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1.xml" ContentType="application/vnd.openxmlformats-officedocument.theme+xml"/>
  <Override PartName="/word/charts/colors11.xml" ContentType="application/vnd.ms-office.chartcolorstyl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8B15C3" w14:textId="3F2F1B74" w:rsidR="00DA4832" w:rsidRPr="00BD254B" w:rsidRDefault="00F73972" w:rsidP="00DA4832">
      <w:pPr>
        <w:pStyle w:val="CHMGSTitle"/>
        <w:jc w:val="center"/>
        <w:rPr>
          <w:rFonts w:ascii="Tw Cen MT" w:hAnsi="Tw Cen MT"/>
          <w:color w:val="auto"/>
        </w:rPr>
      </w:pPr>
      <w:r>
        <w:rPr>
          <w:rFonts w:ascii="Tw Cen MT" w:hAnsi="Tw Cen MT"/>
          <w:color w:val="auto"/>
        </w:rPr>
        <w:t>Exhibit</w:t>
      </w:r>
      <w:r w:rsidR="00DA4832" w:rsidRPr="00BD254B">
        <w:rPr>
          <w:rFonts w:ascii="Tw Cen MT" w:hAnsi="Tw Cen MT"/>
          <w:color w:val="auto"/>
        </w:rPr>
        <w:t xml:space="preserve"> </w:t>
      </w:r>
      <w:r w:rsidR="005E09D7">
        <w:rPr>
          <w:rFonts w:ascii="Tw Cen MT" w:hAnsi="Tw Cen MT"/>
          <w:color w:val="auto"/>
        </w:rPr>
        <w:t>B</w:t>
      </w:r>
    </w:p>
    <w:p w14:paraId="7529CAB8" w14:textId="6A790393" w:rsidR="00E7133D" w:rsidRPr="00BD254B" w:rsidRDefault="00DA4832" w:rsidP="00DA4832">
      <w:pPr>
        <w:pStyle w:val="CHMGSTitle"/>
        <w:jc w:val="center"/>
        <w:rPr>
          <w:rFonts w:ascii="Tw Cen MT" w:hAnsi="Tw Cen MT"/>
          <w:color w:val="auto"/>
        </w:rPr>
      </w:pPr>
      <w:r w:rsidRPr="00BD254B">
        <w:rPr>
          <w:rFonts w:ascii="Tw Cen MT" w:hAnsi="Tw Cen MT"/>
          <w:color w:val="auto"/>
        </w:rPr>
        <w:t>Business Description</w:t>
      </w:r>
    </w:p>
    <w:p w14:paraId="272A4F5B" w14:textId="6D09754C" w:rsidR="004C2E6F" w:rsidRPr="00BD254B" w:rsidRDefault="007F52C4" w:rsidP="00DA4832">
      <w:pPr>
        <w:pStyle w:val="CHMGSTitle"/>
        <w:jc w:val="center"/>
        <w:rPr>
          <w:rFonts w:ascii="Tw Cen MT" w:hAnsi="Tw Cen MT"/>
          <w:color w:val="auto"/>
        </w:rPr>
      </w:pPr>
      <w:r w:rsidRPr="00BD254B">
        <w:rPr>
          <w:rFonts w:ascii="Tw Cen MT" w:hAnsi="Tw Cen MT"/>
          <w:color w:val="auto"/>
        </w:rPr>
        <w:t>S</w:t>
      </w:r>
      <w:r w:rsidR="003842BA" w:rsidRPr="00BD254B">
        <w:rPr>
          <w:rFonts w:ascii="Tw Cen MT" w:hAnsi="Tw Cen MT"/>
          <w:color w:val="auto"/>
        </w:rPr>
        <w:t>ilver Falls</w:t>
      </w:r>
      <w:r w:rsidR="00756739" w:rsidRPr="00BD254B">
        <w:rPr>
          <w:rFonts w:ascii="Tw Cen MT" w:hAnsi="Tw Cen MT"/>
          <w:color w:val="auto"/>
        </w:rPr>
        <w:t xml:space="preserve"> State Park</w:t>
      </w:r>
    </w:p>
    <w:p w14:paraId="0DF4CE56" w14:textId="77777777" w:rsidR="00DA4832" w:rsidRDefault="00DA4832" w:rsidP="00C134A5">
      <w:pPr>
        <w:keepNext/>
        <w:spacing w:before="120" w:after="40"/>
        <w:outlineLvl w:val="6"/>
        <w:rPr>
          <w:rFonts w:ascii="Tw Cen MT" w:hAnsi="Tw Cen MT" w:cs="Arial"/>
          <w:b/>
          <w:sz w:val="32"/>
          <w:szCs w:val="20"/>
        </w:rPr>
      </w:pPr>
    </w:p>
    <w:p w14:paraId="167DCE12" w14:textId="7ED609CC" w:rsidR="0055037E" w:rsidRPr="00231DAD" w:rsidRDefault="004C2E6F">
      <w:pPr>
        <w:pStyle w:val="Header"/>
        <w:tabs>
          <w:tab w:val="clear" w:pos="4320"/>
          <w:tab w:val="clear" w:pos="8640"/>
        </w:tabs>
        <w:rPr>
          <w:rFonts w:ascii="Tw Cen MT" w:hAnsi="Tw Cen MT" w:cs="Arial"/>
        </w:rPr>
      </w:pPr>
      <w:r w:rsidRPr="004C2E6F">
        <w:rPr>
          <w:rFonts w:ascii="Tw Cen MT" w:hAnsi="Tw Cen MT" w:cs="Arial"/>
          <w:noProof/>
        </w:rPr>
        <w:drawing>
          <wp:inline distT="0" distB="0" distL="0" distR="0" wp14:anchorId="7442DFB3" wp14:editId="59783A94">
            <wp:extent cx="5943600" cy="4406265"/>
            <wp:effectExtent l="0" t="0" r="0" b="0"/>
            <wp:docPr id="1706214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21483" name=""/>
                    <pic:cNvPicPr/>
                  </pic:nvPicPr>
                  <pic:blipFill>
                    <a:blip r:embed="rId8"/>
                    <a:stretch>
                      <a:fillRect/>
                    </a:stretch>
                  </pic:blipFill>
                  <pic:spPr>
                    <a:xfrm>
                      <a:off x="0" y="0"/>
                      <a:ext cx="5943600" cy="4406265"/>
                    </a:xfrm>
                    <a:prstGeom prst="rect">
                      <a:avLst/>
                    </a:prstGeom>
                  </pic:spPr>
                </pic:pic>
              </a:graphicData>
            </a:graphic>
          </wp:inline>
        </w:drawing>
      </w:r>
    </w:p>
    <w:p w14:paraId="7ED5B156" w14:textId="77777777" w:rsidR="00B31507" w:rsidRPr="00231DAD" w:rsidRDefault="00B31507" w:rsidP="00B31507">
      <w:pPr>
        <w:rPr>
          <w:rFonts w:ascii="Tw Cen MT" w:hAnsi="Tw Cen MT"/>
        </w:rPr>
      </w:pPr>
    </w:p>
    <w:p w14:paraId="67011F49" w14:textId="77777777" w:rsidR="00B31507" w:rsidRPr="00231DAD" w:rsidRDefault="00B31507" w:rsidP="00B31507">
      <w:pPr>
        <w:rPr>
          <w:rFonts w:ascii="Tw Cen MT" w:hAnsi="Tw Cen MT"/>
        </w:rPr>
        <w:sectPr w:rsidR="00B31507" w:rsidRPr="00231DAD" w:rsidSect="000E4091">
          <w:headerReference w:type="even" r:id="rId9"/>
          <w:headerReference w:type="default" r:id="rId10"/>
          <w:footerReference w:type="even" r:id="rId11"/>
          <w:footerReference w:type="default" r:id="rId12"/>
          <w:headerReference w:type="first" r:id="rId13"/>
          <w:footerReference w:type="first" r:id="rId14"/>
          <w:pgSz w:w="12240" w:h="15840"/>
          <w:pgMar w:top="907" w:right="1440" w:bottom="1440" w:left="1440" w:header="720" w:footer="720" w:gutter="0"/>
          <w:cols w:space="720"/>
          <w:docGrid w:linePitch="360"/>
        </w:sectPr>
      </w:pPr>
    </w:p>
    <w:p w14:paraId="078249CB" w14:textId="2354E429" w:rsidR="00B140DB" w:rsidRDefault="00971345" w:rsidP="00741A4E">
      <w:pPr>
        <w:spacing w:before="120" w:after="120"/>
        <w:jc w:val="both"/>
        <w:rPr>
          <w:rFonts w:ascii="Tw Cen MT" w:hAnsi="Tw Cen MT" w:cs="Arial"/>
          <w:szCs w:val="20"/>
        </w:rPr>
      </w:pPr>
      <w:r w:rsidRPr="00971345">
        <w:rPr>
          <w:rFonts w:ascii="Tw Cen MT" w:hAnsi="Tw Cen MT" w:cs="Arial"/>
          <w:noProof/>
          <w:szCs w:val="20"/>
        </w:rPr>
        <w:lastRenderedPageBreak/>
        <w:drawing>
          <wp:inline distT="0" distB="0" distL="0" distR="0" wp14:anchorId="0AC1AE9F" wp14:editId="7DC5A5F3">
            <wp:extent cx="5943600" cy="4256505"/>
            <wp:effectExtent l="0" t="0" r="0" b="0"/>
            <wp:docPr id="12148374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837415" name=""/>
                    <pic:cNvPicPr/>
                  </pic:nvPicPr>
                  <pic:blipFill>
                    <a:blip r:embed="rId15"/>
                    <a:stretch>
                      <a:fillRect/>
                    </a:stretch>
                  </pic:blipFill>
                  <pic:spPr>
                    <a:xfrm>
                      <a:off x="0" y="0"/>
                      <a:ext cx="5948303" cy="4259873"/>
                    </a:xfrm>
                    <a:prstGeom prst="rect">
                      <a:avLst/>
                    </a:prstGeom>
                  </pic:spPr>
                </pic:pic>
              </a:graphicData>
            </a:graphic>
          </wp:inline>
        </w:drawing>
      </w:r>
    </w:p>
    <w:p w14:paraId="4D6D3543" w14:textId="71A096D2" w:rsidR="00D61980" w:rsidRDefault="00D61980" w:rsidP="00741A4E">
      <w:pPr>
        <w:spacing w:before="120" w:after="120"/>
        <w:jc w:val="both"/>
        <w:rPr>
          <w:rFonts w:ascii="Tw Cen MT" w:hAnsi="Tw Cen MT" w:cs="Arial"/>
          <w:szCs w:val="20"/>
        </w:rPr>
      </w:pPr>
      <w:r w:rsidRPr="00D61980">
        <w:rPr>
          <w:rFonts w:ascii="Tw Cen MT" w:hAnsi="Tw Cen MT" w:cs="Arial"/>
          <w:szCs w:val="20"/>
        </w:rPr>
        <w:t xml:space="preserve">The purpose of this </w:t>
      </w:r>
      <w:r w:rsidR="0085201B">
        <w:rPr>
          <w:rFonts w:ascii="Tw Cen MT" w:hAnsi="Tw Cen MT" w:cs="Arial"/>
          <w:szCs w:val="20"/>
        </w:rPr>
        <w:t>Business Description</w:t>
      </w:r>
      <w:r w:rsidRPr="00D61980">
        <w:rPr>
          <w:rFonts w:ascii="Tw Cen MT" w:hAnsi="Tw Cen MT" w:cs="Arial"/>
          <w:szCs w:val="20"/>
        </w:rPr>
        <w:t xml:space="preserve"> is to </w:t>
      </w:r>
      <w:r w:rsidR="0085201B">
        <w:rPr>
          <w:rFonts w:ascii="Tw Cen MT" w:hAnsi="Tw Cen MT" w:cs="Arial"/>
          <w:szCs w:val="20"/>
        </w:rPr>
        <w:t>provide</w:t>
      </w:r>
      <w:r w:rsidRPr="00D61980">
        <w:rPr>
          <w:rFonts w:ascii="Tw Cen MT" w:hAnsi="Tw Cen MT" w:cs="Arial"/>
          <w:szCs w:val="20"/>
        </w:rPr>
        <w:t xml:space="preserve"> the results of a market analysis</w:t>
      </w:r>
      <w:r w:rsidR="0085201B">
        <w:rPr>
          <w:rFonts w:ascii="Tw Cen MT" w:hAnsi="Tw Cen MT" w:cs="Arial"/>
          <w:szCs w:val="20"/>
        </w:rPr>
        <w:t xml:space="preserve"> to interested Parties</w:t>
      </w:r>
      <w:r w:rsidRPr="00D61980">
        <w:rPr>
          <w:rFonts w:ascii="Tw Cen MT" w:hAnsi="Tw Cen MT" w:cs="Arial"/>
          <w:szCs w:val="20"/>
        </w:rPr>
        <w:t xml:space="preserve">. This </w:t>
      </w:r>
      <w:r w:rsidR="008512C9">
        <w:rPr>
          <w:rFonts w:ascii="Tw Cen MT" w:hAnsi="Tw Cen MT" w:cs="Arial"/>
          <w:szCs w:val="20"/>
        </w:rPr>
        <w:t>Business Description describes</w:t>
      </w:r>
      <w:r w:rsidRPr="00D61980">
        <w:rPr>
          <w:rFonts w:ascii="Tw Cen MT" w:hAnsi="Tw Cen MT" w:cs="Arial"/>
          <w:szCs w:val="20"/>
        </w:rPr>
        <w:t xml:space="preserve"> key market and industry trends </w:t>
      </w:r>
      <w:r w:rsidR="008512C9">
        <w:rPr>
          <w:rFonts w:ascii="Tw Cen MT" w:hAnsi="Tw Cen MT" w:cs="Arial"/>
          <w:szCs w:val="20"/>
        </w:rPr>
        <w:t>in consideration</w:t>
      </w:r>
      <w:r w:rsidRPr="00D61980">
        <w:rPr>
          <w:rFonts w:ascii="Tw Cen MT" w:hAnsi="Tw Cen MT" w:cs="Arial"/>
          <w:szCs w:val="20"/>
        </w:rPr>
        <w:t xml:space="preserve"> </w:t>
      </w:r>
      <w:r w:rsidR="008512C9">
        <w:rPr>
          <w:rFonts w:ascii="Tw Cen MT" w:hAnsi="Tw Cen MT" w:cs="Arial"/>
          <w:szCs w:val="20"/>
        </w:rPr>
        <w:t>of</w:t>
      </w:r>
      <w:r w:rsidRPr="00D61980">
        <w:rPr>
          <w:rFonts w:ascii="Tw Cen MT" w:hAnsi="Tw Cen MT" w:cs="Arial"/>
          <w:szCs w:val="20"/>
        </w:rPr>
        <w:t xml:space="preserve"> the next operator of the lodging, food and beverage, retail, and other services at Silver Falls State </w:t>
      </w:r>
      <w:r w:rsidRPr="009A52F2">
        <w:rPr>
          <w:rFonts w:ascii="Tw Cen MT" w:hAnsi="Tw Cen MT" w:cs="Arial"/>
          <w:szCs w:val="20"/>
        </w:rPr>
        <w:t>Park (“the Park”).</w:t>
      </w:r>
      <w:r w:rsidRPr="00D61980">
        <w:rPr>
          <w:rFonts w:ascii="Tw Cen MT" w:hAnsi="Tw Cen MT" w:cs="Arial"/>
          <w:szCs w:val="20"/>
        </w:rPr>
        <w:t xml:space="preserve"> </w:t>
      </w:r>
    </w:p>
    <w:p w14:paraId="15C73777" w14:textId="19196624" w:rsidR="00756739" w:rsidRPr="00231DAD" w:rsidRDefault="00C428EB" w:rsidP="00756739">
      <w:pPr>
        <w:pStyle w:val="CHMGSH1"/>
        <w:rPr>
          <w:rFonts w:ascii="Tw Cen MT" w:hAnsi="Tw Cen MT"/>
        </w:rPr>
      </w:pPr>
      <w:bookmarkStart w:id="0" w:name="_Toc138152538"/>
      <w:r>
        <w:rPr>
          <w:rFonts w:ascii="Tw Cen MT" w:hAnsi="Tw Cen MT"/>
        </w:rPr>
        <w:lastRenderedPageBreak/>
        <w:t>Market Overview</w:t>
      </w:r>
      <w:bookmarkEnd w:id="0"/>
    </w:p>
    <w:p w14:paraId="16A78D4D" w14:textId="18775044" w:rsidR="00756739" w:rsidRPr="00231DAD" w:rsidRDefault="00C428EB" w:rsidP="00E845D5">
      <w:pPr>
        <w:pStyle w:val="CHMGSH2"/>
        <w:rPr>
          <w:rFonts w:ascii="Tw Cen MT" w:hAnsi="Tw Cen MT"/>
        </w:rPr>
      </w:pPr>
      <w:bookmarkStart w:id="1" w:name="_Toc138152539"/>
      <w:r>
        <w:rPr>
          <w:rFonts w:ascii="Tw Cen MT" w:hAnsi="Tw Cen MT"/>
        </w:rPr>
        <w:t>Geographic Setting</w:t>
      </w:r>
      <w:bookmarkEnd w:id="1"/>
    </w:p>
    <w:p w14:paraId="2368E622" w14:textId="631CB4F4" w:rsidR="0031392B" w:rsidRDefault="0031392B" w:rsidP="005111FE">
      <w:pPr>
        <w:pStyle w:val="CHMGStext"/>
        <w:spacing w:after="240"/>
        <w:rPr>
          <w:rFonts w:ascii="Tw Cen MT" w:hAnsi="Tw Cen MT"/>
        </w:rPr>
      </w:pPr>
      <w:r>
        <w:rPr>
          <w:rFonts w:ascii="Tw Cen MT" w:hAnsi="Tw Cen MT"/>
        </w:rPr>
        <w:t>Silver Falls State Park</w:t>
      </w:r>
      <w:r w:rsidR="00756739" w:rsidRPr="00231DAD">
        <w:rPr>
          <w:rFonts w:ascii="Tw Cen MT" w:hAnsi="Tw Cen MT"/>
        </w:rPr>
        <w:t xml:space="preserve"> </w:t>
      </w:r>
      <w:r>
        <w:rPr>
          <w:rFonts w:ascii="Tw Cen MT" w:hAnsi="Tw Cen MT"/>
        </w:rPr>
        <w:t xml:space="preserve">is in </w:t>
      </w:r>
      <w:r w:rsidR="00756739" w:rsidRPr="00231DAD">
        <w:rPr>
          <w:rFonts w:ascii="Tw Cen MT" w:hAnsi="Tw Cen MT"/>
        </w:rPr>
        <w:t xml:space="preserve">the </w:t>
      </w:r>
      <w:r w:rsidR="00AA23CC">
        <w:rPr>
          <w:rFonts w:ascii="Tw Cen MT" w:hAnsi="Tw Cen MT"/>
        </w:rPr>
        <w:t>town</w:t>
      </w:r>
      <w:r w:rsidR="00756739" w:rsidRPr="00231DAD">
        <w:rPr>
          <w:rFonts w:ascii="Tw Cen MT" w:hAnsi="Tw Cen MT"/>
        </w:rPr>
        <w:t xml:space="preserve"> </w:t>
      </w:r>
      <w:r>
        <w:rPr>
          <w:rFonts w:ascii="Tw Cen MT" w:hAnsi="Tw Cen MT"/>
        </w:rPr>
        <w:t xml:space="preserve">of </w:t>
      </w:r>
      <w:r w:rsidR="00AA23CC">
        <w:rPr>
          <w:rFonts w:ascii="Tw Cen MT" w:hAnsi="Tw Cen MT"/>
        </w:rPr>
        <w:t>Sublimity</w:t>
      </w:r>
      <w:r w:rsidR="009012B3">
        <w:rPr>
          <w:rFonts w:ascii="Tw Cen MT" w:hAnsi="Tw Cen MT"/>
        </w:rPr>
        <w:t>, Oregon</w:t>
      </w:r>
      <w:r w:rsidR="00AA23CC">
        <w:rPr>
          <w:rFonts w:ascii="Tw Cen MT" w:hAnsi="Tw Cen MT"/>
        </w:rPr>
        <w:t>,</w:t>
      </w:r>
      <w:r w:rsidR="009012B3">
        <w:rPr>
          <w:rFonts w:ascii="Tw Cen MT" w:hAnsi="Tw Cen MT"/>
        </w:rPr>
        <w:t xml:space="preserve"> which falls in</w:t>
      </w:r>
      <w:r>
        <w:rPr>
          <w:rFonts w:ascii="Tw Cen MT" w:hAnsi="Tw Cen MT"/>
        </w:rPr>
        <w:t xml:space="preserve"> the north</w:t>
      </w:r>
      <w:r w:rsidR="008D0815">
        <w:rPr>
          <w:rFonts w:ascii="Tw Cen MT" w:hAnsi="Tw Cen MT"/>
        </w:rPr>
        <w:t>ern</w:t>
      </w:r>
      <w:r>
        <w:rPr>
          <w:rFonts w:ascii="Tw Cen MT" w:hAnsi="Tw Cen MT"/>
        </w:rPr>
        <w:t xml:space="preserve"> region of Willamette Valley. Silver Falls State Park </w:t>
      </w:r>
      <w:r w:rsidR="00C428EB">
        <w:rPr>
          <w:rFonts w:ascii="Tw Cen MT" w:hAnsi="Tw Cen MT"/>
        </w:rPr>
        <w:t xml:space="preserve">is a relatively </w:t>
      </w:r>
      <w:r w:rsidR="00611EDA">
        <w:rPr>
          <w:rFonts w:ascii="Tw Cen MT" w:hAnsi="Tw Cen MT"/>
        </w:rPr>
        <w:t xml:space="preserve">short </w:t>
      </w:r>
      <w:r w:rsidR="00C428EB">
        <w:rPr>
          <w:rFonts w:ascii="Tw Cen MT" w:hAnsi="Tw Cen MT"/>
        </w:rPr>
        <w:t>drive to several major cities.</w:t>
      </w:r>
      <w:r w:rsidR="0012340C">
        <w:rPr>
          <w:rFonts w:ascii="Tw Cen MT" w:hAnsi="Tw Cen MT"/>
        </w:rPr>
        <w:t xml:space="preserve"> The</w:t>
      </w:r>
      <w:r w:rsidR="00C428EB">
        <w:rPr>
          <w:rFonts w:ascii="Tw Cen MT" w:hAnsi="Tw Cen MT"/>
        </w:rPr>
        <w:t xml:space="preserve"> </w:t>
      </w:r>
      <w:r w:rsidR="0012340C">
        <w:rPr>
          <w:rFonts w:ascii="Tw Cen MT" w:hAnsi="Tw Cen MT"/>
        </w:rPr>
        <w:t xml:space="preserve">Park </w:t>
      </w:r>
      <w:r>
        <w:rPr>
          <w:rFonts w:ascii="Tw Cen MT" w:hAnsi="Tw Cen MT"/>
        </w:rPr>
        <w:t xml:space="preserve">is </w:t>
      </w:r>
      <w:r w:rsidR="00756739" w:rsidRPr="00231DAD">
        <w:rPr>
          <w:rFonts w:ascii="Tw Cen MT" w:hAnsi="Tw Cen MT"/>
        </w:rPr>
        <w:t xml:space="preserve">located approximately </w:t>
      </w:r>
      <w:r>
        <w:rPr>
          <w:rFonts w:ascii="Tw Cen MT" w:hAnsi="Tw Cen MT"/>
        </w:rPr>
        <w:t>24 miles southeast of Salem, Oregon</w:t>
      </w:r>
      <w:r w:rsidR="006276C6">
        <w:rPr>
          <w:rFonts w:ascii="Tw Cen MT" w:hAnsi="Tw Cen MT"/>
        </w:rPr>
        <w:t>;</w:t>
      </w:r>
      <w:r>
        <w:rPr>
          <w:rFonts w:ascii="Tw Cen MT" w:hAnsi="Tw Cen MT"/>
        </w:rPr>
        <w:t xml:space="preserve"> 55 miles south of Portland, Oregon</w:t>
      </w:r>
      <w:r w:rsidR="006276C6">
        <w:rPr>
          <w:rFonts w:ascii="Tw Cen MT" w:hAnsi="Tw Cen MT"/>
        </w:rPr>
        <w:t>;</w:t>
      </w:r>
      <w:r>
        <w:rPr>
          <w:rFonts w:ascii="Tw Cen MT" w:hAnsi="Tw Cen MT"/>
        </w:rPr>
        <w:t xml:space="preserve"> 77 miles northeast of Eugene, Orego</w:t>
      </w:r>
      <w:r w:rsidR="006276C6">
        <w:rPr>
          <w:rFonts w:ascii="Tw Cen MT" w:hAnsi="Tw Cen MT"/>
        </w:rPr>
        <w:t>n;</w:t>
      </w:r>
      <w:r>
        <w:rPr>
          <w:rFonts w:ascii="Tw Cen MT" w:hAnsi="Tw Cen MT"/>
        </w:rPr>
        <w:t xml:space="preserve"> and 130 miles northwest of Bend, Oregon.</w:t>
      </w:r>
      <w:r w:rsidR="0012340C">
        <w:rPr>
          <w:rFonts w:ascii="Tw Cen MT" w:hAnsi="Tw Cen MT"/>
        </w:rPr>
        <w:t xml:space="preserve"> The table below provides details on the </w:t>
      </w:r>
      <w:r w:rsidR="00611EDA">
        <w:rPr>
          <w:rFonts w:ascii="Tw Cen MT" w:hAnsi="Tw Cen MT"/>
        </w:rPr>
        <w:t xml:space="preserve">approximate </w:t>
      </w:r>
      <w:r w:rsidR="0012340C">
        <w:rPr>
          <w:rFonts w:ascii="Tw Cen MT" w:hAnsi="Tw Cen MT"/>
        </w:rPr>
        <w:t xml:space="preserve">driving time between the </w:t>
      </w:r>
      <w:proofErr w:type="gramStart"/>
      <w:r w:rsidR="0012340C">
        <w:rPr>
          <w:rFonts w:ascii="Tw Cen MT" w:hAnsi="Tw Cen MT"/>
        </w:rPr>
        <w:t>Park</w:t>
      </w:r>
      <w:proofErr w:type="gramEnd"/>
      <w:r w:rsidR="0012340C">
        <w:rPr>
          <w:rFonts w:ascii="Tw Cen MT" w:hAnsi="Tw Cen MT"/>
        </w:rPr>
        <w:t xml:space="preserve"> and the closest cities.</w:t>
      </w:r>
    </w:p>
    <w:p w14:paraId="1CF05A18" w14:textId="53259245" w:rsidR="00C428EB" w:rsidRPr="00C428EB" w:rsidRDefault="00C428EB" w:rsidP="00C428EB">
      <w:pPr>
        <w:pStyle w:val="Title"/>
        <w:numPr>
          <w:ilvl w:val="0"/>
          <w:numId w:val="18"/>
        </w:numPr>
        <w:pBdr>
          <w:top w:val="single" w:sz="4" w:space="1" w:color="auto"/>
          <w:bottom w:val="single" w:sz="4" w:space="1" w:color="auto"/>
        </w:pBdr>
        <w:spacing w:after="120"/>
        <w:ind w:hanging="1080"/>
        <w:jc w:val="left"/>
        <w:rPr>
          <w:rFonts w:ascii="Tw Cen MT" w:hAnsi="Tw Cen MT"/>
          <w:b w:val="0"/>
          <w:sz w:val="24"/>
        </w:rPr>
      </w:pPr>
      <w:r w:rsidRPr="00C428EB">
        <w:rPr>
          <w:rFonts w:ascii="Tw Cen MT" w:hAnsi="Tw Cen MT"/>
          <w:b w:val="0"/>
          <w:sz w:val="24"/>
        </w:rPr>
        <w:t xml:space="preserve">Approximate Driving Times to </w:t>
      </w:r>
      <w:r>
        <w:rPr>
          <w:rFonts w:ascii="Tw Cen MT" w:hAnsi="Tw Cen MT"/>
          <w:b w:val="0"/>
          <w:sz w:val="24"/>
        </w:rPr>
        <w:t>Silver Falls State Park</w:t>
      </w:r>
    </w:p>
    <w:tbl>
      <w:tblPr>
        <w:tblW w:w="5665" w:type="dxa"/>
        <w:jc w:val="center"/>
        <w:tblLayout w:type="fixed"/>
        <w:tblCellMar>
          <w:left w:w="115" w:type="dxa"/>
          <w:right w:w="115" w:type="dxa"/>
        </w:tblCellMar>
        <w:tblLook w:val="04A0" w:firstRow="1" w:lastRow="0" w:firstColumn="1" w:lastColumn="0" w:noHBand="0" w:noVBand="1"/>
      </w:tblPr>
      <w:tblGrid>
        <w:gridCol w:w="2010"/>
        <w:gridCol w:w="3655"/>
      </w:tblGrid>
      <w:tr w:rsidR="001F448D" w:rsidRPr="00C428EB" w14:paraId="0916D7AB" w14:textId="0E8B7D37" w:rsidTr="0036349B">
        <w:trPr>
          <w:trHeight w:val="254"/>
          <w:jc w:val="center"/>
        </w:trPr>
        <w:tc>
          <w:tcPr>
            <w:tcW w:w="2010" w:type="dxa"/>
            <w:tcBorders>
              <w:top w:val="single" w:sz="4" w:space="0" w:color="auto"/>
              <w:left w:val="single" w:sz="4" w:space="0" w:color="auto"/>
              <w:bottom w:val="single" w:sz="4" w:space="0" w:color="auto"/>
              <w:right w:val="single" w:sz="4" w:space="0" w:color="auto"/>
            </w:tcBorders>
            <w:shd w:val="clear" w:color="000000" w:fill="003300"/>
            <w:noWrap/>
            <w:vAlign w:val="bottom"/>
            <w:hideMark/>
          </w:tcPr>
          <w:p w14:paraId="4BBD1E0A" w14:textId="77777777" w:rsidR="001F448D" w:rsidRPr="00160636" w:rsidRDefault="001F448D">
            <w:pPr>
              <w:jc w:val="center"/>
              <w:rPr>
                <w:rFonts w:ascii="Tw Cen MT" w:hAnsi="Tw Cen MT" w:cs="Calibri"/>
                <w:b/>
                <w:bCs/>
                <w:color w:val="FFFFFF"/>
              </w:rPr>
            </w:pPr>
            <w:r w:rsidRPr="00160636">
              <w:rPr>
                <w:rFonts w:ascii="Tw Cen MT" w:hAnsi="Tw Cen MT" w:cs="Calibri"/>
                <w:b/>
                <w:bCs/>
                <w:color w:val="FFFFFF"/>
              </w:rPr>
              <w:t>City</w:t>
            </w:r>
          </w:p>
        </w:tc>
        <w:tc>
          <w:tcPr>
            <w:tcW w:w="3655" w:type="dxa"/>
            <w:tcBorders>
              <w:top w:val="single" w:sz="4" w:space="0" w:color="auto"/>
              <w:left w:val="single" w:sz="4" w:space="0" w:color="auto"/>
              <w:bottom w:val="single" w:sz="4" w:space="0" w:color="auto"/>
              <w:right w:val="single" w:sz="4" w:space="0" w:color="auto"/>
            </w:tcBorders>
            <w:shd w:val="clear" w:color="000000" w:fill="003300"/>
          </w:tcPr>
          <w:p w14:paraId="184F6985" w14:textId="5BFDAFAD" w:rsidR="001F448D" w:rsidRPr="00160636" w:rsidRDefault="001F448D">
            <w:pPr>
              <w:jc w:val="center"/>
              <w:rPr>
                <w:rFonts w:ascii="Tw Cen MT" w:hAnsi="Tw Cen MT" w:cs="Calibri"/>
                <w:b/>
                <w:bCs/>
                <w:color w:val="FFFFFF"/>
              </w:rPr>
            </w:pPr>
            <w:r w:rsidRPr="00160636">
              <w:rPr>
                <w:rFonts w:ascii="Tw Cen MT" w:hAnsi="Tw Cen MT" w:cs="Calibri"/>
                <w:b/>
                <w:bCs/>
                <w:color w:val="FFFFFF"/>
              </w:rPr>
              <w:t>Approximate Drive Time to Park</w:t>
            </w:r>
          </w:p>
        </w:tc>
      </w:tr>
      <w:tr w:rsidR="001F448D" w:rsidRPr="00C428EB" w14:paraId="6FC11487" w14:textId="398FD22F" w:rsidTr="0036349B">
        <w:trPr>
          <w:trHeight w:val="46"/>
          <w:jc w:val="center"/>
        </w:trPr>
        <w:tc>
          <w:tcPr>
            <w:tcW w:w="20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5C68C1" w14:textId="534A96C7" w:rsidR="001F448D" w:rsidRPr="00160636" w:rsidRDefault="001F448D">
            <w:pPr>
              <w:rPr>
                <w:rFonts w:ascii="Tw Cen MT" w:hAnsi="Tw Cen MT" w:cs="Calibri"/>
                <w:color w:val="000000"/>
              </w:rPr>
            </w:pPr>
            <w:r w:rsidRPr="00160636">
              <w:rPr>
                <w:rFonts w:ascii="Tw Cen MT" w:hAnsi="Tw Cen MT" w:cs="Calibri"/>
                <w:color w:val="000000"/>
              </w:rPr>
              <w:t>Salem</w:t>
            </w:r>
          </w:p>
        </w:tc>
        <w:tc>
          <w:tcPr>
            <w:tcW w:w="3655" w:type="dxa"/>
            <w:tcBorders>
              <w:top w:val="single" w:sz="4" w:space="0" w:color="auto"/>
              <w:left w:val="single" w:sz="4" w:space="0" w:color="auto"/>
              <w:bottom w:val="single" w:sz="4" w:space="0" w:color="auto"/>
              <w:right w:val="single" w:sz="4" w:space="0" w:color="auto"/>
            </w:tcBorders>
          </w:tcPr>
          <w:p w14:paraId="5D7F17C2" w14:textId="68525F07" w:rsidR="001F448D" w:rsidRPr="00160636" w:rsidRDefault="001F448D">
            <w:pPr>
              <w:jc w:val="right"/>
              <w:rPr>
                <w:rFonts w:ascii="Tw Cen MT" w:hAnsi="Tw Cen MT" w:cs="Calibri"/>
                <w:color w:val="000000"/>
              </w:rPr>
            </w:pPr>
            <w:r w:rsidRPr="00160636">
              <w:rPr>
                <w:rFonts w:ascii="Tw Cen MT" w:hAnsi="Tw Cen MT" w:cs="Calibri"/>
                <w:color w:val="000000"/>
              </w:rPr>
              <w:t>35 minutes</w:t>
            </w:r>
          </w:p>
        </w:tc>
      </w:tr>
      <w:tr w:rsidR="001F448D" w:rsidRPr="00C428EB" w14:paraId="660211B0" w14:textId="6FBF60A4" w:rsidTr="0036349B">
        <w:trPr>
          <w:trHeight w:val="46"/>
          <w:jc w:val="center"/>
        </w:trPr>
        <w:tc>
          <w:tcPr>
            <w:tcW w:w="2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3D7CC5" w14:textId="0ABD3DC6" w:rsidR="001F448D" w:rsidRPr="00160636" w:rsidRDefault="001F448D">
            <w:pPr>
              <w:rPr>
                <w:rFonts w:ascii="Tw Cen MT" w:hAnsi="Tw Cen MT" w:cs="Calibri"/>
                <w:color w:val="000000"/>
              </w:rPr>
            </w:pPr>
            <w:r w:rsidRPr="00160636">
              <w:rPr>
                <w:rFonts w:ascii="Tw Cen MT" w:hAnsi="Tw Cen MT" w:cs="Calibri"/>
                <w:color w:val="000000"/>
              </w:rPr>
              <w:t>Portland</w:t>
            </w:r>
          </w:p>
        </w:tc>
        <w:tc>
          <w:tcPr>
            <w:tcW w:w="3655" w:type="dxa"/>
            <w:tcBorders>
              <w:top w:val="single" w:sz="4" w:space="0" w:color="auto"/>
              <w:left w:val="single" w:sz="4" w:space="0" w:color="auto"/>
              <w:bottom w:val="single" w:sz="4" w:space="0" w:color="auto"/>
              <w:right w:val="single" w:sz="4" w:space="0" w:color="auto"/>
            </w:tcBorders>
          </w:tcPr>
          <w:p w14:paraId="1BEB5463" w14:textId="53A5E98D" w:rsidR="001F448D" w:rsidRPr="00160636" w:rsidRDefault="001F448D">
            <w:pPr>
              <w:jc w:val="right"/>
              <w:rPr>
                <w:rFonts w:ascii="Tw Cen MT" w:hAnsi="Tw Cen MT" w:cs="Calibri"/>
                <w:color w:val="000000"/>
              </w:rPr>
            </w:pPr>
            <w:r w:rsidRPr="00160636">
              <w:rPr>
                <w:rFonts w:ascii="Tw Cen MT" w:hAnsi="Tw Cen MT" w:cs="Calibri"/>
                <w:color w:val="000000"/>
              </w:rPr>
              <w:t>1 hour 15 minutes</w:t>
            </w:r>
          </w:p>
        </w:tc>
      </w:tr>
      <w:tr w:rsidR="001F448D" w:rsidRPr="00C428EB" w14:paraId="0CA21528" w14:textId="2E112784" w:rsidTr="0036349B">
        <w:trPr>
          <w:trHeight w:val="46"/>
          <w:jc w:val="center"/>
        </w:trPr>
        <w:tc>
          <w:tcPr>
            <w:tcW w:w="2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6D6CEB" w14:textId="2BB873CF" w:rsidR="001F448D" w:rsidRPr="00160636" w:rsidRDefault="001F448D">
            <w:pPr>
              <w:rPr>
                <w:rFonts w:ascii="Tw Cen MT" w:hAnsi="Tw Cen MT" w:cs="Calibri"/>
                <w:color w:val="000000"/>
              </w:rPr>
            </w:pPr>
            <w:r w:rsidRPr="00160636">
              <w:rPr>
                <w:rFonts w:ascii="Tw Cen MT" w:hAnsi="Tw Cen MT" w:cs="Calibri"/>
                <w:color w:val="000000"/>
              </w:rPr>
              <w:t>Bend</w:t>
            </w:r>
          </w:p>
        </w:tc>
        <w:tc>
          <w:tcPr>
            <w:tcW w:w="3655" w:type="dxa"/>
            <w:tcBorders>
              <w:top w:val="single" w:sz="4" w:space="0" w:color="auto"/>
              <w:left w:val="single" w:sz="4" w:space="0" w:color="auto"/>
              <w:bottom w:val="single" w:sz="4" w:space="0" w:color="auto"/>
              <w:right w:val="single" w:sz="4" w:space="0" w:color="auto"/>
            </w:tcBorders>
          </w:tcPr>
          <w:p w14:paraId="6325CCB7" w14:textId="1B7F5E82" w:rsidR="001F448D" w:rsidRPr="00160636" w:rsidRDefault="001F448D">
            <w:pPr>
              <w:jc w:val="right"/>
              <w:rPr>
                <w:rFonts w:ascii="Tw Cen MT" w:hAnsi="Tw Cen MT" w:cs="Calibri"/>
                <w:color w:val="000000"/>
              </w:rPr>
            </w:pPr>
            <w:r w:rsidRPr="00160636">
              <w:rPr>
                <w:rFonts w:ascii="Tw Cen MT" w:hAnsi="Tw Cen MT" w:cs="Calibri"/>
                <w:color w:val="000000"/>
              </w:rPr>
              <w:t>1 hour 20 minutes</w:t>
            </w:r>
          </w:p>
        </w:tc>
      </w:tr>
      <w:tr w:rsidR="001F448D" w:rsidRPr="00C428EB" w14:paraId="4521AD90" w14:textId="3C2B798C" w:rsidTr="0036349B">
        <w:trPr>
          <w:trHeight w:val="125"/>
          <w:jc w:val="center"/>
        </w:trPr>
        <w:tc>
          <w:tcPr>
            <w:tcW w:w="20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12661D" w14:textId="6209D6D1" w:rsidR="001F448D" w:rsidRPr="00160636" w:rsidRDefault="001F448D">
            <w:pPr>
              <w:rPr>
                <w:rFonts w:ascii="Tw Cen MT" w:hAnsi="Tw Cen MT" w:cs="Calibri"/>
                <w:color w:val="000000"/>
              </w:rPr>
            </w:pPr>
            <w:r w:rsidRPr="00160636">
              <w:rPr>
                <w:rFonts w:ascii="Tw Cen MT" w:hAnsi="Tw Cen MT" w:cs="Calibri"/>
                <w:color w:val="000000"/>
              </w:rPr>
              <w:t>Eugene</w:t>
            </w:r>
          </w:p>
        </w:tc>
        <w:tc>
          <w:tcPr>
            <w:tcW w:w="3655" w:type="dxa"/>
            <w:tcBorders>
              <w:top w:val="single" w:sz="4" w:space="0" w:color="auto"/>
              <w:left w:val="single" w:sz="4" w:space="0" w:color="auto"/>
              <w:bottom w:val="single" w:sz="4" w:space="0" w:color="auto"/>
              <w:right w:val="single" w:sz="4" w:space="0" w:color="auto"/>
            </w:tcBorders>
          </w:tcPr>
          <w:p w14:paraId="6AE2CD5E" w14:textId="5F56DA2B" w:rsidR="001F448D" w:rsidRPr="00160636" w:rsidRDefault="00DD17DD">
            <w:pPr>
              <w:jc w:val="right"/>
              <w:rPr>
                <w:rFonts w:ascii="Tw Cen MT" w:hAnsi="Tw Cen MT" w:cs="Calibri"/>
                <w:color w:val="000000"/>
              </w:rPr>
            </w:pPr>
            <w:r>
              <w:rPr>
                <w:rFonts w:ascii="Tw Cen MT" w:hAnsi="Tw Cen MT" w:cs="Calibri"/>
                <w:color w:val="000000"/>
              </w:rPr>
              <w:t>1</w:t>
            </w:r>
            <w:r w:rsidR="001F448D" w:rsidRPr="00160636">
              <w:rPr>
                <w:rFonts w:ascii="Tw Cen MT" w:hAnsi="Tw Cen MT" w:cs="Calibri"/>
                <w:color w:val="000000"/>
              </w:rPr>
              <w:t xml:space="preserve"> hours 30 minutes</w:t>
            </w:r>
          </w:p>
        </w:tc>
      </w:tr>
    </w:tbl>
    <w:p w14:paraId="6A4E88C3" w14:textId="77777777" w:rsidR="00C428EB" w:rsidRPr="00C428EB" w:rsidRDefault="00C428EB" w:rsidP="00C428EB">
      <w:pPr>
        <w:pStyle w:val="CHMGSExhibit"/>
        <w:keepNext w:val="0"/>
        <w:keepLines w:val="0"/>
        <w:widowControl w:val="0"/>
        <w:rPr>
          <w:rFonts w:ascii="Tw Cen MT" w:hAnsi="Tw Cen MT"/>
          <w:b w:val="0"/>
          <w:bCs w:val="0"/>
          <w:i/>
          <w:iCs w:val="0"/>
        </w:rPr>
      </w:pPr>
      <w:r w:rsidRPr="00C428EB">
        <w:rPr>
          <w:rFonts w:ascii="Tw Cen MT" w:hAnsi="Tw Cen MT"/>
          <w:b w:val="0"/>
          <w:bCs w:val="0"/>
          <w:i/>
          <w:iCs w:val="0"/>
        </w:rPr>
        <w:t>Source: Google Maps</w:t>
      </w:r>
    </w:p>
    <w:p w14:paraId="5C87C21A" w14:textId="6B5E54EB" w:rsidR="005111FE" w:rsidRDefault="0083702F" w:rsidP="002024BE">
      <w:pPr>
        <w:pStyle w:val="CHMGStext"/>
        <w:spacing w:after="240"/>
        <w:rPr>
          <w:rFonts w:ascii="Tw Cen MT" w:hAnsi="Tw Cen MT"/>
          <w:bCs/>
        </w:rPr>
      </w:pPr>
      <w:r w:rsidRPr="00231DAD">
        <w:rPr>
          <w:rFonts w:ascii="Tw Cen MT" w:hAnsi="Tw Cen MT"/>
        </w:rPr>
        <w:t xml:space="preserve">The regions and counties of </w:t>
      </w:r>
      <w:r w:rsidR="00AA23CC">
        <w:rPr>
          <w:rFonts w:ascii="Tw Cen MT" w:hAnsi="Tw Cen MT"/>
        </w:rPr>
        <w:t>Oregon</w:t>
      </w:r>
      <w:r w:rsidRPr="00231DAD">
        <w:rPr>
          <w:rFonts w:ascii="Tw Cen MT" w:hAnsi="Tw Cen MT"/>
        </w:rPr>
        <w:t xml:space="preserve"> are shown in the </w:t>
      </w:r>
      <w:r w:rsidR="00EF7D3D" w:rsidRPr="00FF2DC0">
        <w:rPr>
          <w:rFonts w:ascii="Tw Cen MT" w:hAnsi="Tw Cen MT"/>
        </w:rPr>
        <w:t>following</w:t>
      </w:r>
      <w:r w:rsidR="00EF7D3D">
        <w:rPr>
          <w:rFonts w:ascii="Tw Cen MT" w:hAnsi="Tw Cen MT"/>
        </w:rPr>
        <w:t xml:space="preserve"> </w:t>
      </w:r>
      <w:r w:rsidRPr="00231DAD">
        <w:rPr>
          <w:rFonts w:ascii="Tw Cen MT" w:hAnsi="Tw Cen MT"/>
        </w:rPr>
        <w:t>map</w:t>
      </w:r>
      <w:r w:rsidR="0031392B">
        <w:rPr>
          <w:rFonts w:ascii="Tw Cen MT" w:hAnsi="Tw Cen MT"/>
        </w:rPr>
        <w:t>s</w:t>
      </w:r>
      <w:r w:rsidR="00FF2DC0">
        <w:rPr>
          <w:rFonts w:ascii="Tw Cen MT" w:hAnsi="Tw Cen MT"/>
        </w:rPr>
        <w:t>. S</w:t>
      </w:r>
      <w:r w:rsidR="00AA23CC">
        <w:rPr>
          <w:rFonts w:ascii="Tw Cen MT" w:hAnsi="Tw Cen MT"/>
        </w:rPr>
        <w:t>ilver Falls State Park</w:t>
      </w:r>
      <w:r w:rsidRPr="00231DAD">
        <w:rPr>
          <w:rFonts w:ascii="Tw Cen MT" w:hAnsi="Tw Cen MT"/>
        </w:rPr>
        <w:t xml:space="preserve"> is in </w:t>
      </w:r>
      <w:r w:rsidR="00AA23CC">
        <w:rPr>
          <w:rFonts w:ascii="Tw Cen MT" w:hAnsi="Tw Cen MT"/>
        </w:rPr>
        <w:t>Marion</w:t>
      </w:r>
      <w:r w:rsidRPr="00231DAD">
        <w:rPr>
          <w:rFonts w:ascii="Tw Cen MT" w:hAnsi="Tw Cen MT"/>
        </w:rPr>
        <w:t xml:space="preserve"> County, which borders </w:t>
      </w:r>
      <w:r w:rsidR="003719F5">
        <w:rPr>
          <w:rFonts w:ascii="Tw Cen MT" w:hAnsi="Tw Cen MT"/>
        </w:rPr>
        <w:t>Linn County to the north, Clackamas</w:t>
      </w:r>
      <w:r w:rsidRPr="00231DAD">
        <w:rPr>
          <w:rFonts w:ascii="Tw Cen MT" w:hAnsi="Tw Cen MT"/>
        </w:rPr>
        <w:t xml:space="preserve"> County to the </w:t>
      </w:r>
      <w:r w:rsidR="003719F5">
        <w:rPr>
          <w:rFonts w:ascii="Tw Cen MT" w:hAnsi="Tw Cen MT"/>
        </w:rPr>
        <w:t>south</w:t>
      </w:r>
      <w:r w:rsidRPr="00231DAD">
        <w:rPr>
          <w:rFonts w:ascii="Tw Cen MT" w:hAnsi="Tw Cen MT"/>
        </w:rPr>
        <w:t xml:space="preserve">, </w:t>
      </w:r>
      <w:r w:rsidR="003719F5">
        <w:rPr>
          <w:rFonts w:ascii="Tw Cen MT" w:hAnsi="Tw Cen MT"/>
        </w:rPr>
        <w:t>Yamhill and Polk Count</w:t>
      </w:r>
      <w:r w:rsidR="002E3189">
        <w:rPr>
          <w:rFonts w:ascii="Tw Cen MT" w:hAnsi="Tw Cen MT"/>
        </w:rPr>
        <w:t>ies</w:t>
      </w:r>
      <w:r w:rsidR="003719F5">
        <w:rPr>
          <w:rFonts w:ascii="Tw Cen MT" w:hAnsi="Tw Cen MT"/>
        </w:rPr>
        <w:t xml:space="preserve"> to the east and Jefferson and Wasco Count</w:t>
      </w:r>
      <w:r w:rsidR="002E3189">
        <w:rPr>
          <w:rFonts w:ascii="Tw Cen MT" w:hAnsi="Tw Cen MT"/>
        </w:rPr>
        <w:t>ies</w:t>
      </w:r>
      <w:r w:rsidR="003719F5">
        <w:rPr>
          <w:rFonts w:ascii="Tw Cen MT" w:hAnsi="Tw Cen MT"/>
        </w:rPr>
        <w:t xml:space="preserve"> to the west.</w:t>
      </w:r>
      <w:r w:rsidRPr="00231DAD">
        <w:rPr>
          <w:rFonts w:ascii="Tw Cen MT" w:hAnsi="Tw Cen MT"/>
        </w:rPr>
        <w:t xml:space="preserve"> </w:t>
      </w:r>
      <w:r w:rsidR="00AA66F7" w:rsidRPr="00231DAD">
        <w:rPr>
          <w:rFonts w:ascii="Tw Cen MT" w:hAnsi="Tw Cen MT"/>
        </w:rPr>
        <w:t>The following exhibit illustrate</w:t>
      </w:r>
      <w:r w:rsidR="003719F5">
        <w:rPr>
          <w:rFonts w:ascii="Tw Cen MT" w:hAnsi="Tw Cen MT"/>
        </w:rPr>
        <w:t>s</w:t>
      </w:r>
      <w:r w:rsidR="00AA66F7" w:rsidRPr="00231DAD">
        <w:rPr>
          <w:rFonts w:ascii="Tw Cen MT" w:hAnsi="Tw Cen MT"/>
        </w:rPr>
        <w:t xml:space="preserve"> the location of </w:t>
      </w:r>
      <w:r w:rsidR="003719F5">
        <w:rPr>
          <w:rFonts w:ascii="Tw Cen MT" w:hAnsi="Tw Cen MT"/>
        </w:rPr>
        <w:t>Silver Falls State Park</w:t>
      </w:r>
      <w:r w:rsidR="00AA66F7" w:rsidRPr="00231DAD">
        <w:rPr>
          <w:rFonts w:ascii="Tw Cen MT" w:hAnsi="Tw Cen MT"/>
        </w:rPr>
        <w:t xml:space="preserve"> within the region </w:t>
      </w:r>
      <w:r w:rsidR="003719F5">
        <w:rPr>
          <w:rFonts w:ascii="Tw Cen MT" w:hAnsi="Tw Cen MT"/>
        </w:rPr>
        <w:t>of Willamette Valley.</w:t>
      </w:r>
    </w:p>
    <w:p w14:paraId="69748360" w14:textId="376FF145" w:rsidR="0083702F" w:rsidRPr="00231DAD" w:rsidRDefault="0083702F" w:rsidP="00AB743F">
      <w:pPr>
        <w:pStyle w:val="Title"/>
        <w:numPr>
          <w:ilvl w:val="0"/>
          <w:numId w:val="18"/>
        </w:numPr>
        <w:pBdr>
          <w:top w:val="single" w:sz="4" w:space="1" w:color="auto"/>
          <w:bottom w:val="single" w:sz="4" w:space="1" w:color="auto"/>
        </w:pBdr>
        <w:spacing w:after="120"/>
        <w:ind w:hanging="1080"/>
        <w:jc w:val="left"/>
        <w:rPr>
          <w:rFonts w:ascii="Tw Cen MT" w:hAnsi="Tw Cen MT"/>
          <w:b w:val="0"/>
          <w:sz w:val="24"/>
        </w:rPr>
      </w:pPr>
      <w:r w:rsidRPr="00231DAD">
        <w:rPr>
          <w:rFonts w:ascii="Tw Cen MT" w:hAnsi="Tw Cen MT"/>
          <w:b w:val="0"/>
          <w:sz w:val="24"/>
        </w:rPr>
        <w:t xml:space="preserve">Regional </w:t>
      </w:r>
      <w:r w:rsidR="0029244D">
        <w:rPr>
          <w:rFonts w:ascii="Tw Cen MT" w:hAnsi="Tw Cen MT"/>
          <w:b w:val="0"/>
          <w:sz w:val="24"/>
        </w:rPr>
        <w:t>Map of Oregon</w:t>
      </w:r>
    </w:p>
    <w:p w14:paraId="35E0D969" w14:textId="09A0AA65" w:rsidR="0083702F" w:rsidRDefault="00A55F23" w:rsidP="00A55F23">
      <w:pPr>
        <w:pStyle w:val="ListParagraph"/>
        <w:ind w:left="0"/>
        <w:jc w:val="center"/>
        <w:rPr>
          <w:rFonts w:ascii="Tw Cen MT" w:hAnsi="Tw Cen MT"/>
        </w:rPr>
      </w:pPr>
      <w:r w:rsidRPr="00A55F23">
        <w:rPr>
          <w:rFonts w:ascii="Tw Cen MT" w:hAnsi="Tw Cen MT"/>
          <w:noProof/>
        </w:rPr>
        <w:lastRenderedPageBreak/>
        <w:drawing>
          <wp:inline distT="0" distB="0" distL="0" distR="0" wp14:anchorId="73B5A640" wp14:editId="78A2F23D">
            <wp:extent cx="3335620" cy="2543709"/>
            <wp:effectExtent l="19050" t="19050" r="17780" b="28575"/>
            <wp:docPr id="1480881143" name="Picture 1" descr="A picture containing text, map,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881143" name="Picture 1" descr="A picture containing text, map, font&#10;&#10;Description automatically generated"/>
                    <pic:cNvPicPr/>
                  </pic:nvPicPr>
                  <pic:blipFill>
                    <a:blip r:embed="rId16"/>
                    <a:stretch>
                      <a:fillRect/>
                    </a:stretch>
                  </pic:blipFill>
                  <pic:spPr>
                    <a:xfrm>
                      <a:off x="0" y="0"/>
                      <a:ext cx="3370814" cy="2570548"/>
                    </a:xfrm>
                    <a:prstGeom prst="rect">
                      <a:avLst/>
                    </a:prstGeom>
                    <a:ln w="12700">
                      <a:solidFill>
                        <a:srgbClr val="000000"/>
                      </a:solidFill>
                    </a:ln>
                  </pic:spPr>
                </pic:pic>
              </a:graphicData>
            </a:graphic>
          </wp:inline>
        </w:drawing>
      </w:r>
    </w:p>
    <w:p w14:paraId="0E015B54" w14:textId="3ADB97C8" w:rsidR="0083702F" w:rsidRPr="00231DAD" w:rsidRDefault="0083702F" w:rsidP="005111FE">
      <w:pPr>
        <w:pBdr>
          <w:top w:val="single" w:sz="4" w:space="1" w:color="auto"/>
          <w:bottom w:val="single" w:sz="4" w:space="1" w:color="auto"/>
        </w:pBdr>
        <w:spacing w:before="120" w:after="240"/>
        <w:rPr>
          <w:rFonts w:ascii="Tw Cen MT" w:hAnsi="Tw Cen MT" w:cs="Arial"/>
          <w:i/>
        </w:rPr>
      </w:pPr>
      <w:r w:rsidRPr="00231DAD">
        <w:rPr>
          <w:rFonts w:ascii="Tw Cen MT" w:hAnsi="Tw Cen MT" w:cs="Arial"/>
          <w:i/>
        </w:rPr>
        <w:t xml:space="preserve">Source: </w:t>
      </w:r>
      <w:r w:rsidR="00E117EA">
        <w:rPr>
          <w:rFonts w:ascii="Tw Cen MT" w:hAnsi="Tw Cen MT" w:cs="Arial"/>
          <w:i/>
        </w:rPr>
        <w:t>Travel Oregon</w:t>
      </w:r>
    </w:p>
    <w:p w14:paraId="5F72E5F7" w14:textId="5D991BA7" w:rsidR="0029244D" w:rsidRPr="00231DAD" w:rsidRDefault="005111FE" w:rsidP="005111FE">
      <w:pPr>
        <w:spacing w:before="120" w:after="240"/>
        <w:rPr>
          <w:rFonts w:ascii="Tw Cen MT" w:hAnsi="Tw Cen MT"/>
        </w:rPr>
      </w:pPr>
      <w:r>
        <w:rPr>
          <w:rFonts w:ascii="Tw Cen MT" w:hAnsi="Tw Cen MT"/>
        </w:rPr>
        <w:t>The following map illustrates the location of Silver Falls State Park in relationship to the counties in the State of Oregon.</w:t>
      </w:r>
    </w:p>
    <w:p w14:paraId="55ED2259" w14:textId="1BDA90DC" w:rsidR="0029244D" w:rsidRPr="00231DAD" w:rsidRDefault="0029244D" w:rsidP="00AB743F">
      <w:pPr>
        <w:pStyle w:val="Title"/>
        <w:numPr>
          <w:ilvl w:val="0"/>
          <w:numId w:val="18"/>
        </w:numPr>
        <w:pBdr>
          <w:top w:val="single" w:sz="4" w:space="1" w:color="auto"/>
          <w:bottom w:val="single" w:sz="4" w:space="1" w:color="auto"/>
        </w:pBdr>
        <w:spacing w:after="120"/>
        <w:ind w:hanging="1080"/>
        <w:jc w:val="left"/>
        <w:rPr>
          <w:rFonts w:ascii="Tw Cen MT" w:hAnsi="Tw Cen MT"/>
          <w:b w:val="0"/>
          <w:sz w:val="24"/>
        </w:rPr>
      </w:pPr>
      <w:r>
        <w:rPr>
          <w:rFonts w:ascii="Tw Cen MT" w:hAnsi="Tw Cen MT"/>
          <w:b w:val="0"/>
          <w:sz w:val="24"/>
        </w:rPr>
        <w:t>County</w:t>
      </w:r>
      <w:r w:rsidRPr="00231DAD">
        <w:rPr>
          <w:rFonts w:ascii="Tw Cen MT" w:hAnsi="Tw Cen MT"/>
          <w:b w:val="0"/>
          <w:sz w:val="24"/>
        </w:rPr>
        <w:t xml:space="preserve"> </w:t>
      </w:r>
      <w:r>
        <w:rPr>
          <w:rFonts w:ascii="Tw Cen MT" w:hAnsi="Tw Cen MT"/>
          <w:b w:val="0"/>
          <w:sz w:val="24"/>
        </w:rPr>
        <w:t>Map of Oregon</w:t>
      </w:r>
    </w:p>
    <w:p w14:paraId="3F385B11" w14:textId="686ADF48" w:rsidR="0029244D" w:rsidRDefault="00A55F23" w:rsidP="0029244D">
      <w:pPr>
        <w:pStyle w:val="CHMGStext"/>
        <w:jc w:val="center"/>
        <w:rPr>
          <w:rFonts w:ascii="Tw Cen MT" w:hAnsi="Tw Cen MT"/>
        </w:rPr>
      </w:pPr>
      <w:r w:rsidRPr="00A55F23">
        <w:rPr>
          <w:rFonts w:ascii="Tw Cen MT" w:hAnsi="Tw Cen MT"/>
          <w:noProof/>
        </w:rPr>
        <w:lastRenderedPageBreak/>
        <w:drawing>
          <wp:inline distT="0" distB="0" distL="0" distR="0" wp14:anchorId="6704AE1D" wp14:editId="499986BC">
            <wp:extent cx="5892367" cy="4391025"/>
            <wp:effectExtent l="19050" t="19050" r="13335" b="9525"/>
            <wp:docPr id="1625758186" name="Picture 1" descr="A map of state with a blue arrow pointing to silver falls state par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758186" name="Picture 1" descr="A map of state with a blue arrow pointing to silver falls state park&#10;&#10;Description automatically generated with medium confidence"/>
                    <pic:cNvPicPr/>
                  </pic:nvPicPr>
                  <pic:blipFill>
                    <a:blip r:embed="rId17"/>
                    <a:stretch>
                      <a:fillRect/>
                    </a:stretch>
                  </pic:blipFill>
                  <pic:spPr>
                    <a:xfrm>
                      <a:off x="0" y="0"/>
                      <a:ext cx="5920440" cy="4411945"/>
                    </a:xfrm>
                    <a:prstGeom prst="rect">
                      <a:avLst/>
                    </a:prstGeom>
                    <a:ln w="12700">
                      <a:solidFill>
                        <a:srgbClr val="000000"/>
                      </a:solidFill>
                    </a:ln>
                  </pic:spPr>
                </pic:pic>
              </a:graphicData>
            </a:graphic>
          </wp:inline>
        </w:drawing>
      </w:r>
    </w:p>
    <w:p w14:paraId="208FE988" w14:textId="03A3A486" w:rsidR="00160636" w:rsidRPr="00DD0E77" w:rsidRDefault="0029244D" w:rsidP="00DD0E77">
      <w:pPr>
        <w:pBdr>
          <w:top w:val="single" w:sz="4" w:space="1" w:color="auto"/>
          <w:bottom w:val="single" w:sz="4" w:space="1" w:color="auto"/>
        </w:pBdr>
        <w:spacing w:before="120"/>
        <w:rPr>
          <w:rFonts w:ascii="Tw Cen MT" w:hAnsi="Tw Cen MT" w:cs="Arial"/>
          <w:i/>
        </w:rPr>
      </w:pPr>
      <w:r w:rsidRPr="00231DAD">
        <w:rPr>
          <w:rFonts w:ascii="Tw Cen MT" w:hAnsi="Tw Cen MT" w:cs="Arial"/>
          <w:i/>
        </w:rPr>
        <w:t xml:space="preserve">Source: </w:t>
      </w:r>
      <w:proofErr w:type="spellStart"/>
      <w:r w:rsidR="00941D2F">
        <w:rPr>
          <w:rFonts w:ascii="Tw Cen MT" w:hAnsi="Tw Cen MT" w:cs="Arial"/>
          <w:i/>
        </w:rPr>
        <w:t>GISGeography</w:t>
      </w:r>
      <w:proofErr w:type="spellEnd"/>
    </w:p>
    <w:p w14:paraId="1F4C4C58" w14:textId="6D9C4F02" w:rsidR="00C428EB" w:rsidRPr="00C428EB" w:rsidRDefault="00C428EB" w:rsidP="00C428EB">
      <w:pPr>
        <w:pStyle w:val="CHMGSH2"/>
        <w:rPr>
          <w:rFonts w:ascii="Tw Cen MT" w:hAnsi="Tw Cen MT"/>
        </w:rPr>
      </w:pPr>
      <w:bookmarkStart w:id="2" w:name="_Toc138152540"/>
      <w:r w:rsidRPr="00231DAD">
        <w:rPr>
          <w:rFonts w:ascii="Tw Cen MT" w:hAnsi="Tw Cen MT"/>
        </w:rPr>
        <w:t>Economic and Demographic Trends</w:t>
      </w:r>
      <w:bookmarkEnd w:id="2"/>
    </w:p>
    <w:p w14:paraId="0F90A1F0" w14:textId="532D6C77" w:rsidR="00B34DDC" w:rsidRPr="00B34DDC" w:rsidRDefault="00B34DDC" w:rsidP="005111FE">
      <w:pPr>
        <w:spacing w:before="60" w:after="240"/>
        <w:jc w:val="both"/>
        <w:rPr>
          <w:rFonts w:ascii="Tw Cen MT" w:hAnsi="Tw Cen MT" w:cs="Arial"/>
          <w:szCs w:val="20"/>
        </w:rPr>
      </w:pPr>
      <w:r w:rsidRPr="00B34DDC">
        <w:rPr>
          <w:rFonts w:ascii="Tw Cen MT" w:hAnsi="Tw Cen MT" w:cs="Arial"/>
          <w:szCs w:val="20"/>
        </w:rPr>
        <w:t>The market for proposed hospitality and recreation development</w:t>
      </w:r>
      <w:r w:rsidR="00C428EB">
        <w:rPr>
          <w:rFonts w:ascii="Tw Cen MT" w:hAnsi="Tw Cen MT" w:cs="Arial"/>
          <w:szCs w:val="20"/>
        </w:rPr>
        <w:t>s</w:t>
      </w:r>
      <w:r w:rsidRPr="00B34DDC">
        <w:rPr>
          <w:rFonts w:ascii="Tw Cen MT" w:hAnsi="Tw Cen MT" w:cs="Arial"/>
          <w:szCs w:val="20"/>
        </w:rPr>
        <w:t xml:space="preserve"> is dependent upon the overall economic conditions existing within the local, region</w:t>
      </w:r>
      <w:r w:rsidR="0006676A">
        <w:rPr>
          <w:rFonts w:ascii="Tw Cen MT" w:hAnsi="Tw Cen MT" w:cs="Arial"/>
          <w:szCs w:val="20"/>
        </w:rPr>
        <w:t>al</w:t>
      </w:r>
      <w:r w:rsidRPr="00B34DDC">
        <w:rPr>
          <w:rFonts w:ascii="Tw Cen MT" w:hAnsi="Tw Cen MT" w:cs="Arial"/>
          <w:szCs w:val="20"/>
        </w:rPr>
        <w:t>, state, and nation</w:t>
      </w:r>
      <w:r w:rsidR="0006676A">
        <w:rPr>
          <w:rFonts w:ascii="Tw Cen MT" w:hAnsi="Tw Cen MT" w:cs="Arial"/>
          <w:szCs w:val="20"/>
        </w:rPr>
        <w:t>al landscape</w:t>
      </w:r>
      <w:r w:rsidRPr="00B34DDC">
        <w:rPr>
          <w:rFonts w:ascii="Tw Cen MT" w:hAnsi="Tw Cen MT" w:cs="Arial"/>
          <w:szCs w:val="20"/>
        </w:rPr>
        <w:t xml:space="preserve">. To better understand these factors, </w:t>
      </w:r>
      <w:r w:rsidR="005948C2">
        <w:rPr>
          <w:rFonts w:ascii="Tw Cen MT" w:hAnsi="Tw Cen MT" w:cs="Arial"/>
          <w:szCs w:val="20"/>
        </w:rPr>
        <w:t xml:space="preserve">OPRD </w:t>
      </w:r>
      <w:r w:rsidRPr="00B34DDC">
        <w:rPr>
          <w:rFonts w:ascii="Tw Cen MT" w:hAnsi="Tw Cen MT" w:cs="Arial"/>
          <w:szCs w:val="20"/>
        </w:rPr>
        <w:t xml:space="preserve">considers the economic and demographic trends for </w:t>
      </w:r>
      <w:r>
        <w:rPr>
          <w:rFonts w:ascii="Tw Cen MT" w:hAnsi="Tw Cen MT" w:cs="Arial"/>
          <w:szCs w:val="20"/>
        </w:rPr>
        <w:t>Marion</w:t>
      </w:r>
      <w:r w:rsidRPr="00B34DDC">
        <w:rPr>
          <w:rFonts w:ascii="Tw Cen MT" w:hAnsi="Tw Cen MT" w:cs="Arial"/>
          <w:szCs w:val="20"/>
        </w:rPr>
        <w:t xml:space="preserve"> Count</w:t>
      </w:r>
      <w:r w:rsidR="00101AA2">
        <w:rPr>
          <w:rFonts w:ascii="Tw Cen MT" w:hAnsi="Tw Cen MT" w:cs="Arial"/>
          <w:szCs w:val="20"/>
        </w:rPr>
        <w:t xml:space="preserve">y, </w:t>
      </w:r>
      <w:r>
        <w:rPr>
          <w:rFonts w:ascii="Tw Cen MT" w:hAnsi="Tw Cen MT" w:cs="Arial"/>
          <w:szCs w:val="20"/>
        </w:rPr>
        <w:t>the</w:t>
      </w:r>
      <w:r w:rsidRPr="00B34DDC">
        <w:rPr>
          <w:rFonts w:ascii="Tw Cen MT" w:hAnsi="Tw Cen MT" w:cs="Arial"/>
          <w:szCs w:val="20"/>
        </w:rPr>
        <w:t xml:space="preserve"> </w:t>
      </w:r>
      <w:r w:rsidR="0006676A">
        <w:rPr>
          <w:rFonts w:ascii="Tw Cen MT" w:hAnsi="Tw Cen MT" w:cs="Arial"/>
          <w:szCs w:val="20"/>
        </w:rPr>
        <w:t>S</w:t>
      </w:r>
      <w:r>
        <w:rPr>
          <w:rFonts w:ascii="Tw Cen MT" w:hAnsi="Tw Cen MT" w:cs="Arial"/>
          <w:szCs w:val="20"/>
        </w:rPr>
        <w:t>tate of Oregon</w:t>
      </w:r>
      <w:r w:rsidR="00101AA2">
        <w:rPr>
          <w:rFonts w:ascii="Tw Cen MT" w:hAnsi="Tw Cen MT" w:cs="Arial"/>
          <w:szCs w:val="20"/>
        </w:rPr>
        <w:t>, and the United States</w:t>
      </w:r>
      <w:r w:rsidRPr="00B34DDC">
        <w:rPr>
          <w:rFonts w:ascii="Tw Cen MT" w:hAnsi="Tw Cen MT" w:cs="Arial"/>
          <w:szCs w:val="20"/>
        </w:rPr>
        <w:t xml:space="preserve">. The economic and demographic metrics are a critical component of a market analysis and provide context for the trends that the local and regional markets are experiencing. </w:t>
      </w:r>
    </w:p>
    <w:p w14:paraId="47C47D5A" w14:textId="11A5DA69" w:rsidR="00756739" w:rsidRPr="00231DAD" w:rsidRDefault="00756739" w:rsidP="00AB743F">
      <w:pPr>
        <w:pStyle w:val="Title"/>
        <w:numPr>
          <w:ilvl w:val="0"/>
          <w:numId w:val="18"/>
        </w:numPr>
        <w:pBdr>
          <w:top w:val="single" w:sz="4" w:space="1" w:color="auto"/>
          <w:bottom w:val="single" w:sz="4" w:space="1" w:color="auto"/>
        </w:pBdr>
        <w:spacing w:after="120"/>
        <w:ind w:hanging="1080"/>
        <w:jc w:val="left"/>
        <w:rPr>
          <w:rFonts w:ascii="Tw Cen MT" w:hAnsi="Tw Cen MT"/>
          <w:b w:val="0"/>
          <w:sz w:val="24"/>
        </w:rPr>
      </w:pPr>
      <w:r w:rsidRPr="00231DAD">
        <w:rPr>
          <w:rFonts w:ascii="Tw Cen MT" w:hAnsi="Tw Cen MT"/>
          <w:b w:val="0"/>
          <w:sz w:val="24"/>
        </w:rPr>
        <w:lastRenderedPageBreak/>
        <w:t>Economic and Demographic Trends</w:t>
      </w:r>
      <w:r w:rsidR="00A403FB">
        <w:rPr>
          <w:rFonts w:ascii="Tw Cen MT" w:hAnsi="Tw Cen MT"/>
          <w:b w:val="0"/>
          <w:sz w:val="24"/>
        </w:rPr>
        <w:t xml:space="preserve"> </w:t>
      </w:r>
      <w:r w:rsidR="005F1DC0">
        <w:rPr>
          <w:rFonts w:ascii="Tw Cen MT" w:hAnsi="Tw Cen MT"/>
          <w:b w:val="0"/>
          <w:sz w:val="24"/>
        </w:rPr>
        <w:t xml:space="preserve">for </w:t>
      </w:r>
      <w:r w:rsidR="00EF7D3D">
        <w:rPr>
          <w:rFonts w:ascii="Tw Cen MT" w:hAnsi="Tw Cen MT"/>
          <w:b w:val="0"/>
          <w:sz w:val="24"/>
        </w:rPr>
        <w:t>Marion County</w:t>
      </w:r>
      <w:r w:rsidR="0094581B">
        <w:rPr>
          <w:rFonts w:ascii="Tw Cen MT" w:hAnsi="Tw Cen MT"/>
          <w:b w:val="0"/>
          <w:sz w:val="24"/>
        </w:rPr>
        <w:t xml:space="preserve">, </w:t>
      </w:r>
      <w:r w:rsidR="00EF7D3D">
        <w:rPr>
          <w:rFonts w:ascii="Tw Cen MT" w:hAnsi="Tw Cen MT"/>
          <w:b w:val="0"/>
          <w:sz w:val="24"/>
        </w:rPr>
        <w:t>Oregon</w:t>
      </w:r>
      <w:r w:rsidR="0006676A">
        <w:rPr>
          <w:rFonts w:ascii="Tw Cen MT" w:hAnsi="Tw Cen MT"/>
          <w:b w:val="0"/>
          <w:sz w:val="24"/>
        </w:rPr>
        <w:t>, and the United States</w:t>
      </w:r>
    </w:p>
    <w:tbl>
      <w:tblPr>
        <w:tblW w:w="9080" w:type="dxa"/>
        <w:jc w:val="center"/>
        <w:tblLook w:val="04A0" w:firstRow="1" w:lastRow="0" w:firstColumn="1" w:lastColumn="0" w:noHBand="0" w:noVBand="1"/>
      </w:tblPr>
      <w:tblGrid>
        <w:gridCol w:w="4850"/>
        <w:gridCol w:w="1260"/>
        <w:gridCol w:w="1350"/>
        <w:gridCol w:w="1620"/>
      </w:tblGrid>
      <w:tr w:rsidR="007B573D" w:rsidRPr="007B2F91" w14:paraId="57439F20" w14:textId="77777777" w:rsidTr="002024BE">
        <w:trPr>
          <w:trHeight w:val="324"/>
          <w:jc w:val="center"/>
        </w:trPr>
        <w:tc>
          <w:tcPr>
            <w:tcW w:w="4850" w:type="dxa"/>
            <w:tcBorders>
              <w:top w:val="single" w:sz="8" w:space="0" w:color="auto"/>
              <w:left w:val="single" w:sz="8" w:space="0" w:color="auto"/>
              <w:bottom w:val="single" w:sz="8" w:space="0" w:color="auto"/>
              <w:right w:val="single" w:sz="8" w:space="0" w:color="auto"/>
            </w:tcBorders>
            <w:shd w:val="clear" w:color="000000" w:fill="003300"/>
            <w:noWrap/>
            <w:vAlign w:val="center"/>
            <w:hideMark/>
          </w:tcPr>
          <w:p w14:paraId="5B296B72" w14:textId="77777777" w:rsidR="007B2F91" w:rsidRPr="007B2F91" w:rsidRDefault="007B2F91" w:rsidP="007B2F91">
            <w:pPr>
              <w:jc w:val="center"/>
              <w:rPr>
                <w:rFonts w:ascii="Tw Cen MT" w:hAnsi="Tw Cen MT" w:cs="Calibri"/>
                <w:b/>
                <w:bCs/>
                <w:color w:val="FFFFFF"/>
              </w:rPr>
            </w:pPr>
            <w:r w:rsidRPr="007B2F91">
              <w:rPr>
                <w:rFonts w:ascii="Tw Cen MT" w:hAnsi="Tw Cen MT" w:cs="Calibri"/>
                <w:b/>
                <w:bCs/>
                <w:color w:val="FFFFFF"/>
              </w:rPr>
              <w:t>Variable</w:t>
            </w:r>
          </w:p>
        </w:tc>
        <w:tc>
          <w:tcPr>
            <w:tcW w:w="1260" w:type="dxa"/>
            <w:tcBorders>
              <w:top w:val="single" w:sz="8" w:space="0" w:color="auto"/>
              <w:left w:val="nil"/>
              <w:bottom w:val="single" w:sz="8" w:space="0" w:color="auto"/>
              <w:right w:val="single" w:sz="8" w:space="0" w:color="auto"/>
            </w:tcBorders>
            <w:shd w:val="clear" w:color="000000" w:fill="003300"/>
            <w:noWrap/>
            <w:vAlign w:val="center"/>
            <w:hideMark/>
          </w:tcPr>
          <w:p w14:paraId="5F0BDDFD" w14:textId="77777777" w:rsidR="007B2F91" w:rsidRPr="007B2F91" w:rsidRDefault="007B2F91" w:rsidP="007B2F91">
            <w:pPr>
              <w:jc w:val="center"/>
              <w:rPr>
                <w:rFonts w:ascii="Tw Cen MT" w:hAnsi="Tw Cen MT" w:cs="Calibri"/>
                <w:b/>
                <w:bCs/>
                <w:color w:val="FFFFFF"/>
              </w:rPr>
            </w:pPr>
            <w:r w:rsidRPr="007B2F91">
              <w:rPr>
                <w:rFonts w:ascii="Tw Cen MT" w:hAnsi="Tw Cen MT" w:cs="Calibri"/>
                <w:b/>
                <w:bCs/>
                <w:color w:val="FFFFFF"/>
              </w:rPr>
              <w:t>Marion County</w:t>
            </w:r>
          </w:p>
        </w:tc>
        <w:tc>
          <w:tcPr>
            <w:tcW w:w="1350" w:type="dxa"/>
            <w:tcBorders>
              <w:top w:val="single" w:sz="8" w:space="0" w:color="auto"/>
              <w:left w:val="nil"/>
              <w:bottom w:val="single" w:sz="8" w:space="0" w:color="auto"/>
              <w:right w:val="single" w:sz="8" w:space="0" w:color="auto"/>
            </w:tcBorders>
            <w:shd w:val="clear" w:color="000000" w:fill="003300"/>
            <w:noWrap/>
            <w:vAlign w:val="center"/>
            <w:hideMark/>
          </w:tcPr>
          <w:p w14:paraId="65500A20" w14:textId="77777777" w:rsidR="007B2F91" w:rsidRPr="007B2F91" w:rsidRDefault="007B2F91" w:rsidP="007B2F91">
            <w:pPr>
              <w:jc w:val="center"/>
              <w:rPr>
                <w:rFonts w:ascii="Tw Cen MT" w:hAnsi="Tw Cen MT" w:cs="Calibri"/>
                <w:b/>
                <w:bCs/>
                <w:color w:val="FFFFFF"/>
              </w:rPr>
            </w:pPr>
            <w:r w:rsidRPr="007B2F91">
              <w:rPr>
                <w:rFonts w:ascii="Tw Cen MT" w:hAnsi="Tw Cen MT" w:cs="Calibri"/>
                <w:b/>
                <w:bCs/>
                <w:color w:val="FFFFFF"/>
              </w:rPr>
              <w:t>Oregon</w:t>
            </w:r>
          </w:p>
        </w:tc>
        <w:tc>
          <w:tcPr>
            <w:tcW w:w="1620" w:type="dxa"/>
            <w:tcBorders>
              <w:top w:val="single" w:sz="8" w:space="0" w:color="auto"/>
              <w:left w:val="nil"/>
              <w:bottom w:val="single" w:sz="8" w:space="0" w:color="auto"/>
              <w:right w:val="single" w:sz="8" w:space="0" w:color="auto"/>
            </w:tcBorders>
            <w:shd w:val="clear" w:color="000000" w:fill="003300"/>
            <w:noWrap/>
            <w:vAlign w:val="center"/>
            <w:hideMark/>
          </w:tcPr>
          <w:p w14:paraId="4AA157F3" w14:textId="77777777" w:rsidR="007B2F91" w:rsidRPr="007B2F91" w:rsidRDefault="007B2F91" w:rsidP="007B2F91">
            <w:pPr>
              <w:jc w:val="center"/>
              <w:rPr>
                <w:rFonts w:ascii="Tw Cen MT" w:hAnsi="Tw Cen MT" w:cs="Calibri"/>
                <w:b/>
                <w:bCs/>
                <w:color w:val="FFFFFF"/>
              </w:rPr>
            </w:pPr>
            <w:r w:rsidRPr="007B2F91">
              <w:rPr>
                <w:rFonts w:ascii="Tw Cen MT" w:hAnsi="Tw Cen MT" w:cs="Calibri"/>
                <w:b/>
                <w:bCs/>
                <w:color w:val="FFFFFF"/>
              </w:rPr>
              <w:t>USA</w:t>
            </w:r>
          </w:p>
        </w:tc>
      </w:tr>
      <w:tr w:rsidR="007B2F91" w:rsidRPr="007B2F91" w14:paraId="2E5C4B2B" w14:textId="77777777" w:rsidTr="002024BE">
        <w:trPr>
          <w:trHeight w:val="324"/>
          <w:jc w:val="center"/>
        </w:trPr>
        <w:tc>
          <w:tcPr>
            <w:tcW w:w="4850" w:type="dxa"/>
            <w:tcBorders>
              <w:top w:val="nil"/>
              <w:left w:val="single" w:sz="8" w:space="0" w:color="auto"/>
              <w:bottom w:val="single" w:sz="8" w:space="0" w:color="auto"/>
              <w:right w:val="single" w:sz="8" w:space="0" w:color="auto"/>
            </w:tcBorders>
            <w:shd w:val="clear" w:color="auto" w:fill="auto"/>
            <w:noWrap/>
            <w:vAlign w:val="center"/>
            <w:hideMark/>
          </w:tcPr>
          <w:p w14:paraId="69848440" w14:textId="77777777" w:rsidR="007B2F91" w:rsidRPr="007B2F91" w:rsidRDefault="007B2F91" w:rsidP="007B2F91">
            <w:pPr>
              <w:rPr>
                <w:rFonts w:ascii="Tw Cen MT" w:hAnsi="Tw Cen MT" w:cs="Calibri"/>
                <w:color w:val="000000"/>
              </w:rPr>
            </w:pPr>
            <w:r w:rsidRPr="007B2F91">
              <w:rPr>
                <w:rFonts w:ascii="Tw Cen MT" w:hAnsi="Tw Cen MT" w:cs="Calibri"/>
                <w:color w:val="000000"/>
              </w:rPr>
              <w:t>2020 Total Population</w:t>
            </w:r>
          </w:p>
        </w:tc>
        <w:tc>
          <w:tcPr>
            <w:tcW w:w="1260" w:type="dxa"/>
            <w:tcBorders>
              <w:top w:val="nil"/>
              <w:left w:val="nil"/>
              <w:bottom w:val="single" w:sz="8" w:space="0" w:color="auto"/>
              <w:right w:val="single" w:sz="8" w:space="0" w:color="auto"/>
            </w:tcBorders>
            <w:shd w:val="clear" w:color="auto" w:fill="auto"/>
            <w:noWrap/>
            <w:vAlign w:val="center"/>
            <w:hideMark/>
          </w:tcPr>
          <w:p w14:paraId="1BD28589"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345,920</w:t>
            </w:r>
          </w:p>
        </w:tc>
        <w:tc>
          <w:tcPr>
            <w:tcW w:w="1350" w:type="dxa"/>
            <w:tcBorders>
              <w:top w:val="nil"/>
              <w:left w:val="nil"/>
              <w:bottom w:val="single" w:sz="8" w:space="0" w:color="auto"/>
              <w:right w:val="single" w:sz="8" w:space="0" w:color="auto"/>
            </w:tcBorders>
            <w:shd w:val="clear" w:color="auto" w:fill="auto"/>
            <w:noWrap/>
            <w:vAlign w:val="center"/>
            <w:hideMark/>
          </w:tcPr>
          <w:p w14:paraId="76599D07"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4,237,256</w:t>
            </w:r>
          </w:p>
        </w:tc>
        <w:tc>
          <w:tcPr>
            <w:tcW w:w="1620" w:type="dxa"/>
            <w:tcBorders>
              <w:top w:val="nil"/>
              <w:left w:val="nil"/>
              <w:bottom w:val="single" w:sz="8" w:space="0" w:color="auto"/>
              <w:right w:val="single" w:sz="8" w:space="0" w:color="auto"/>
            </w:tcBorders>
            <w:shd w:val="clear" w:color="auto" w:fill="auto"/>
            <w:noWrap/>
            <w:vAlign w:val="center"/>
            <w:hideMark/>
          </w:tcPr>
          <w:p w14:paraId="66EA0196"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331,449,281</w:t>
            </w:r>
          </w:p>
        </w:tc>
      </w:tr>
      <w:tr w:rsidR="007B2F91" w:rsidRPr="007B2F91" w14:paraId="1287F633" w14:textId="77777777" w:rsidTr="002024BE">
        <w:trPr>
          <w:trHeight w:val="324"/>
          <w:jc w:val="center"/>
        </w:trPr>
        <w:tc>
          <w:tcPr>
            <w:tcW w:w="4850" w:type="dxa"/>
            <w:tcBorders>
              <w:top w:val="nil"/>
              <w:left w:val="single" w:sz="8" w:space="0" w:color="auto"/>
              <w:bottom w:val="single" w:sz="8" w:space="0" w:color="auto"/>
              <w:right w:val="single" w:sz="8" w:space="0" w:color="auto"/>
            </w:tcBorders>
            <w:shd w:val="clear" w:color="auto" w:fill="auto"/>
            <w:noWrap/>
            <w:vAlign w:val="center"/>
            <w:hideMark/>
          </w:tcPr>
          <w:p w14:paraId="0A371DFF" w14:textId="77777777" w:rsidR="007B2F91" w:rsidRPr="007B2F91" w:rsidRDefault="007B2F91" w:rsidP="007B2F91">
            <w:pPr>
              <w:rPr>
                <w:rFonts w:ascii="Tw Cen MT" w:hAnsi="Tw Cen MT" w:cs="Calibri"/>
                <w:color w:val="000000"/>
              </w:rPr>
            </w:pPr>
            <w:r w:rsidRPr="007B2F91">
              <w:rPr>
                <w:rFonts w:ascii="Tw Cen MT" w:hAnsi="Tw Cen MT" w:cs="Calibri"/>
                <w:color w:val="000000"/>
              </w:rPr>
              <w:t>2023 Total Population</w:t>
            </w:r>
          </w:p>
        </w:tc>
        <w:tc>
          <w:tcPr>
            <w:tcW w:w="1260" w:type="dxa"/>
            <w:tcBorders>
              <w:top w:val="nil"/>
              <w:left w:val="nil"/>
              <w:bottom w:val="single" w:sz="8" w:space="0" w:color="auto"/>
              <w:right w:val="single" w:sz="8" w:space="0" w:color="auto"/>
            </w:tcBorders>
            <w:shd w:val="clear" w:color="auto" w:fill="auto"/>
            <w:noWrap/>
            <w:vAlign w:val="center"/>
            <w:hideMark/>
          </w:tcPr>
          <w:p w14:paraId="7F866D90"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353,568</w:t>
            </w:r>
          </w:p>
        </w:tc>
        <w:tc>
          <w:tcPr>
            <w:tcW w:w="1350" w:type="dxa"/>
            <w:tcBorders>
              <w:top w:val="nil"/>
              <w:left w:val="nil"/>
              <w:bottom w:val="single" w:sz="8" w:space="0" w:color="auto"/>
              <w:right w:val="single" w:sz="8" w:space="0" w:color="auto"/>
            </w:tcBorders>
            <w:shd w:val="clear" w:color="auto" w:fill="auto"/>
            <w:noWrap/>
            <w:vAlign w:val="center"/>
            <w:hideMark/>
          </w:tcPr>
          <w:p w14:paraId="63263AC6"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4,335,082</w:t>
            </w:r>
          </w:p>
        </w:tc>
        <w:tc>
          <w:tcPr>
            <w:tcW w:w="1620" w:type="dxa"/>
            <w:tcBorders>
              <w:top w:val="nil"/>
              <w:left w:val="nil"/>
              <w:bottom w:val="single" w:sz="8" w:space="0" w:color="auto"/>
              <w:right w:val="single" w:sz="8" w:space="0" w:color="auto"/>
            </w:tcBorders>
            <w:shd w:val="clear" w:color="auto" w:fill="auto"/>
            <w:noWrap/>
            <w:vAlign w:val="center"/>
            <w:hideMark/>
          </w:tcPr>
          <w:p w14:paraId="4CA9BBBC"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337,470,185</w:t>
            </w:r>
          </w:p>
        </w:tc>
      </w:tr>
      <w:tr w:rsidR="007B2F91" w:rsidRPr="007B2F91" w14:paraId="31DE7525" w14:textId="77777777" w:rsidTr="002024BE">
        <w:trPr>
          <w:trHeight w:val="324"/>
          <w:jc w:val="center"/>
        </w:trPr>
        <w:tc>
          <w:tcPr>
            <w:tcW w:w="4850" w:type="dxa"/>
            <w:tcBorders>
              <w:top w:val="nil"/>
              <w:left w:val="single" w:sz="8" w:space="0" w:color="auto"/>
              <w:bottom w:val="single" w:sz="8" w:space="0" w:color="auto"/>
              <w:right w:val="single" w:sz="8" w:space="0" w:color="auto"/>
            </w:tcBorders>
            <w:shd w:val="clear" w:color="auto" w:fill="auto"/>
            <w:noWrap/>
            <w:vAlign w:val="center"/>
            <w:hideMark/>
          </w:tcPr>
          <w:p w14:paraId="150AB312" w14:textId="77777777" w:rsidR="007B2F91" w:rsidRPr="007B2F91" w:rsidRDefault="007B2F91" w:rsidP="007B2F91">
            <w:pPr>
              <w:rPr>
                <w:rFonts w:ascii="Tw Cen MT" w:hAnsi="Tw Cen MT" w:cs="Calibri"/>
                <w:color w:val="000000"/>
              </w:rPr>
            </w:pPr>
            <w:r w:rsidRPr="007B2F91">
              <w:rPr>
                <w:rFonts w:ascii="Tw Cen MT" w:hAnsi="Tw Cen MT" w:cs="Calibri"/>
                <w:color w:val="000000"/>
              </w:rPr>
              <w:t>2028 Total Population</w:t>
            </w:r>
          </w:p>
        </w:tc>
        <w:tc>
          <w:tcPr>
            <w:tcW w:w="1260" w:type="dxa"/>
            <w:tcBorders>
              <w:top w:val="nil"/>
              <w:left w:val="nil"/>
              <w:bottom w:val="single" w:sz="8" w:space="0" w:color="auto"/>
              <w:right w:val="single" w:sz="8" w:space="0" w:color="auto"/>
            </w:tcBorders>
            <w:shd w:val="clear" w:color="auto" w:fill="auto"/>
            <w:noWrap/>
            <w:vAlign w:val="center"/>
            <w:hideMark/>
          </w:tcPr>
          <w:p w14:paraId="56847BC6"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359,691</w:t>
            </w:r>
          </w:p>
        </w:tc>
        <w:tc>
          <w:tcPr>
            <w:tcW w:w="1350" w:type="dxa"/>
            <w:tcBorders>
              <w:top w:val="nil"/>
              <w:left w:val="nil"/>
              <w:bottom w:val="single" w:sz="8" w:space="0" w:color="auto"/>
              <w:right w:val="single" w:sz="8" w:space="0" w:color="auto"/>
            </w:tcBorders>
            <w:shd w:val="clear" w:color="auto" w:fill="auto"/>
            <w:noWrap/>
            <w:vAlign w:val="center"/>
            <w:hideMark/>
          </w:tcPr>
          <w:p w14:paraId="338D4AA6"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4,412,462</w:t>
            </w:r>
          </w:p>
        </w:tc>
        <w:tc>
          <w:tcPr>
            <w:tcW w:w="1620" w:type="dxa"/>
            <w:tcBorders>
              <w:top w:val="nil"/>
              <w:left w:val="nil"/>
              <w:bottom w:val="single" w:sz="8" w:space="0" w:color="auto"/>
              <w:right w:val="single" w:sz="8" w:space="0" w:color="auto"/>
            </w:tcBorders>
            <w:shd w:val="clear" w:color="auto" w:fill="auto"/>
            <w:noWrap/>
            <w:vAlign w:val="center"/>
            <w:hideMark/>
          </w:tcPr>
          <w:p w14:paraId="4E759579"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342,640,129</w:t>
            </w:r>
          </w:p>
        </w:tc>
      </w:tr>
      <w:tr w:rsidR="007B2F91" w:rsidRPr="007B2F91" w14:paraId="1182FEB1" w14:textId="77777777" w:rsidTr="002024BE">
        <w:trPr>
          <w:trHeight w:val="324"/>
          <w:jc w:val="center"/>
        </w:trPr>
        <w:tc>
          <w:tcPr>
            <w:tcW w:w="4850" w:type="dxa"/>
            <w:tcBorders>
              <w:top w:val="nil"/>
              <w:left w:val="single" w:sz="8" w:space="0" w:color="auto"/>
              <w:bottom w:val="single" w:sz="8" w:space="0" w:color="auto"/>
              <w:right w:val="single" w:sz="8" w:space="0" w:color="auto"/>
            </w:tcBorders>
            <w:shd w:val="clear" w:color="auto" w:fill="auto"/>
            <w:noWrap/>
            <w:vAlign w:val="center"/>
            <w:hideMark/>
          </w:tcPr>
          <w:p w14:paraId="2693A6A8" w14:textId="77777777" w:rsidR="007B2F91" w:rsidRPr="007B2F91" w:rsidRDefault="007B2F91" w:rsidP="007B2F91">
            <w:pPr>
              <w:rPr>
                <w:rFonts w:ascii="Tw Cen MT" w:hAnsi="Tw Cen MT" w:cs="Calibri"/>
                <w:color w:val="000000"/>
              </w:rPr>
            </w:pPr>
            <w:r w:rsidRPr="007B2F91">
              <w:rPr>
                <w:rFonts w:ascii="Tw Cen MT" w:hAnsi="Tw Cen MT" w:cs="Calibri"/>
                <w:color w:val="000000"/>
              </w:rPr>
              <w:t>2023-2028 Population: CAGR</w:t>
            </w:r>
          </w:p>
        </w:tc>
        <w:tc>
          <w:tcPr>
            <w:tcW w:w="1260" w:type="dxa"/>
            <w:tcBorders>
              <w:top w:val="nil"/>
              <w:left w:val="nil"/>
              <w:bottom w:val="single" w:sz="8" w:space="0" w:color="auto"/>
              <w:right w:val="single" w:sz="8" w:space="0" w:color="auto"/>
            </w:tcBorders>
            <w:shd w:val="clear" w:color="auto" w:fill="auto"/>
            <w:noWrap/>
            <w:vAlign w:val="center"/>
            <w:hideMark/>
          </w:tcPr>
          <w:p w14:paraId="096D4E48"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0.34%</w:t>
            </w:r>
          </w:p>
        </w:tc>
        <w:tc>
          <w:tcPr>
            <w:tcW w:w="1350" w:type="dxa"/>
            <w:tcBorders>
              <w:top w:val="nil"/>
              <w:left w:val="nil"/>
              <w:bottom w:val="single" w:sz="8" w:space="0" w:color="auto"/>
              <w:right w:val="single" w:sz="8" w:space="0" w:color="auto"/>
            </w:tcBorders>
            <w:shd w:val="clear" w:color="auto" w:fill="auto"/>
            <w:noWrap/>
            <w:vAlign w:val="center"/>
            <w:hideMark/>
          </w:tcPr>
          <w:p w14:paraId="4160CC11"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0.35%</w:t>
            </w:r>
          </w:p>
        </w:tc>
        <w:tc>
          <w:tcPr>
            <w:tcW w:w="1620" w:type="dxa"/>
            <w:tcBorders>
              <w:top w:val="nil"/>
              <w:left w:val="nil"/>
              <w:bottom w:val="single" w:sz="8" w:space="0" w:color="auto"/>
              <w:right w:val="single" w:sz="8" w:space="0" w:color="auto"/>
            </w:tcBorders>
            <w:shd w:val="clear" w:color="auto" w:fill="auto"/>
            <w:noWrap/>
            <w:vAlign w:val="center"/>
            <w:hideMark/>
          </w:tcPr>
          <w:p w14:paraId="39816C96"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0.30%</w:t>
            </w:r>
          </w:p>
        </w:tc>
      </w:tr>
      <w:tr w:rsidR="007B2F91" w:rsidRPr="007B2F91" w14:paraId="5AE7689E" w14:textId="77777777" w:rsidTr="002024BE">
        <w:trPr>
          <w:trHeight w:val="324"/>
          <w:jc w:val="center"/>
        </w:trPr>
        <w:tc>
          <w:tcPr>
            <w:tcW w:w="4850" w:type="dxa"/>
            <w:tcBorders>
              <w:top w:val="nil"/>
              <w:left w:val="single" w:sz="8" w:space="0" w:color="auto"/>
              <w:bottom w:val="single" w:sz="8" w:space="0" w:color="auto"/>
              <w:right w:val="single" w:sz="8" w:space="0" w:color="auto"/>
            </w:tcBorders>
            <w:shd w:val="clear" w:color="auto" w:fill="auto"/>
            <w:noWrap/>
            <w:vAlign w:val="center"/>
            <w:hideMark/>
          </w:tcPr>
          <w:p w14:paraId="7BD24948" w14:textId="77777777" w:rsidR="007B2F91" w:rsidRPr="007B2F91" w:rsidRDefault="007B2F91" w:rsidP="007B2F91">
            <w:pPr>
              <w:rPr>
                <w:rFonts w:ascii="Tw Cen MT" w:hAnsi="Tw Cen MT" w:cs="Calibri"/>
                <w:color w:val="000000"/>
              </w:rPr>
            </w:pPr>
            <w:r w:rsidRPr="007B2F91">
              <w:rPr>
                <w:rFonts w:ascii="Tw Cen MT" w:hAnsi="Tw Cen MT" w:cs="Calibri"/>
                <w:color w:val="000000"/>
              </w:rPr>
              <w:t> </w:t>
            </w:r>
          </w:p>
        </w:tc>
        <w:tc>
          <w:tcPr>
            <w:tcW w:w="1260" w:type="dxa"/>
            <w:tcBorders>
              <w:top w:val="nil"/>
              <w:left w:val="nil"/>
              <w:bottom w:val="single" w:sz="8" w:space="0" w:color="auto"/>
              <w:right w:val="single" w:sz="8" w:space="0" w:color="auto"/>
            </w:tcBorders>
            <w:shd w:val="clear" w:color="auto" w:fill="auto"/>
            <w:noWrap/>
            <w:vAlign w:val="center"/>
            <w:hideMark/>
          </w:tcPr>
          <w:p w14:paraId="4D524BB0" w14:textId="77777777" w:rsidR="007B2F91" w:rsidRPr="007B2F91" w:rsidRDefault="007B2F91" w:rsidP="007B2F91">
            <w:pPr>
              <w:rPr>
                <w:rFonts w:ascii="Tw Cen MT" w:hAnsi="Tw Cen MT" w:cs="Calibri"/>
                <w:color w:val="000000"/>
              </w:rPr>
            </w:pPr>
            <w:r w:rsidRPr="007B2F91">
              <w:rPr>
                <w:rFonts w:ascii="Tw Cen MT" w:hAnsi="Tw Cen MT" w:cs="Calibri"/>
                <w:color w:val="000000"/>
              </w:rPr>
              <w:t> </w:t>
            </w:r>
          </w:p>
        </w:tc>
        <w:tc>
          <w:tcPr>
            <w:tcW w:w="1350" w:type="dxa"/>
            <w:tcBorders>
              <w:top w:val="nil"/>
              <w:left w:val="nil"/>
              <w:bottom w:val="single" w:sz="8" w:space="0" w:color="auto"/>
              <w:right w:val="single" w:sz="8" w:space="0" w:color="auto"/>
            </w:tcBorders>
            <w:shd w:val="clear" w:color="auto" w:fill="auto"/>
            <w:noWrap/>
            <w:vAlign w:val="center"/>
            <w:hideMark/>
          </w:tcPr>
          <w:p w14:paraId="692E7494" w14:textId="77777777" w:rsidR="007B2F91" w:rsidRPr="007B2F91" w:rsidRDefault="007B2F91" w:rsidP="007B2F91">
            <w:pPr>
              <w:rPr>
                <w:rFonts w:ascii="Tw Cen MT" w:hAnsi="Tw Cen MT" w:cs="Calibri"/>
                <w:color w:val="000000"/>
              </w:rPr>
            </w:pPr>
            <w:r w:rsidRPr="007B2F91">
              <w:rPr>
                <w:rFonts w:ascii="Tw Cen MT" w:hAnsi="Tw Cen MT" w:cs="Calibri"/>
                <w:color w:val="000000"/>
              </w:rPr>
              <w:t> </w:t>
            </w:r>
          </w:p>
        </w:tc>
        <w:tc>
          <w:tcPr>
            <w:tcW w:w="1620" w:type="dxa"/>
            <w:tcBorders>
              <w:top w:val="nil"/>
              <w:left w:val="nil"/>
              <w:bottom w:val="single" w:sz="8" w:space="0" w:color="auto"/>
              <w:right w:val="single" w:sz="8" w:space="0" w:color="auto"/>
            </w:tcBorders>
            <w:shd w:val="clear" w:color="auto" w:fill="auto"/>
            <w:noWrap/>
            <w:vAlign w:val="center"/>
            <w:hideMark/>
          </w:tcPr>
          <w:p w14:paraId="363B4335" w14:textId="77777777" w:rsidR="007B2F91" w:rsidRPr="007B2F91" w:rsidRDefault="007B2F91" w:rsidP="007B2F91">
            <w:pPr>
              <w:rPr>
                <w:rFonts w:ascii="Tw Cen MT" w:hAnsi="Tw Cen MT" w:cs="Calibri"/>
                <w:color w:val="000000"/>
              </w:rPr>
            </w:pPr>
            <w:r w:rsidRPr="007B2F91">
              <w:rPr>
                <w:rFonts w:ascii="Tw Cen MT" w:hAnsi="Tw Cen MT" w:cs="Calibri"/>
                <w:color w:val="000000"/>
              </w:rPr>
              <w:t> </w:t>
            </w:r>
          </w:p>
        </w:tc>
      </w:tr>
      <w:tr w:rsidR="007B2F91" w:rsidRPr="007B2F91" w14:paraId="7B1EE95C" w14:textId="77777777" w:rsidTr="002024BE">
        <w:trPr>
          <w:trHeight w:val="324"/>
          <w:jc w:val="center"/>
        </w:trPr>
        <w:tc>
          <w:tcPr>
            <w:tcW w:w="4850" w:type="dxa"/>
            <w:tcBorders>
              <w:top w:val="nil"/>
              <w:left w:val="single" w:sz="8" w:space="0" w:color="auto"/>
              <w:bottom w:val="single" w:sz="8" w:space="0" w:color="auto"/>
              <w:right w:val="single" w:sz="8" w:space="0" w:color="auto"/>
            </w:tcBorders>
            <w:shd w:val="clear" w:color="auto" w:fill="auto"/>
            <w:noWrap/>
            <w:vAlign w:val="center"/>
            <w:hideMark/>
          </w:tcPr>
          <w:p w14:paraId="59C48421" w14:textId="77777777" w:rsidR="007B2F91" w:rsidRPr="007B2F91" w:rsidRDefault="007B2F91" w:rsidP="007B2F91">
            <w:pPr>
              <w:rPr>
                <w:rFonts w:ascii="Tw Cen MT" w:hAnsi="Tw Cen MT" w:cs="Calibri"/>
                <w:color w:val="000000"/>
              </w:rPr>
            </w:pPr>
            <w:r w:rsidRPr="007B2F91">
              <w:rPr>
                <w:rFonts w:ascii="Tw Cen MT" w:hAnsi="Tw Cen MT" w:cs="Calibri"/>
                <w:color w:val="000000"/>
              </w:rPr>
              <w:t>2023 Total Households</w:t>
            </w:r>
          </w:p>
        </w:tc>
        <w:tc>
          <w:tcPr>
            <w:tcW w:w="1260" w:type="dxa"/>
            <w:tcBorders>
              <w:top w:val="nil"/>
              <w:left w:val="nil"/>
              <w:bottom w:val="single" w:sz="8" w:space="0" w:color="auto"/>
              <w:right w:val="single" w:sz="8" w:space="0" w:color="auto"/>
            </w:tcBorders>
            <w:shd w:val="clear" w:color="auto" w:fill="auto"/>
            <w:noWrap/>
            <w:vAlign w:val="center"/>
            <w:hideMark/>
          </w:tcPr>
          <w:p w14:paraId="630DDD7F"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125,625</w:t>
            </w:r>
          </w:p>
        </w:tc>
        <w:tc>
          <w:tcPr>
            <w:tcW w:w="1350" w:type="dxa"/>
            <w:tcBorders>
              <w:top w:val="nil"/>
              <w:left w:val="nil"/>
              <w:bottom w:val="single" w:sz="8" w:space="0" w:color="auto"/>
              <w:right w:val="single" w:sz="8" w:space="0" w:color="auto"/>
            </w:tcBorders>
            <w:shd w:val="clear" w:color="auto" w:fill="auto"/>
            <w:noWrap/>
            <w:vAlign w:val="center"/>
            <w:hideMark/>
          </w:tcPr>
          <w:p w14:paraId="25F7467A"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1,719,553</w:t>
            </w:r>
          </w:p>
        </w:tc>
        <w:tc>
          <w:tcPr>
            <w:tcW w:w="1620" w:type="dxa"/>
            <w:tcBorders>
              <w:top w:val="nil"/>
              <w:left w:val="nil"/>
              <w:bottom w:val="single" w:sz="8" w:space="0" w:color="auto"/>
              <w:right w:val="single" w:sz="8" w:space="0" w:color="auto"/>
            </w:tcBorders>
            <w:shd w:val="clear" w:color="auto" w:fill="auto"/>
            <w:noWrap/>
            <w:vAlign w:val="center"/>
            <w:hideMark/>
          </w:tcPr>
          <w:p w14:paraId="1A577B08"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129,917,449</w:t>
            </w:r>
          </w:p>
        </w:tc>
      </w:tr>
      <w:tr w:rsidR="007B2F91" w:rsidRPr="007B2F91" w14:paraId="35478165" w14:textId="77777777" w:rsidTr="002024BE">
        <w:trPr>
          <w:trHeight w:val="324"/>
          <w:jc w:val="center"/>
        </w:trPr>
        <w:tc>
          <w:tcPr>
            <w:tcW w:w="4850" w:type="dxa"/>
            <w:tcBorders>
              <w:top w:val="nil"/>
              <w:left w:val="single" w:sz="8" w:space="0" w:color="auto"/>
              <w:bottom w:val="single" w:sz="8" w:space="0" w:color="auto"/>
              <w:right w:val="single" w:sz="8" w:space="0" w:color="auto"/>
            </w:tcBorders>
            <w:shd w:val="clear" w:color="auto" w:fill="auto"/>
            <w:noWrap/>
            <w:vAlign w:val="center"/>
            <w:hideMark/>
          </w:tcPr>
          <w:p w14:paraId="0C095CE7" w14:textId="77777777" w:rsidR="007B2F91" w:rsidRPr="007B2F91" w:rsidRDefault="007B2F91" w:rsidP="007B2F91">
            <w:pPr>
              <w:rPr>
                <w:rFonts w:ascii="Tw Cen MT" w:hAnsi="Tw Cen MT" w:cs="Calibri"/>
                <w:color w:val="000000"/>
              </w:rPr>
            </w:pPr>
            <w:r w:rsidRPr="007B2F91">
              <w:rPr>
                <w:rFonts w:ascii="Tw Cen MT" w:hAnsi="Tw Cen MT" w:cs="Calibri"/>
                <w:color w:val="000000"/>
              </w:rPr>
              <w:t>2028 Total Households</w:t>
            </w:r>
          </w:p>
        </w:tc>
        <w:tc>
          <w:tcPr>
            <w:tcW w:w="1260" w:type="dxa"/>
            <w:tcBorders>
              <w:top w:val="nil"/>
              <w:left w:val="nil"/>
              <w:bottom w:val="single" w:sz="8" w:space="0" w:color="auto"/>
              <w:right w:val="single" w:sz="8" w:space="0" w:color="auto"/>
            </w:tcBorders>
            <w:shd w:val="clear" w:color="auto" w:fill="auto"/>
            <w:noWrap/>
            <w:vAlign w:val="center"/>
            <w:hideMark/>
          </w:tcPr>
          <w:p w14:paraId="5E3DBB38"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128,254</w:t>
            </w:r>
          </w:p>
        </w:tc>
        <w:tc>
          <w:tcPr>
            <w:tcW w:w="1350" w:type="dxa"/>
            <w:tcBorders>
              <w:top w:val="nil"/>
              <w:left w:val="nil"/>
              <w:bottom w:val="single" w:sz="8" w:space="0" w:color="auto"/>
              <w:right w:val="single" w:sz="8" w:space="0" w:color="auto"/>
            </w:tcBorders>
            <w:shd w:val="clear" w:color="auto" w:fill="auto"/>
            <w:noWrap/>
            <w:vAlign w:val="center"/>
            <w:hideMark/>
          </w:tcPr>
          <w:p w14:paraId="0144411E"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1,763,689</w:t>
            </w:r>
          </w:p>
        </w:tc>
        <w:tc>
          <w:tcPr>
            <w:tcW w:w="1620" w:type="dxa"/>
            <w:tcBorders>
              <w:top w:val="nil"/>
              <w:left w:val="nil"/>
              <w:bottom w:val="single" w:sz="8" w:space="0" w:color="auto"/>
              <w:right w:val="single" w:sz="8" w:space="0" w:color="auto"/>
            </w:tcBorders>
            <w:shd w:val="clear" w:color="auto" w:fill="auto"/>
            <w:noWrap/>
            <w:vAlign w:val="center"/>
            <w:hideMark/>
          </w:tcPr>
          <w:p w14:paraId="3282D359"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133,099,006</w:t>
            </w:r>
          </w:p>
        </w:tc>
      </w:tr>
      <w:tr w:rsidR="007B2F91" w:rsidRPr="007B2F91" w14:paraId="28EE0939" w14:textId="77777777" w:rsidTr="002024BE">
        <w:trPr>
          <w:trHeight w:val="324"/>
          <w:jc w:val="center"/>
        </w:trPr>
        <w:tc>
          <w:tcPr>
            <w:tcW w:w="4850" w:type="dxa"/>
            <w:tcBorders>
              <w:top w:val="nil"/>
              <w:left w:val="single" w:sz="8" w:space="0" w:color="auto"/>
              <w:bottom w:val="single" w:sz="8" w:space="0" w:color="auto"/>
              <w:right w:val="single" w:sz="8" w:space="0" w:color="auto"/>
            </w:tcBorders>
            <w:shd w:val="clear" w:color="auto" w:fill="auto"/>
            <w:noWrap/>
            <w:vAlign w:val="center"/>
            <w:hideMark/>
          </w:tcPr>
          <w:p w14:paraId="7ED736F4" w14:textId="77777777" w:rsidR="007B2F91" w:rsidRPr="007B2F91" w:rsidRDefault="007B2F91" w:rsidP="007B2F91">
            <w:pPr>
              <w:rPr>
                <w:rFonts w:ascii="Tw Cen MT" w:hAnsi="Tw Cen MT" w:cs="Calibri"/>
                <w:color w:val="000000"/>
              </w:rPr>
            </w:pPr>
            <w:r w:rsidRPr="007B2F91">
              <w:rPr>
                <w:rFonts w:ascii="Tw Cen MT" w:hAnsi="Tw Cen MT" w:cs="Calibri"/>
                <w:color w:val="000000"/>
              </w:rPr>
              <w:t>2023-2028 Households- CAGR</w:t>
            </w:r>
          </w:p>
        </w:tc>
        <w:tc>
          <w:tcPr>
            <w:tcW w:w="1260" w:type="dxa"/>
            <w:tcBorders>
              <w:top w:val="nil"/>
              <w:left w:val="nil"/>
              <w:bottom w:val="single" w:sz="8" w:space="0" w:color="auto"/>
              <w:right w:val="single" w:sz="8" w:space="0" w:color="auto"/>
            </w:tcBorders>
            <w:shd w:val="clear" w:color="auto" w:fill="auto"/>
            <w:noWrap/>
            <w:vAlign w:val="center"/>
            <w:hideMark/>
          </w:tcPr>
          <w:p w14:paraId="21641F56"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0.42%</w:t>
            </w:r>
          </w:p>
        </w:tc>
        <w:tc>
          <w:tcPr>
            <w:tcW w:w="1350" w:type="dxa"/>
            <w:tcBorders>
              <w:top w:val="nil"/>
              <w:left w:val="nil"/>
              <w:bottom w:val="single" w:sz="8" w:space="0" w:color="auto"/>
              <w:right w:val="single" w:sz="8" w:space="0" w:color="auto"/>
            </w:tcBorders>
            <w:shd w:val="clear" w:color="auto" w:fill="auto"/>
            <w:noWrap/>
            <w:vAlign w:val="center"/>
            <w:hideMark/>
          </w:tcPr>
          <w:p w14:paraId="1912E0EA"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0.51%</w:t>
            </w:r>
          </w:p>
        </w:tc>
        <w:tc>
          <w:tcPr>
            <w:tcW w:w="1620" w:type="dxa"/>
            <w:tcBorders>
              <w:top w:val="nil"/>
              <w:left w:val="nil"/>
              <w:bottom w:val="single" w:sz="8" w:space="0" w:color="auto"/>
              <w:right w:val="single" w:sz="8" w:space="0" w:color="auto"/>
            </w:tcBorders>
            <w:shd w:val="clear" w:color="auto" w:fill="auto"/>
            <w:noWrap/>
            <w:vAlign w:val="center"/>
            <w:hideMark/>
          </w:tcPr>
          <w:p w14:paraId="044B2D1B"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0.49%</w:t>
            </w:r>
          </w:p>
        </w:tc>
      </w:tr>
      <w:tr w:rsidR="007B2F91" w:rsidRPr="007B2F91" w14:paraId="49899260" w14:textId="77777777" w:rsidTr="002024BE">
        <w:trPr>
          <w:trHeight w:val="324"/>
          <w:jc w:val="center"/>
        </w:trPr>
        <w:tc>
          <w:tcPr>
            <w:tcW w:w="4850" w:type="dxa"/>
            <w:tcBorders>
              <w:top w:val="nil"/>
              <w:left w:val="single" w:sz="8" w:space="0" w:color="auto"/>
              <w:bottom w:val="single" w:sz="8" w:space="0" w:color="auto"/>
              <w:right w:val="single" w:sz="8" w:space="0" w:color="auto"/>
            </w:tcBorders>
            <w:shd w:val="clear" w:color="auto" w:fill="auto"/>
            <w:noWrap/>
            <w:vAlign w:val="center"/>
            <w:hideMark/>
          </w:tcPr>
          <w:p w14:paraId="5CE94FA8" w14:textId="77777777" w:rsidR="007B2F91" w:rsidRPr="007B2F91" w:rsidRDefault="007B2F91" w:rsidP="007B2F91">
            <w:pPr>
              <w:rPr>
                <w:rFonts w:ascii="Tw Cen MT" w:hAnsi="Tw Cen MT" w:cs="Calibri"/>
                <w:color w:val="000000"/>
              </w:rPr>
            </w:pPr>
            <w:r w:rsidRPr="007B2F91">
              <w:rPr>
                <w:rFonts w:ascii="Tw Cen MT" w:hAnsi="Tw Cen MT" w:cs="Calibri"/>
                <w:color w:val="000000"/>
              </w:rPr>
              <w:t> </w:t>
            </w:r>
          </w:p>
        </w:tc>
        <w:tc>
          <w:tcPr>
            <w:tcW w:w="1260" w:type="dxa"/>
            <w:tcBorders>
              <w:top w:val="nil"/>
              <w:left w:val="nil"/>
              <w:bottom w:val="single" w:sz="8" w:space="0" w:color="auto"/>
              <w:right w:val="single" w:sz="8" w:space="0" w:color="auto"/>
            </w:tcBorders>
            <w:shd w:val="clear" w:color="auto" w:fill="auto"/>
            <w:noWrap/>
            <w:vAlign w:val="center"/>
            <w:hideMark/>
          </w:tcPr>
          <w:p w14:paraId="7DA1D956" w14:textId="77777777" w:rsidR="007B2F91" w:rsidRPr="007B2F91" w:rsidRDefault="007B2F91" w:rsidP="007B2F91">
            <w:pPr>
              <w:rPr>
                <w:rFonts w:ascii="Tw Cen MT" w:hAnsi="Tw Cen MT" w:cs="Calibri"/>
                <w:color w:val="000000"/>
              </w:rPr>
            </w:pPr>
            <w:r w:rsidRPr="007B2F91">
              <w:rPr>
                <w:rFonts w:ascii="Tw Cen MT" w:hAnsi="Tw Cen MT" w:cs="Calibri"/>
                <w:color w:val="000000"/>
              </w:rPr>
              <w:t> </w:t>
            </w:r>
          </w:p>
        </w:tc>
        <w:tc>
          <w:tcPr>
            <w:tcW w:w="1350" w:type="dxa"/>
            <w:tcBorders>
              <w:top w:val="nil"/>
              <w:left w:val="nil"/>
              <w:bottom w:val="single" w:sz="8" w:space="0" w:color="auto"/>
              <w:right w:val="single" w:sz="8" w:space="0" w:color="auto"/>
            </w:tcBorders>
            <w:shd w:val="clear" w:color="auto" w:fill="auto"/>
            <w:noWrap/>
            <w:vAlign w:val="center"/>
            <w:hideMark/>
          </w:tcPr>
          <w:p w14:paraId="451BBB5E" w14:textId="77777777" w:rsidR="007B2F91" w:rsidRPr="007B2F91" w:rsidRDefault="007B2F91" w:rsidP="007B2F91">
            <w:pPr>
              <w:rPr>
                <w:rFonts w:ascii="Tw Cen MT" w:hAnsi="Tw Cen MT" w:cs="Calibri"/>
                <w:color w:val="000000"/>
              </w:rPr>
            </w:pPr>
            <w:r w:rsidRPr="007B2F91">
              <w:rPr>
                <w:rFonts w:ascii="Tw Cen MT" w:hAnsi="Tw Cen MT" w:cs="Calibri"/>
                <w:color w:val="000000"/>
              </w:rPr>
              <w:t> </w:t>
            </w:r>
          </w:p>
        </w:tc>
        <w:tc>
          <w:tcPr>
            <w:tcW w:w="1620" w:type="dxa"/>
            <w:tcBorders>
              <w:top w:val="nil"/>
              <w:left w:val="nil"/>
              <w:bottom w:val="single" w:sz="8" w:space="0" w:color="auto"/>
              <w:right w:val="single" w:sz="8" w:space="0" w:color="auto"/>
            </w:tcBorders>
            <w:shd w:val="clear" w:color="auto" w:fill="auto"/>
            <w:noWrap/>
            <w:vAlign w:val="center"/>
            <w:hideMark/>
          </w:tcPr>
          <w:p w14:paraId="53EFDA31" w14:textId="77777777" w:rsidR="007B2F91" w:rsidRPr="007B2F91" w:rsidRDefault="007B2F91" w:rsidP="007B2F91">
            <w:pPr>
              <w:rPr>
                <w:rFonts w:ascii="Tw Cen MT" w:hAnsi="Tw Cen MT" w:cs="Calibri"/>
                <w:color w:val="000000"/>
              </w:rPr>
            </w:pPr>
            <w:r w:rsidRPr="007B2F91">
              <w:rPr>
                <w:rFonts w:ascii="Tw Cen MT" w:hAnsi="Tw Cen MT" w:cs="Calibri"/>
                <w:color w:val="000000"/>
              </w:rPr>
              <w:t> </w:t>
            </w:r>
          </w:p>
        </w:tc>
      </w:tr>
      <w:tr w:rsidR="007B2F91" w:rsidRPr="007B2F91" w14:paraId="3C6465CE" w14:textId="77777777" w:rsidTr="002024BE">
        <w:trPr>
          <w:trHeight w:val="324"/>
          <w:jc w:val="center"/>
        </w:trPr>
        <w:tc>
          <w:tcPr>
            <w:tcW w:w="4850" w:type="dxa"/>
            <w:tcBorders>
              <w:top w:val="nil"/>
              <w:left w:val="single" w:sz="8" w:space="0" w:color="auto"/>
              <w:bottom w:val="single" w:sz="8" w:space="0" w:color="auto"/>
              <w:right w:val="single" w:sz="8" w:space="0" w:color="auto"/>
            </w:tcBorders>
            <w:shd w:val="clear" w:color="auto" w:fill="auto"/>
            <w:noWrap/>
            <w:vAlign w:val="center"/>
            <w:hideMark/>
          </w:tcPr>
          <w:p w14:paraId="12F3F185" w14:textId="77777777" w:rsidR="007B2F91" w:rsidRPr="007B2F91" w:rsidRDefault="007B2F91" w:rsidP="007B2F91">
            <w:pPr>
              <w:rPr>
                <w:rFonts w:ascii="Tw Cen MT" w:hAnsi="Tw Cen MT" w:cs="Calibri"/>
                <w:color w:val="000000"/>
              </w:rPr>
            </w:pPr>
            <w:r w:rsidRPr="007B2F91">
              <w:rPr>
                <w:rFonts w:ascii="Tw Cen MT" w:hAnsi="Tw Cen MT" w:cs="Calibri"/>
                <w:color w:val="000000"/>
              </w:rPr>
              <w:t>2023 Median Household Income</w:t>
            </w:r>
          </w:p>
        </w:tc>
        <w:tc>
          <w:tcPr>
            <w:tcW w:w="1260" w:type="dxa"/>
            <w:tcBorders>
              <w:top w:val="nil"/>
              <w:left w:val="nil"/>
              <w:bottom w:val="single" w:sz="8" w:space="0" w:color="auto"/>
              <w:right w:val="single" w:sz="8" w:space="0" w:color="auto"/>
            </w:tcBorders>
            <w:shd w:val="clear" w:color="auto" w:fill="auto"/>
            <w:noWrap/>
            <w:vAlign w:val="center"/>
            <w:hideMark/>
          </w:tcPr>
          <w:p w14:paraId="33853191"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 xml:space="preserve">$67,296 </w:t>
            </w:r>
          </w:p>
        </w:tc>
        <w:tc>
          <w:tcPr>
            <w:tcW w:w="1350" w:type="dxa"/>
            <w:tcBorders>
              <w:top w:val="nil"/>
              <w:left w:val="nil"/>
              <w:bottom w:val="single" w:sz="8" w:space="0" w:color="auto"/>
              <w:right w:val="single" w:sz="8" w:space="0" w:color="auto"/>
            </w:tcBorders>
            <w:shd w:val="clear" w:color="auto" w:fill="auto"/>
            <w:noWrap/>
            <w:vAlign w:val="center"/>
            <w:hideMark/>
          </w:tcPr>
          <w:p w14:paraId="17CB4EA3"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 xml:space="preserve">$75,484 </w:t>
            </w:r>
          </w:p>
        </w:tc>
        <w:tc>
          <w:tcPr>
            <w:tcW w:w="1620" w:type="dxa"/>
            <w:tcBorders>
              <w:top w:val="nil"/>
              <w:left w:val="nil"/>
              <w:bottom w:val="single" w:sz="8" w:space="0" w:color="auto"/>
              <w:right w:val="single" w:sz="8" w:space="0" w:color="auto"/>
            </w:tcBorders>
            <w:shd w:val="clear" w:color="auto" w:fill="auto"/>
            <w:noWrap/>
            <w:vAlign w:val="center"/>
            <w:hideMark/>
          </w:tcPr>
          <w:p w14:paraId="6D947736"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 xml:space="preserve">$72,603 </w:t>
            </w:r>
          </w:p>
        </w:tc>
      </w:tr>
      <w:tr w:rsidR="007B2F91" w:rsidRPr="007B2F91" w14:paraId="11EB69AB" w14:textId="77777777" w:rsidTr="002024BE">
        <w:trPr>
          <w:trHeight w:val="324"/>
          <w:jc w:val="center"/>
        </w:trPr>
        <w:tc>
          <w:tcPr>
            <w:tcW w:w="4850" w:type="dxa"/>
            <w:tcBorders>
              <w:top w:val="nil"/>
              <w:left w:val="single" w:sz="8" w:space="0" w:color="auto"/>
              <w:bottom w:val="single" w:sz="8" w:space="0" w:color="auto"/>
              <w:right w:val="single" w:sz="8" w:space="0" w:color="auto"/>
            </w:tcBorders>
            <w:shd w:val="clear" w:color="auto" w:fill="auto"/>
            <w:noWrap/>
            <w:vAlign w:val="center"/>
            <w:hideMark/>
          </w:tcPr>
          <w:p w14:paraId="02025029" w14:textId="77777777" w:rsidR="007B2F91" w:rsidRPr="007B2F91" w:rsidRDefault="007B2F91" w:rsidP="007B2F91">
            <w:pPr>
              <w:rPr>
                <w:rFonts w:ascii="Tw Cen MT" w:hAnsi="Tw Cen MT" w:cs="Calibri"/>
                <w:color w:val="000000"/>
              </w:rPr>
            </w:pPr>
            <w:r w:rsidRPr="007B2F91">
              <w:rPr>
                <w:rFonts w:ascii="Tw Cen MT" w:hAnsi="Tw Cen MT" w:cs="Calibri"/>
                <w:color w:val="000000"/>
              </w:rPr>
              <w:t>2028 Median Household Income</w:t>
            </w:r>
          </w:p>
        </w:tc>
        <w:tc>
          <w:tcPr>
            <w:tcW w:w="1260" w:type="dxa"/>
            <w:tcBorders>
              <w:top w:val="nil"/>
              <w:left w:val="nil"/>
              <w:bottom w:val="single" w:sz="8" w:space="0" w:color="auto"/>
              <w:right w:val="single" w:sz="8" w:space="0" w:color="auto"/>
            </w:tcBorders>
            <w:shd w:val="clear" w:color="auto" w:fill="auto"/>
            <w:noWrap/>
            <w:vAlign w:val="center"/>
            <w:hideMark/>
          </w:tcPr>
          <w:p w14:paraId="2DC9E66C"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 xml:space="preserve">$78,537 </w:t>
            </w:r>
          </w:p>
        </w:tc>
        <w:tc>
          <w:tcPr>
            <w:tcW w:w="1350" w:type="dxa"/>
            <w:tcBorders>
              <w:top w:val="nil"/>
              <w:left w:val="nil"/>
              <w:bottom w:val="single" w:sz="8" w:space="0" w:color="auto"/>
              <w:right w:val="single" w:sz="8" w:space="0" w:color="auto"/>
            </w:tcBorders>
            <w:shd w:val="clear" w:color="auto" w:fill="auto"/>
            <w:noWrap/>
            <w:vAlign w:val="center"/>
            <w:hideMark/>
          </w:tcPr>
          <w:p w14:paraId="3599998D"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 xml:space="preserve">$87,190 </w:t>
            </w:r>
          </w:p>
        </w:tc>
        <w:tc>
          <w:tcPr>
            <w:tcW w:w="1620" w:type="dxa"/>
            <w:tcBorders>
              <w:top w:val="nil"/>
              <w:left w:val="nil"/>
              <w:bottom w:val="single" w:sz="8" w:space="0" w:color="auto"/>
              <w:right w:val="single" w:sz="8" w:space="0" w:color="auto"/>
            </w:tcBorders>
            <w:shd w:val="clear" w:color="auto" w:fill="auto"/>
            <w:noWrap/>
            <w:vAlign w:val="center"/>
            <w:hideMark/>
          </w:tcPr>
          <w:p w14:paraId="60A4784F"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 xml:space="preserve">$82,410 </w:t>
            </w:r>
          </w:p>
        </w:tc>
      </w:tr>
      <w:tr w:rsidR="007B2F91" w:rsidRPr="007B2F91" w14:paraId="60767BCE" w14:textId="77777777" w:rsidTr="002024BE">
        <w:trPr>
          <w:trHeight w:val="324"/>
          <w:jc w:val="center"/>
        </w:trPr>
        <w:tc>
          <w:tcPr>
            <w:tcW w:w="4850" w:type="dxa"/>
            <w:tcBorders>
              <w:top w:val="nil"/>
              <w:left w:val="single" w:sz="8" w:space="0" w:color="auto"/>
              <w:bottom w:val="single" w:sz="8" w:space="0" w:color="auto"/>
              <w:right w:val="single" w:sz="8" w:space="0" w:color="auto"/>
            </w:tcBorders>
            <w:shd w:val="clear" w:color="auto" w:fill="auto"/>
            <w:noWrap/>
            <w:vAlign w:val="center"/>
            <w:hideMark/>
          </w:tcPr>
          <w:p w14:paraId="74245A18" w14:textId="77777777" w:rsidR="007B2F91" w:rsidRPr="007B2F91" w:rsidRDefault="007B2F91" w:rsidP="007B2F91">
            <w:pPr>
              <w:rPr>
                <w:rFonts w:ascii="Tw Cen MT" w:hAnsi="Tw Cen MT" w:cs="Calibri"/>
                <w:color w:val="000000"/>
              </w:rPr>
            </w:pPr>
            <w:r w:rsidRPr="007B2F91">
              <w:rPr>
                <w:rFonts w:ascii="Tw Cen MT" w:hAnsi="Tw Cen MT" w:cs="Calibri"/>
                <w:color w:val="000000"/>
              </w:rPr>
              <w:t>2023-2028 Median Household Income- CAGR</w:t>
            </w:r>
          </w:p>
        </w:tc>
        <w:tc>
          <w:tcPr>
            <w:tcW w:w="1260" w:type="dxa"/>
            <w:tcBorders>
              <w:top w:val="nil"/>
              <w:left w:val="nil"/>
              <w:bottom w:val="single" w:sz="8" w:space="0" w:color="auto"/>
              <w:right w:val="single" w:sz="8" w:space="0" w:color="auto"/>
            </w:tcBorders>
            <w:shd w:val="clear" w:color="auto" w:fill="auto"/>
            <w:noWrap/>
            <w:vAlign w:val="center"/>
            <w:hideMark/>
          </w:tcPr>
          <w:p w14:paraId="31A13BA3"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3.14%</w:t>
            </w:r>
          </w:p>
        </w:tc>
        <w:tc>
          <w:tcPr>
            <w:tcW w:w="1350" w:type="dxa"/>
            <w:tcBorders>
              <w:top w:val="nil"/>
              <w:left w:val="nil"/>
              <w:bottom w:val="single" w:sz="8" w:space="0" w:color="auto"/>
              <w:right w:val="single" w:sz="8" w:space="0" w:color="auto"/>
            </w:tcBorders>
            <w:shd w:val="clear" w:color="auto" w:fill="auto"/>
            <w:noWrap/>
            <w:vAlign w:val="center"/>
            <w:hideMark/>
          </w:tcPr>
          <w:p w14:paraId="1179ABDE"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2.93%</w:t>
            </w:r>
          </w:p>
        </w:tc>
        <w:tc>
          <w:tcPr>
            <w:tcW w:w="1620" w:type="dxa"/>
            <w:tcBorders>
              <w:top w:val="nil"/>
              <w:left w:val="nil"/>
              <w:bottom w:val="single" w:sz="8" w:space="0" w:color="auto"/>
              <w:right w:val="single" w:sz="8" w:space="0" w:color="auto"/>
            </w:tcBorders>
            <w:shd w:val="clear" w:color="auto" w:fill="auto"/>
            <w:noWrap/>
            <w:vAlign w:val="center"/>
            <w:hideMark/>
          </w:tcPr>
          <w:p w14:paraId="03C31A5A"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2.57%</w:t>
            </w:r>
          </w:p>
        </w:tc>
      </w:tr>
      <w:tr w:rsidR="007B2F91" w:rsidRPr="007B2F91" w14:paraId="0460E0F6" w14:textId="77777777" w:rsidTr="002024BE">
        <w:trPr>
          <w:trHeight w:val="324"/>
          <w:jc w:val="center"/>
        </w:trPr>
        <w:tc>
          <w:tcPr>
            <w:tcW w:w="4850" w:type="dxa"/>
            <w:tcBorders>
              <w:top w:val="nil"/>
              <w:left w:val="single" w:sz="8" w:space="0" w:color="auto"/>
              <w:bottom w:val="single" w:sz="8" w:space="0" w:color="auto"/>
              <w:right w:val="single" w:sz="8" w:space="0" w:color="auto"/>
            </w:tcBorders>
            <w:shd w:val="clear" w:color="auto" w:fill="auto"/>
            <w:noWrap/>
            <w:vAlign w:val="center"/>
            <w:hideMark/>
          </w:tcPr>
          <w:p w14:paraId="38C81E4C" w14:textId="77777777" w:rsidR="007B2F91" w:rsidRPr="007B2F91" w:rsidRDefault="007B2F91" w:rsidP="007B2F91">
            <w:pPr>
              <w:rPr>
                <w:rFonts w:ascii="Tw Cen MT" w:hAnsi="Tw Cen MT" w:cs="Calibri"/>
                <w:color w:val="000000"/>
              </w:rPr>
            </w:pPr>
            <w:r w:rsidRPr="007B2F91">
              <w:rPr>
                <w:rFonts w:ascii="Tw Cen MT" w:hAnsi="Tw Cen MT" w:cs="Calibri"/>
                <w:color w:val="000000"/>
              </w:rPr>
              <w:t> </w:t>
            </w:r>
          </w:p>
        </w:tc>
        <w:tc>
          <w:tcPr>
            <w:tcW w:w="1260" w:type="dxa"/>
            <w:tcBorders>
              <w:top w:val="nil"/>
              <w:left w:val="nil"/>
              <w:bottom w:val="single" w:sz="8" w:space="0" w:color="auto"/>
              <w:right w:val="single" w:sz="8" w:space="0" w:color="auto"/>
            </w:tcBorders>
            <w:shd w:val="clear" w:color="auto" w:fill="auto"/>
            <w:noWrap/>
            <w:vAlign w:val="center"/>
            <w:hideMark/>
          </w:tcPr>
          <w:p w14:paraId="703F27F1"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 </w:t>
            </w:r>
          </w:p>
        </w:tc>
        <w:tc>
          <w:tcPr>
            <w:tcW w:w="1350" w:type="dxa"/>
            <w:tcBorders>
              <w:top w:val="nil"/>
              <w:left w:val="nil"/>
              <w:bottom w:val="single" w:sz="8" w:space="0" w:color="auto"/>
              <w:right w:val="single" w:sz="8" w:space="0" w:color="auto"/>
            </w:tcBorders>
            <w:shd w:val="clear" w:color="auto" w:fill="auto"/>
            <w:noWrap/>
            <w:vAlign w:val="center"/>
            <w:hideMark/>
          </w:tcPr>
          <w:p w14:paraId="41EC3CB1"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 </w:t>
            </w:r>
          </w:p>
        </w:tc>
        <w:tc>
          <w:tcPr>
            <w:tcW w:w="1620" w:type="dxa"/>
            <w:tcBorders>
              <w:top w:val="nil"/>
              <w:left w:val="nil"/>
              <w:bottom w:val="single" w:sz="8" w:space="0" w:color="auto"/>
              <w:right w:val="single" w:sz="8" w:space="0" w:color="auto"/>
            </w:tcBorders>
            <w:shd w:val="clear" w:color="auto" w:fill="auto"/>
            <w:noWrap/>
            <w:vAlign w:val="center"/>
            <w:hideMark/>
          </w:tcPr>
          <w:p w14:paraId="1EE11AC2"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 </w:t>
            </w:r>
          </w:p>
        </w:tc>
      </w:tr>
      <w:tr w:rsidR="007B2F91" w:rsidRPr="007B2F91" w14:paraId="6F3CFAB2" w14:textId="77777777" w:rsidTr="002024BE">
        <w:trPr>
          <w:trHeight w:val="324"/>
          <w:jc w:val="center"/>
        </w:trPr>
        <w:tc>
          <w:tcPr>
            <w:tcW w:w="4850" w:type="dxa"/>
            <w:tcBorders>
              <w:top w:val="nil"/>
              <w:left w:val="single" w:sz="8" w:space="0" w:color="auto"/>
              <w:bottom w:val="single" w:sz="8" w:space="0" w:color="auto"/>
              <w:right w:val="single" w:sz="8" w:space="0" w:color="auto"/>
            </w:tcBorders>
            <w:shd w:val="clear" w:color="auto" w:fill="auto"/>
            <w:noWrap/>
            <w:vAlign w:val="center"/>
            <w:hideMark/>
          </w:tcPr>
          <w:p w14:paraId="0542D282" w14:textId="77777777" w:rsidR="007B2F91" w:rsidRPr="007B2F91" w:rsidRDefault="007B2F91" w:rsidP="007B2F91">
            <w:pPr>
              <w:rPr>
                <w:rFonts w:ascii="Tw Cen MT" w:hAnsi="Tw Cen MT" w:cs="Calibri"/>
                <w:color w:val="000000"/>
              </w:rPr>
            </w:pPr>
            <w:r w:rsidRPr="007B2F91">
              <w:rPr>
                <w:rFonts w:ascii="Tw Cen MT" w:hAnsi="Tw Cen MT" w:cs="Calibri"/>
                <w:color w:val="000000"/>
              </w:rPr>
              <w:t>2023 Average Household Income</w:t>
            </w:r>
          </w:p>
        </w:tc>
        <w:tc>
          <w:tcPr>
            <w:tcW w:w="1260" w:type="dxa"/>
            <w:tcBorders>
              <w:top w:val="nil"/>
              <w:left w:val="nil"/>
              <w:bottom w:val="single" w:sz="8" w:space="0" w:color="auto"/>
              <w:right w:val="single" w:sz="8" w:space="0" w:color="auto"/>
            </w:tcBorders>
            <w:shd w:val="clear" w:color="auto" w:fill="auto"/>
            <w:noWrap/>
            <w:vAlign w:val="center"/>
            <w:hideMark/>
          </w:tcPr>
          <w:p w14:paraId="6F928942"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 xml:space="preserve">$92,887 </w:t>
            </w:r>
          </w:p>
        </w:tc>
        <w:tc>
          <w:tcPr>
            <w:tcW w:w="1350" w:type="dxa"/>
            <w:tcBorders>
              <w:top w:val="nil"/>
              <w:left w:val="nil"/>
              <w:bottom w:val="single" w:sz="8" w:space="0" w:color="auto"/>
              <w:right w:val="single" w:sz="8" w:space="0" w:color="auto"/>
            </w:tcBorders>
            <w:shd w:val="clear" w:color="auto" w:fill="auto"/>
            <w:noWrap/>
            <w:vAlign w:val="center"/>
            <w:hideMark/>
          </w:tcPr>
          <w:p w14:paraId="63A8A67B"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 xml:space="preserve">$106,327 </w:t>
            </w:r>
          </w:p>
        </w:tc>
        <w:tc>
          <w:tcPr>
            <w:tcW w:w="1620" w:type="dxa"/>
            <w:tcBorders>
              <w:top w:val="nil"/>
              <w:left w:val="nil"/>
              <w:bottom w:val="single" w:sz="8" w:space="0" w:color="auto"/>
              <w:right w:val="single" w:sz="8" w:space="0" w:color="auto"/>
            </w:tcBorders>
            <w:shd w:val="clear" w:color="auto" w:fill="auto"/>
            <w:noWrap/>
            <w:vAlign w:val="center"/>
            <w:hideMark/>
          </w:tcPr>
          <w:p w14:paraId="5807A01D"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 xml:space="preserve">$107,008 </w:t>
            </w:r>
          </w:p>
        </w:tc>
      </w:tr>
      <w:tr w:rsidR="007B2F91" w:rsidRPr="007B2F91" w14:paraId="500D46E6" w14:textId="77777777" w:rsidTr="002024BE">
        <w:trPr>
          <w:trHeight w:val="324"/>
          <w:jc w:val="center"/>
        </w:trPr>
        <w:tc>
          <w:tcPr>
            <w:tcW w:w="4850" w:type="dxa"/>
            <w:tcBorders>
              <w:top w:val="nil"/>
              <w:left w:val="single" w:sz="8" w:space="0" w:color="auto"/>
              <w:bottom w:val="single" w:sz="8" w:space="0" w:color="auto"/>
              <w:right w:val="single" w:sz="8" w:space="0" w:color="auto"/>
            </w:tcBorders>
            <w:shd w:val="clear" w:color="auto" w:fill="auto"/>
            <w:noWrap/>
            <w:vAlign w:val="center"/>
            <w:hideMark/>
          </w:tcPr>
          <w:p w14:paraId="1D199C18" w14:textId="77777777" w:rsidR="007B2F91" w:rsidRPr="007B2F91" w:rsidRDefault="007B2F91" w:rsidP="007B2F91">
            <w:pPr>
              <w:rPr>
                <w:rFonts w:ascii="Tw Cen MT" w:hAnsi="Tw Cen MT" w:cs="Calibri"/>
                <w:color w:val="000000"/>
              </w:rPr>
            </w:pPr>
            <w:r w:rsidRPr="007B2F91">
              <w:rPr>
                <w:rFonts w:ascii="Tw Cen MT" w:hAnsi="Tw Cen MT" w:cs="Calibri"/>
                <w:color w:val="000000"/>
              </w:rPr>
              <w:t>2028 Average Household Income</w:t>
            </w:r>
          </w:p>
        </w:tc>
        <w:tc>
          <w:tcPr>
            <w:tcW w:w="1260" w:type="dxa"/>
            <w:tcBorders>
              <w:top w:val="nil"/>
              <w:left w:val="nil"/>
              <w:bottom w:val="single" w:sz="8" w:space="0" w:color="auto"/>
              <w:right w:val="single" w:sz="8" w:space="0" w:color="auto"/>
            </w:tcBorders>
            <w:shd w:val="clear" w:color="auto" w:fill="auto"/>
            <w:noWrap/>
            <w:vAlign w:val="center"/>
            <w:hideMark/>
          </w:tcPr>
          <w:p w14:paraId="7A85F62B"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 xml:space="preserve">$108,028 </w:t>
            </w:r>
          </w:p>
        </w:tc>
        <w:tc>
          <w:tcPr>
            <w:tcW w:w="1350" w:type="dxa"/>
            <w:tcBorders>
              <w:top w:val="nil"/>
              <w:left w:val="nil"/>
              <w:bottom w:val="single" w:sz="8" w:space="0" w:color="auto"/>
              <w:right w:val="single" w:sz="8" w:space="0" w:color="auto"/>
            </w:tcBorders>
            <w:shd w:val="clear" w:color="auto" w:fill="auto"/>
            <w:noWrap/>
            <w:vAlign w:val="center"/>
            <w:hideMark/>
          </w:tcPr>
          <w:p w14:paraId="0041CB55"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 xml:space="preserve">$123,232 </w:t>
            </w:r>
          </w:p>
        </w:tc>
        <w:tc>
          <w:tcPr>
            <w:tcW w:w="1620" w:type="dxa"/>
            <w:tcBorders>
              <w:top w:val="nil"/>
              <w:left w:val="nil"/>
              <w:bottom w:val="single" w:sz="8" w:space="0" w:color="auto"/>
              <w:right w:val="single" w:sz="8" w:space="0" w:color="auto"/>
            </w:tcBorders>
            <w:shd w:val="clear" w:color="auto" w:fill="auto"/>
            <w:noWrap/>
            <w:vAlign w:val="center"/>
            <w:hideMark/>
          </w:tcPr>
          <w:p w14:paraId="77222B28"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 xml:space="preserve">$122,048 </w:t>
            </w:r>
          </w:p>
        </w:tc>
      </w:tr>
      <w:tr w:rsidR="007B2F91" w:rsidRPr="007B2F91" w14:paraId="578DEE1B" w14:textId="77777777" w:rsidTr="002024BE">
        <w:trPr>
          <w:trHeight w:val="324"/>
          <w:jc w:val="center"/>
        </w:trPr>
        <w:tc>
          <w:tcPr>
            <w:tcW w:w="4850" w:type="dxa"/>
            <w:tcBorders>
              <w:top w:val="nil"/>
              <w:left w:val="single" w:sz="8" w:space="0" w:color="auto"/>
              <w:bottom w:val="single" w:sz="8" w:space="0" w:color="auto"/>
              <w:right w:val="single" w:sz="8" w:space="0" w:color="auto"/>
            </w:tcBorders>
            <w:shd w:val="clear" w:color="auto" w:fill="auto"/>
            <w:noWrap/>
            <w:vAlign w:val="center"/>
            <w:hideMark/>
          </w:tcPr>
          <w:p w14:paraId="191FCED6" w14:textId="77777777" w:rsidR="007B2F91" w:rsidRPr="007B2F91" w:rsidRDefault="007B2F91" w:rsidP="007B2F91">
            <w:pPr>
              <w:rPr>
                <w:rFonts w:ascii="Tw Cen MT" w:hAnsi="Tw Cen MT" w:cs="Calibri"/>
                <w:color w:val="000000"/>
              </w:rPr>
            </w:pPr>
            <w:r w:rsidRPr="007B2F91">
              <w:rPr>
                <w:rFonts w:ascii="Tw Cen MT" w:hAnsi="Tw Cen MT" w:cs="Calibri"/>
                <w:color w:val="000000"/>
              </w:rPr>
              <w:t>2023-2028 Average Household Income- CAGR</w:t>
            </w:r>
          </w:p>
        </w:tc>
        <w:tc>
          <w:tcPr>
            <w:tcW w:w="1260" w:type="dxa"/>
            <w:tcBorders>
              <w:top w:val="nil"/>
              <w:left w:val="nil"/>
              <w:bottom w:val="single" w:sz="8" w:space="0" w:color="auto"/>
              <w:right w:val="single" w:sz="8" w:space="0" w:color="auto"/>
            </w:tcBorders>
            <w:shd w:val="clear" w:color="auto" w:fill="auto"/>
            <w:noWrap/>
            <w:vAlign w:val="center"/>
            <w:hideMark/>
          </w:tcPr>
          <w:p w14:paraId="744E9C44"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3.07%</w:t>
            </w:r>
          </w:p>
        </w:tc>
        <w:tc>
          <w:tcPr>
            <w:tcW w:w="1350" w:type="dxa"/>
            <w:tcBorders>
              <w:top w:val="nil"/>
              <w:left w:val="nil"/>
              <w:bottom w:val="single" w:sz="8" w:space="0" w:color="auto"/>
              <w:right w:val="single" w:sz="8" w:space="0" w:color="auto"/>
            </w:tcBorders>
            <w:shd w:val="clear" w:color="auto" w:fill="auto"/>
            <w:noWrap/>
            <w:vAlign w:val="center"/>
            <w:hideMark/>
          </w:tcPr>
          <w:p w14:paraId="06CDC335"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2.99%</w:t>
            </w:r>
          </w:p>
        </w:tc>
        <w:tc>
          <w:tcPr>
            <w:tcW w:w="1620" w:type="dxa"/>
            <w:tcBorders>
              <w:top w:val="nil"/>
              <w:left w:val="nil"/>
              <w:bottom w:val="single" w:sz="8" w:space="0" w:color="auto"/>
              <w:right w:val="single" w:sz="8" w:space="0" w:color="auto"/>
            </w:tcBorders>
            <w:shd w:val="clear" w:color="auto" w:fill="auto"/>
            <w:noWrap/>
            <w:vAlign w:val="center"/>
            <w:hideMark/>
          </w:tcPr>
          <w:p w14:paraId="1EC68E50"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2.67%</w:t>
            </w:r>
          </w:p>
        </w:tc>
      </w:tr>
      <w:tr w:rsidR="007B2F91" w:rsidRPr="007B2F91" w14:paraId="20AC8EB0" w14:textId="77777777" w:rsidTr="002024BE">
        <w:trPr>
          <w:trHeight w:val="324"/>
          <w:jc w:val="center"/>
        </w:trPr>
        <w:tc>
          <w:tcPr>
            <w:tcW w:w="4850" w:type="dxa"/>
            <w:tcBorders>
              <w:top w:val="nil"/>
              <w:left w:val="single" w:sz="8" w:space="0" w:color="auto"/>
              <w:bottom w:val="single" w:sz="8" w:space="0" w:color="auto"/>
              <w:right w:val="single" w:sz="8" w:space="0" w:color="auto"/>
            </w:tcBorders>
            <w:shd w:val="clear" w:color="auto" w:fill="auto"/>
            <w:noWrap/>
            <w:vAlign w:val="center"/>
            <w:hideMark/>
          </w:tcPr>
          <w:p w14:paraId="54C05695" w14:textId="77777777" w:rsidR="007B2F91" w:rsidRPr="007B2F91" w:rsidRDefault="007B2F91" w:rsidP="007B2F91">
            <w:pPr>
              <w:rPr>
                <w:rFonts w:ascii="Tw Cen MT" w:hAnsi="Tw Cen MT" w:cs="Calibri"/>
                <w:color w:val="000000"/>
              </w:rPr>
            </w:pPr>
            <w:r w:rsidRPr="007B2F91">
              <w:rPr>
                <w:rFonts w:ascii="Tw Cen MT" w:hAnsi="Tw Cen MT" w:cs="Calibri"/>
                <w:color w:val="000000"/>
              </w:rPr>
              <w:t> </w:t>
            </w:r>
          </w:p>
        </w:tc>
        <w:tc>
          <w:tcPr>
            <w:tcW w:w="1260" w:type="dxa"/>
            <w:tcBorders>
              <w:top w:val="nil"/>
              <w:left w:val="nil"/>
              <w:bottom w:val="single" w:sz="8" w:space="0" w:color="auto"/>
              <w:right w:val="single" w:sz="8" w:space="0" w:color="auto"/>
            </w:tcBorders>
            <w:shd w:val="clear" w:color="auto" w:fill="auto"/>
            <w:noWrap/>
            <w:vAlign w:val="center"/>
            <w:hideMark/>
          </w:tcPr>
          <w:p w14:paraId="71C67089"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 </w:t>
            </w:r>
          </w:p>
        </w:tc>
        <w:tc>
          <w:tcPr>
            <w:tcW w:w="1350" w:type="dxa"/>
            <w:tcBorders>
              <w:top w:val="nil"/>
              <w:left w:val="nil"/>
              <w:bottom w:val="single" w:sz="8" w:space="0" w:color="auto"/>
              <w:right w:val="single" w:sz="8" w:space="0" w:color="auto"/>
            </w:tcBorders>
            <w:shd w:val="clear" w:color="auto" w:fill="auto"/>
            <w:noWrap/>
            <w:vAlign w:val="center"/>
            <w:hideMark/>
          </w:tcPr>
          <w:p w14:paraId="64D832E0"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 </w:t>
            </w:r>
          </w:p>
        </w:tc>
        <w:tc>
          <w:tcPr>
            <w:tcW w:w="1620" w:type="dxa"/>
            <w:tcBorders>
              <w:top w:val="nil"/>
              <w:left w:val="nil"/>
              <w:bottom w:val="single" w:sz="8" w:space="0" w:color="auto"/>
              <w:right w:val="single" w:sz="8" w:space="0" w:color="auto"/>
            </w:tcBorders>
            <w:shd w:val="clear" w:color="auto" w:fill="auto"/>
            <w:noWrap/>
            <w:vAlign w:val="center"/>
            <w:hideMark/>
          </w:tcPr>
          <w:p w14:paraId="5524A5FF"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 </w:t>
            </w:r>
          </w:p>
        </w:tc>
      </w:tr>
      <w:tr w:rsidR="007B2F91" w:rsidRPr="007B2F91" w14:paraId="07DFD0F2" w14:textId="77777777" w:rsidTr="002024BE">
        <w:trPr>
          <w:trHeight w:val="324"/>
          <w:jc w:val="center"/>
        </w:trPr>
        <w:tc>
          <w:tcPr>
            <w:tcW w:w="4850" w:type="dxa"/>
            <w:tcBorders>
              <w:top w:val="nil"/>
              <w:left w:val="single" w:sz="8" w:space="0" w:color="auto"/>
              <w:bottom w:val="single" w:sz="8" w:space="0" w:color="auto"/>
              <w:right w:val="single" w:sz="8" w:space="0" w:color="auto"/>
            </w:tcBorders>
            <w:shd w:val="clear" w:color="auto" w:fill="auto"/>
            <w:noWrap/>
            <w:vAlign w:val="center"/>
            <w:hideMark/>
          </w:tcPr>
          <w:p w14:paraId="5D53466A" w14:textId="77777777" w:rsidR="007B2F91" w:rsidRPr="007B2F91" w:rsidRDefault="007B2F91" w:rsidP="007B2F91">
            <w:pPr>
              <w:rPr>
                <w:rFonts w:ascii="Tw Cen MT" w:hAnsi="Tw Cen MT" w:cs="Calibri"/>
                <w:color w:val="000000"/>
              </w:rPr>
            </w:pPr>
            <w:r w:rsidRPr="007B2F91">
              <w:rPr>
                <w:rFonts w:ascii="Tw Cen MT" w:hAnsi="Tw Cen MT" w:cs="Calibri"/>
                <w:color w:val="000000"/>
              </w:rPr>
              <w:t>2023 Per Capita Income</w:t>
            </w:r>
          </w:p>
        </w:tc>
        <w:tc>
          <w:tcPr>
            <w:tcW w:w="1260" w:type="dxa"/>
            <w:tcBorders>
              <w:top w:val="nil"/>
              <w:left w:val="nil"/>
              <w:bottom w:val="single" w:sz="8" w:space="0" w:color="auto"/>
              <w:right w:val="single" w:sz="8" w:space="0" w:color="auto"/>
            </w:tcBorders>
            <w:shd w:val="clear" w:color="auto" w:fill="auto"/>
            <w:noWrap/>
            <w:vAlign w:val="center"/>
            <w:hideMark/>
          </w:tcPr>
          <w:p w14:paraId="5EC12ADF"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 xml:space="preserve">$33,143 </w:t>
            </w:r>
          </w:p>
        </w:tc>
        <w:tc>
          <w:tcPr>
            <w:tcW w:w="1350" w:type="dxa"/>
            <w:tcBorders>
              <w:top w:val="nil"/>
              <w:left w:val="nil"/>
              <w:bottom w:val="single" w:sz="8" w:space="0" w:color="auto"/>
              <w:right w:val="single" w:sz="8" w:space="0" w:color="auto"/>
            </w:tcBorders>
            <w:shd w:val="clear" w:color="auto" w:fill="auto"/>
            <w:noWrap/>
            <w:vAlign w:val="center"/>
            <w:hideMark/>
          </w:tcPr>
          <w:p w14:paraId="3396891A"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 xml:space="preserve">$42,258 </w:t>
            </w:r>
          </w:p>
        </w:tc>
        <w:tc>
          <w:tcPr>
            <w:tcW w:w="1620" w:type="dxa"/>
            <w:tcBorders>
              <w:top w:val="nil"/>
              <w:left w:val="nil"/>
              <w:bottom w:val="single" w:sz="8" w:space="0" w:color="auto"/>
              <w:right w:val="single" w:sz="8" w:space="0" w:color="auto"/>
            </w:tcBorders>
            <w:shd w:val="clear" w:color="auto" w:fill="auto"/>
            <w:noWrap/>
            <w:vAlign w:val="center"/>
            <w:hideMark/>
          </w:tcPr>
          <w:p w14:paraId="311666FD"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 xml:space="preserve">$41,310 </w:t>
            </w:r>
          </w:p>
        </w:tc>
      </w:tr>
      <w:tr w:rsidR="007B2F91" w:rsidRPr="007B2F91" w14:paraId="6CEA0C19" w14:textId="77777777" w:rsidTr="002024BE">
        <w:trPr>
          <w:trHeight w:val="324"/>
          <w:jc w:val="center"/>
        </w:trPr>
        <w:tc>
          <w:tcPr>
            <w:tcW w:w="4850" w:type="dxa"/>
            <w:tcBorders>
              <w:top w:val="nil"/>
              <w:left w:val="single" w:sz="8" w:space="0" w:color="auto"/>
              <w:bottom w:val="single" w:sz="8" w:space="0" w:color="auto"/>
              <w:right w:val="single" w:sz="8" w:space="0" w:color="auto"/>
            </w:tcBorders>
            <w:shd w:val="clear" w:color="auto" w:fill="auto"/>
            <w:noWrap/>
            <w:vAlign w:val="center"/>
            <w:hideMark/>
          </w:tcPr>
          <w:p w14:paraId="321793F1" w14:textId="77777777" w:rsidR="007B2F91" w:rsidRPr="007B2F91" w:rsidRDefault="007B2F91" w:rsidP="007B2F91">
            <w:pPr>
              <w:rPr>
                <w:rFonts w:ascii="Tw Cen MT" w:hAnsi="Tw Cen MT" w:cs="Calibri"/>
                <w:color w:val="000000"/>
              </w:rPr>
            </w:pPr>
            <w:r w:rsidRPr="007B2F91">
              <w:rPr>
                <w:rFonts w:ascii="Tw Cen MT" w:hAnsi="Tw Cen MT" w:cs="Calibri"/>
                <w:color w:val="000000"/>
              </w:rPr>
              <w:t>2028 Per Capita Income</w:t>
            </w:r>
          </w:p>
        </w:tc>
        <w:tc>
          <w:tcPr>
            <w:tcW w:w="1260" w:type="dxa"/>
            <w:tcBorders>
              <w:top w:val="nil"/>
              <w:left w:val="nil"/>
              <w:bottom w:val="single" w:sz="8" w:space="0" w:color="auto"/>
              <w:right w:val="single" w:sz="8" w:space="0" w:color="auto"/>
            </w:tcBorders>
            <w:shd w:val="clear" w:color="auto" w:fill="auto"/>
            <w:noWrap/>
            <w:vAlign w:val="center"/>
            <w:hideMark/>
          </w:tcPr>
          <w:p w14:paraId="4D9359BE"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 xml:space="preserve">$38,656 </w:t>
            </w:r>
          </w:p>
        </w:tc>
        <w:tc>
          <w:tcPr>
            <w:tcW w:w="1350" w:type="dxa"/>
            <w:tcBorders>
              <w:top w:val="nil"/>
              <w:left w:val="nil"/>
              <w:bottom w:val="single" w:sz="8" w:space="0" w:color="auto"/>
              <w:right w:val="single" w:sz="8" w:space="0" w:color="auto"/>
            </w:tcBorders>
            <w:shd w:val="clear" w:color="auto" w:fill="auto"/>
            <w:noWrap/>
            <w:vAlign w:val="center"/>
            <w:hideMark/>
          </w:tcPr>
          <w:p w14:paraId="28E6BC05"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 xml:space="preserve">$49,344 </w:t>
            </w:r>
          </w:p>
        </w:tc>
        <w:tc>
          <w:tcPr>
            <w:tcW w:w="1620" w:type="dxa"/>
            <w:tcBorders>
              <w:top w:val="nil"/>
              <w:left w:val="nil"/>
              <w:bottom w:val="single" w:sz="8" w:space="0" w:color="auto"/>
              <w:right w:val="single" w:sz="8" w:space="0" w:color="auto"/>
            </w:tcBorders>
            <w:shd w:val="clear" w:color="auto" w:fill="auto"/>
            <w:noWrap/>
            <w:vAlign w:val="center"/>
            <w:hideMark/>
          </w:tcPr>
          <w:p w14:paraId="36C7D82B"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 xml:space="preserve">$47,525 </w:t>
            </w:r>
          </w:p>
        </w:tc>
      </w:tr>
      <w:tr w:rsidR="007B2F91" w:rsidRPr="007B2F91" w14:paraId="74A5709F" w14:textId="77777777" w:rsidTr="002024BE">
        <w:trPr>
          <w:trHeight w:val="324"/>
          <w:jc w:val="center"/>
        </w:trPr>
        <w:tc>
          <w:tcPr>
            <w:tcW w:w="4850" w:type="dxa"/>
            <w:tcBorders>
              <w:top w:val="nil"/>
              <w:left w:val="single" w:sz="8" w:space="0" w:color="auto"/>
              <w:bottom w:val="single" w:sz="8" w:space="0" w:color="auto"/>
              <w:right w:val="single" w:sz="8" w:space="0" w:color="auto"/>
            </w:tcBorders>
            <w:shd w:val="clear" w:color="auto" w:fill="auto"/>
            <w:noWrap/>
            <w:vAlign w:val="center"/>
            <w:hideMark/>
          </w:tcPr>
          <w:p w14:paraId="042A7177" w14:textId="77777777" w:rsidR="007B2F91" w:rsidRPr="007B2F91" w:rsidRDefault="007B2F91" w:rsidP="007B2F91">
            <w:pPr>
              <w:rPr>
                <w:rFonts w:ascii="Tw Cen MT" w:hAnsi="Tw Cen MT" w:cs="Calibri"/>
                <w:color w:val="000000"/>
              </w:rPr>
            </w:pPr>
            <w:r w:rsidRPr="007B2F91">
              <w:rPr>
                <w:rFonts w:ascii="Tw Cen MT" w:hAnsi="Tw Cen MT" w:cs="Calibri"/>
                <w:color w:val="000000"/>
              </w:rPr>
              <w:t>2023-2028 Average Per Capita Income- CAGR</w:t>
            </w:r>
          </w:p>
        </w:tc>
        <w:tc>
          <w:tcPr>
            <w:tcW w:w="1260" w:type="dxa"/>
            <w:tcBorders>
              <w:top w:val="nil"/>
              <w:left w:val="nil"/>
              <w:bottom w:val="single" w:sz="8" w:space="0" w:color="auto"/>
              <w:right w:val="single" w:sz="8" w:space="0" w:color="auto"/>
            </w:tcBorders>
            <w:shd w:val="clear" w:color="auto" w:fill="auto"/>
            <w:noWrap/>
            <w:vAlign w:val="center"/>
            <w:hideMark/>
          </w:tcPr>
          <w:p w14:paraId="6B4F9362"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3.13%</w:t>
            </w:r>
          </w:p>
        </w:tc>
        <w:tc>
          <w:tcPr>
            <w:tcW w:w="1350" w:type="dxa"/>
            <w:tcBorders>
              <w:top w:val="nil"/>
              <w:left w:val="nil"/>
              <w:bottom w:val="single" w:sz="8" w:space="0" w:color="auto"/>
              <w:right w:val="single" w:sz="8" w:space="0" w:color="auto"/>
            </w:tcBorders>
            <w:shd w:val="clear" w:color="auto" w:fill="auto"/>
            <w:noWrap/>
            <w:vAlign w:val="center"/>
            <w:hideMark/>
          </w:tcPr>
          <w:p w14:paraId="66D5F66F"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3.15%</w:t>
            </w:r>
          </w:p>
        </w:tc>
        <w:tc>
          <w:tcPr>
            <w:tcW w:w="1620" w:type="dxa"/>
            <w:tcBorders>
              <w:top w:val="nil"/>
              <w:left w:val="nil"/>
              <w:bottom w:val="single" w:sz="8" w:space="0" w:color="auto"/>
              <w:right w:val="single" w:sz="8" w:space="0" w:color="auto"/>
            </w:tcBorders>
            <w:shd w:val="clear" w:color="auto" w:fill="auto"/>
            <w:noWrap/>
            <w:vAlign w:val="center"/>
            <w:hideMark/>
          </w:tcPr>
          <w:p w14:paraId="395BE674"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2.84%</w:t>
            </w:r>
          </w:p>
        </w:tc>
      </w:tr>
      <w:tr w:rsidR="007B2F91" w:rsidRPr="007B2F91" w14:paraId="647397E9" w14:textId="77777777" w:rsidTr="002024BE">
        <w:trPr>
          <w:trHeight w:val="324"/>
          <w:jc w:val="center"/>
        </w:trPr>
        <w:tc>
          <w:tcPr>
            <w:tcW w:w="4850" w:type="dxa"/>
            <w:tcBorders>
              <w:top w:val="nil"/>
              <w:left w:val="single" w:sz="8" w:space="0" w:color="auto"/>
              <w:bottom w:val="single" w:sz="8" w:space="0" w:color="auto"/>
              <w:right w:val="single" w:sz="8" w:space="0" w:color="auto"/>
            </w:tcBorders>
            <w:shd w:val="clear" w:color="auto" w:fill="auto"/>
            <w:noWrap/>
            <w:vAlign w:val="center"/>
            <w:hideMark/>
          </w:tcPr>
          <w:p w14:paraId="6B75AFEB" w14:textId="77777777" w:rsidR="007B2F91" w:rsidRPr="007B2F91" w:rsidRDefault="007B2F91" w:rsidP="007B2F91">
            <w:pPr>
              <w:rPr>
                <w:rFonts w:ascii="Tw Cen MT" w:hAnsi="Tw Cen MT" w:cs="Calibri"/>
                <w:color w:val="000000"/>
              </w:rPr>
            </w:pPr>
            <w:r w:rsidRPr="007B2F91">
              <w:rPr>
                <w:rFonts w:ascii="Tw Cen MT" w:hAnsi="Tw Cen MT" w:cs="Calibri"/>
                <w:color w:val="000000"/>
              </w:rPr>
              <w:t> </w:t>
            </w:r>
          </w:p>
        </w:tc>
        <w:tc>
          <w:tcPr>
            <w:tcW w:w="1260" w:type="dxa"/>
            <w:tcBorders>
              <w:top w:val="nil"/>
              <w:left w:val="nil"/>
              <w:bottom w:val="single" w:sz="8" w:space="0" w:color="auto"/>
              <w:right w:val="single" w:sz="8" w:space="0" w:color="auto"/>
            </w:tcBorders>
            <w:shd w:val="clear" w:color="auto" w:fill="auto"/>
            <w:noWrap/>
            <w:vAlign w:val="center"/>
            <w:hideMark/>
          </w:tcPr>
          <w:p w14:paraId="1CEAAFAD" w14:textId="77777777" w:rsidR="007B2F91" w:rsidRPr="007B2F91" w:rsidRDefault="007B2F91" w:rsidP="007B2F91">
            <w:pPr>
              <w:rPr>
                <w:rFonts w:ascii="Tw Cen MT" w:hAnsi="Tw Cen MT" w:cs="Calibri"/>
                <w:color w:val="000000"/>
              </w:rPr>
            </w:pPr>
            <w:r w:rsidRPr="007B2F91">
              <w:rPr>
                <w:rFonts w:ascii="Tw Cen MT" w:hAnsi="Tw Cen MT" w:cs="Calibri"/>
                <w:color w:val="000000"/>
              </w:rPr>
              <w:t> </w:t>
            </w:r>
          </w:p>
        </w:tc>
        <w:tc>
          <w:tcPr>
            <w:tcW w:w="1350" w:type="dxa"/>
            <w:tcBorders>
              <w:top w:val="nil"/>
              <w:left w:val="nil"/>
              <w:bottom w:val="single" w:sz="8" w:space="0" w:color="auto"/>
              <w:right w:val="single" w:sz="8" w:space="0" w:color="auto"/>
            </w:tcBorders>
            <w:shd w:val="clear" w:color="auto" w:fill="auto"/>
            <w:noWrap/>
            <w:vAlign w:val="center"/>
            <w:hideMark/>
          </w:tcPr>
          <w:p w14:paraId="72624980" w14:textId="77777777" w:rsidR="007B2F91" w:rsidRPr="007B2F91" w:rsidRDefault="007B2F91" w:rsidP="007B2F91">
            <w:pPr>
              <w:rPr>
                <w:rFonts w:ascii="Tw Cen MT" w:hAnsi="Tw Cen MT" w:cs="Calibri"/>
                <w:color w:val="000000"/>
              </w:rPr>
            </w:pPr>
            <w:r w:rsidRPr="007B2F91">
              <w:rPr>
                <w:rFonts w:ascii="Tw Cen MT" w:hAnsi="Tw Cen MT" w:cs="Calibri"/>
                <w:color w:val="000000"/>
              </w:rPr>
              <w:t> </w:t>
            </w:r>
          </w:p>
        </w:tc>
        <w:tc>
          <w:tcPr>
            <w:tcW w:w="1620" w:type="dxa"/>
            <w:tcBorders>
              <w:top w:val="nil"/>
              <w:left w:val="nil"/>
              <w:bottom w:val="single" w:sz="8" w:space="0" w:color="auto"/>
              <w:right w:val="single" w:sz="8" w:space="0" w:color="auto"/>
            </w:tcBorders>
            <w:shd w:val="clear" w:color="auto" w:fill="auto"/>
            <w:noWrap/>
            <w:vAlign w:val="center"/>
            <w:hideMark/>
          </w:tcPr>
          <w:p w14:paraId="3FAAA28B" w14:textId="77777777" w:rsidR="007B2F91" w:rsidRPr="007B2F91" w:rsidRDefault="007B2F91" w:rsidP="007B2F91">
            <w:pPr>
              <w:rPr>
                <w:rFonts w:ascii="Tw Cen MT" w:hAnsi="Tw Cen MT" w:cs="Calibri"/>
                <w:color w:val="000000"/>
              </w:rPr>
            </w:pPr>
            <w:r w:rsidRPr="007B2F91">
              <w:rPr>
                <w:rFonts w:ascii="Tw Cen MT" w:hAnsi="Tw Cen MT" w:cs="Calibri"/>
                <w:color w:val="000000"/>
              </w:rPr>
              <w:t> </w:t>
            </w:r>
          </w:p>
        </w:tc>
      </w:tr>
      <w:tr w:rsidR="007B2F91" w:rsidRPr="007B2F91" w14:paraId="54E7D164" w14:textId="77777777" w:rsidTr="002024BE">
        <w:trPr>
          <w:trHeight w:val="324"/>
          <w:jc w:val="center"/>
        </w:trPr>
        <w:tc>
          <w:tcPr>
            <w:tcW w:w="4850" w:type="dxa"/>
            <w:tcBorders>
              <w:top w:val="nil"/>
              <w:left w:val="single" w:sz="8" w:space="0" w:color="auto"/>
              <w:bottom w:val="single" w:sz="8" w:space="0" w:color="auto"/>
              <w:right w:val="single" w:sz="8" w:space="0" w:color="auto"/>
            </w:tcBorders>
            <w:shd w:val="clear" w:color="auto" w:fill="auto"/>
            <w:noWrap/>
            <w:vAlign w:val="center"/>
            <w:hideMark/>
          </w:tcPr>
          <w:p w14:paraId="4BDC8FFB" w14:textId="77777777" w:rsidR="007B2F91" w:rsidRPr="007B2F91" w:rsidRDefault="007B2F91" w:rsidP="007B2F91">
            <w:pPr>
              <w:rPr>
                <w:rFonts w:ascii="Tw Cen MT" w:hAnsi="Tw Cen MT" w:cs="Calibri"/>
                <w:color w:val="000000"/>
              </w:rPr>
            </w:pPr>
            <w:r w:rsidRPr="007B2F91">
              <w:rPr>
                <w:rFonts w:ascii="Tw Cen MT" w:hAnsi="Tw Cen MT" w:cs="Calibri"/>
                <w:color w:val="000000"/>
              </w:rPr>
              <w:t>2023 Employed Civilian Population Age 16+</w:t>
            </w:r>
          </w:p>
        </w:tc>
        <w:tc>
          <w:tcPr>
            <w:tcW w:w="1260" w:type="dxa"/>
            <w:tcBorders>
              <w:top w:val="nil"/>
              <w:left w:val="nil"/>
              <w:bottom w:val="single" w:sz="8" w:space="0" w:color="auto"/>
              <w:right w:val="single" w:sz="8" w:space="0" w:color="auto"/>
            </w:tcBorders>
            <w:shd w:val="clear" w:color="auto" w:fill="auto"/>
            <w:noWrap/>
            <w:vAlign w:val="center"/>
            <w:hideMark/>
          </w:tcPr>
          <w:p w14:paraId="678C7376"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158,514</w:t>
            </w:r>
          </w:p>
        </w:tc>
        <w:tc>
          <w:tcPr>
            <w:tcW w:w="1350" w:type="dxa"/>
            <w:tcBorders>
              <w:top w:val="nil"/>
              <w:left w:val="nil"/>
              <w:bottom w:val="single" w:sz="8" w:space="0" w:color="auto"/>
              <w:right w:val="single" w:sz="8" w:space="0" w:color="auto"/>
            </w:tcBorders>
            <w:shd w:val="clear" w:color="auto" w:fill="auto"/>
            <w:noWrap/>
            <w:vAlign w:val="center"/>
            <w:hideMark/>
          </w:tcPr>
          <w:p w14:paraId="1236698F"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2,081,971</w:t>
            </w:r>
          </w:p>
        </w:tc>
        <w:tc>
          <w:tcPr>
            <w:tcW w:w="1620" w:type="dxa"/>
            <w:tcBorders>
              <w:top w:val="nil"/>
              <w:left w:val="nil"/>
              <w:bottom w:val="single" w:sz="8" w:space="0" w:color="auto"/>
              <w:right w:val="single" w:sz="8" w:space="0" w:color="auto"/>
            </w:tcBorders>
            <w:shd w:val="clear" w:color="auto" w:fill="auto"/>
            <w:noWrap/>
            <w:vAlign w:val="center"/>
            <w:hideMark/>
          </w:tcPr>
          <w:p w14:paraId="4C7C57CF"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163,036,143</w:t>
            </w:r>
          </w:p>
        </w:tc>
      </w:tr>
      <w:tr w:rsidR="007B2F91" w:rsidRPr="007B2F91" w14:paraId="32B370AC" w14:textId="77777777" w:rsidTr="002024BE">
        <w:trPr>
          <w:trHeight w:val="324"/>
          <w:jc w:val="center"/>
        </w:trPr>
        <w:tc>
          <w:tcPr>
            <w:tcW w:w="4850" w:type="dxa"/>
            <w:tcBorders>
              <w:top w:val="nil"/>
              <w:left w:val="single" w:sz="8" w:space="0" w:color="auto"/>
              <w:bottom w:val="single" w:sz="8" w:space="0" w:color="auto"/>
              <w:right w:val="single" w:sz="8" w:space="0" w:color="auto"/>
            </w:tcBorders>
            <w:shd w:val="clear" w:color="auto" w:fill="auto"/>
            <w:noWrap/>
            <w:vAlign w:val="center"/>
            <w:hideMark/>
          </w:tcPr>
          <w:p w14:paraId="3F894817" w14:textId="77777777" w:rsidR="007B2F91" w:rsidRPr="007B2F91" w:rsidRDefault="007B2F91" w:rsidP="007B2F91">
            <w:pPr>
              <w:rPr>
                <w:rFonts w:ascii="Tw Cen MT" w:hAnsi="Tw Cen MT" w:cs="Calibri"/>
                <w:color w:val="000000"/>
              </w:rPr>
            </w:pPr>
            <w:r w:rsidRPr="007B2F91">
              <w:rPr>
                <w:rFonts w:ascii="Tw Cen MT" w:hAnsi="Tw Cen MT" w:cs="Calibri"/>
                <w:color w:val="000000"/>
              </w:rPr>
              <w:t>2023 Unemployed Population Age 16+</w:t>
            </w:r>
          </w:p>
        </w:tc>
        <w:tc>
          <w:tcPr>
            <w:tcW w:w="1260" w:type="dxa"/>
            <w:tcBorders>
              <w:top w:val="nil"/>
              <w:left w:val="nil"/>
              <w:bottom w:val="single" w:sz="8" w:space="0" w:color="auto"/>
              <w:right w:val="single" w:sz="8" w:space="0" w:color="auto"/>
            </w:tcBorders>
            <w:shd w:val="clear" w:color="auto" w:fill="auto"/>
            <w:noWrap/>
            <w:vAlign w:val="center"/>
            <w:hideMark/>
          </w:tcPr>
          <w:p w14:paraId="109F72C6"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9,810</w:t>
            </w:r>
          </w:p>
        </w:tc>
        <w:tc>
          <w:tcPr>
            <w:tcW w:w="1350" w:type="dxa"/>
            <w:tcBorders>
              <w:top w:val="nil"/>
              <w:left w:val="nil"/>
              <w:bottom w:val="single" w:sz="8" w:space="0" w:color="auto"/>
              <w:right w:val="single" w:sz="8" w:space="0" w:color="auto"/>
            </w:tcBorders>
            <w:shd w:val="clear" w:color="auto" w:fill="auto"/>
            <w:noWrap/>
            <w:vAlign w:val="center"/>
            <w:hideMark/>
          </w:tcPr>
          <w:p w14:paraId="5002D64B"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122,941</w:t>
            </w:r>
          </w:p>
        </w:tc>
        <w:tc>
          <w:tcPr>
            <w:tcW w:w="1620" w:type="dxa"/>
            <w:tcBorders>
              <w:top w:val="nil"/>
              <w:left w:val="nil"/>
              <w:bottom w:val="single" w:sz="8" w:space="0" w:color="auto"/>
              <w:right w:val="single" w:sz="8" w:space="0" w:color="auto"/>
            </w:tcBorders>
            <w:shd w:val="clear" w:color="auto" w:fill="auto"/>
            <w:noWrap/>
            <w:vAlign w:val="center"/>
            <w:hideMark/>
          </w:tcPr>
          <w:p w14:paraId="17E3D636"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7,305,454</w:t>
            </w:r>
          </w:p>
        </w:tc>
      </w:tr>
      <w:tr w:rsidR="007B2F91" w:rsidRPr="007B2F91" w14:paraId="06E9DE05" w14:textId="77777777" w:rsidTr="002024BE">
        <w:trPr>
          <w:trHeight w:val="324"/>
          <w:jc w:val="center"/>
        </w:trPr>
        <w:tc>
          <w:tcPr>
            <w:tcW w:w="4850" w:type="dxa"/>
            <w:tcBorders>
              <w:top w:val="nil"/>
              <w:left w:val="single" w:sz="8" w:space="0" w:color="auto"/>
              <w:bottom w:val="single" w:sz="8" w:space="0" w:color="auto"/>
              <w:right w:val="single" w:sz="8" w:space="0" w:color="auto"/>
            </w:tcBorders>
            <w:shd w:val="clear" w:color="auto" w:fill="auto"/>
            <w:noWrap/>
            <w:vAlign w:val="center"/>
            <w:hideMark/>
          </w:tcPr>
          <w:p w14:paraId="2B924D82" w14:textId="77777777" w:rsidR="007B2F91" w:rsidRPr="007B2F91" w:rsidRDefault="007B2F91" w:rsidP="007B2F91">
            <w:pPr>
              <w:rPr>
                <w:rFonts w:ascii="Tw Cen MT" w:hAnsi="Tw Cen MT" w:cs="Calibri"/>
                <w:color w:val="000000"/>
              </w:rPr>
            </w:pPr>
            <w:r w:rsidRPr="007B2F91">
              <w:rPr>
                <w:rFonts w:ascii="Tw Cen MT" w:hAnsi="Tw Cen MT" w:cs="Calibri"/>
                <w:color w:val="000000"/>
              </w:rPr>
              <w:lastRenderedPageBreak/>
              <w:t>2023 Unemployment Rate</w:t>
            </w:r>
          </w:p>
        </w:tc>
        <w:tc>
          <w:tcPr>
            <w:tcW w:w="1260" w:type="dxa"/>
            <w:tcBorders>
              <w:top w:val="nil"/>
              <w:left w:val="nil"/>
              <w:bottom w:val="single" w:sz="8" w:space="0" w:color="auto"/>
              <w:right w:val="single" w:sz="8" w:space="0" w:color="auto"/>
            </w:tcBorders>
            <w:shd w:val="clear" w:color="auto" w:fill="auto"/>
            <w:noWrap/>
            <w:vAlign w:val="center"/>
            <w:hideMark/>
          </w:tcPr>
          <w:p w14:paraId="26B44813"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5.80%</w:t>
            </w:r>
          </w:p>
        </w:tc>
        <w:tc>
          <w:tcPr>
            <w:tcW w:w="1350" w:type="dxa"/>
            <w:tcBorders>
              <w:top w:val="nil"/>
              <w:left w:val="nil"/>
              <w:bottom w:val="single" w:sz="8" w:space="0" w:color="auto"/>
              <w:right w:val="single" w:sz="8" w:space="0" w:color="auto"/>
            </w:tcBorders>
            <w:shd w:val="clear" w:color="auto" w:fill="auto"/>
            <w:noWrap/>
            <w:vAlign w:val="center"/>
            <w:hideMark/>
          </w:tcPr>
          <w:p w14:paraId="6D3DBE31"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5.60%</w:t>
            </w:r>
          </w:p>
        </w:tc>
        <w:tc>
          <w:tcPr>
            <w:tcW w:w="1620" w:type="dxa"/>
            <w:tcBorders>
              <w:top w:val="nil"/>
              <w:left w:val="nil"/>
              <w:bottom w:val="single" w:sz="8" w:space="0" w:color="auto"/>
              <w:right w:val="single" w:sz="8" w:space="0" w:color="auto"/>
            </w:tcBorders>
            <w:shd w:val="clear" w:color="auto" w:fill="auto"/>
            <w:noWrap/>
            <w:vAlign w:val="center"/>
            <w:hideMark/>
          </w:tcPr>
          <w:p w14:paraId="74B64DF7"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4.30%</w:t>
            </w:r>
          </w:p>
        </w:tc>
      </w:tr>
    </w:tbl>
    <w:p w14:paraId="1A0705D2" w14:textId="797303E1" w:rsidR="00756739" w:rsidRPr="00231DAD" w:rsidRDefault="00756739" w:rsidP="005111FE">
      <w:pPr>
        <w:pBdr>
          <w:top w:val="single" w:sz="4" w:space="1" w:color="auto"/>
          <w:bottom w:val="single" w:sz="4" w:space="1" w:color="auto"/>
        </w:pBdr>
        <w:spacing w:before="120" w:after="240"/>
        <w:rPr>
          <w:rFonts w:ascii="Tw Cen MT" w:hAnsi="Tw Cen MT" w:cs="Arial"/>
          <w:i/>
        </w:rPr>
      </w:pPr>
      <w:r w:rsidRPr="00231DAD">
        <w:rPr>
          <w:rFonts w:ascii="Tw Cen MT" w:hAnsi="Tw Cen MT" w:cs="Arial"/>
          <w:i/>
        </w:rPr>
        <w:t xml:space="preserve">Source: </w:t>
      </w:r>
      <w:r w:rsidR="00835E88" w:rsidRPr="00231DAD">
        <w:rPr>
          <w:rFonts w:ascii="Tw Cen MT" w:hAnsi="Tw Cen MT" w:cs="Arial"/>
          <w:i/>
        </w:rPr>
        <w:t>ESRI Business Analyst, US Census Bureau</w:t>
      </w:r>
    </w:p>
    <w:p w14:paraId="738C4AB3" w14:textId="24124C68" w:rsidR="00FA3228" w:rsidRPr="0012340C" w:rsidRDefault="0083702F" w:rsidP="0012340C">
      <w:pPr>
        <w:pStyle w:val="CHMGStext"/>
        <w:rPr>
          <w:rFonts w:ascii="Tw Cen MT" w:hAnsi="Tw Cen MT"/>
          <w:highlight w:val="yellow"/>
        </w:rPr>
      </w:pPr>
      <w:r w:rsidRPr="00E75D50">
        <w:rPr>
          <w:rFonts w:ascii="Tw Cen MT" w:hAnsi="Tw Cen MT"/>
        </w:rPr>
        <w:t xml:space="preserve">The data provided in the exhibit </w:t>
      </w:r>
      <w:r w:rsidR="00026234" w:rsidRPr="00E75D50">
        <w:rPr>
          <w:rFonts w:ascii="Tw Cen MT" w:hAnsi="Tw Cen MT"/>
        </w:rPr>
        <w:t>above</w:t>
      </w:r>
      <w:r w:rsidRPr="00E75D50">
        <w:rPr>
          <w:rFonts w:ascii="Tw Cen MT" w:hAnsi="Tw Cen MT"/>
        </w:rPr>
        <w:t xml:space="preserve"> indicates </w:t>
      </w:r>
      <w:r w:rsidR="00FA3228" w:rsidRPr="00E75D50">
        <w:rPr>
          <w:rFonts w:ascii="Tw Cen MT" w:hAnsi="Tw Cen MT"/>
        </w:rPr>
        <w:t xml:space="preserve">positive population growth for </w:t>
      </w:r>
      <w:r w:rsidR="00101AA2">
        <w:rPr>
          <w:rFonts w:ascii="Tw Cen MT" w:hAnsi="Tw Cen MT"/>
        </w:rPr>
        <w:t>all</w:t>
      </w:r>
      <w:r w:rsidR="00FA3228" w:rsidRPr="00E75D50">
        <w:rPr>
          <w:rFonts w:ascii="Tw Cen MT" w:hAnsi="Tw Cen MT"/>
        </w:rPr>
        <w:t xml:space="preserve"> relevant market areas.</w:t>
      </w:r>
      <w:r w:rsidR="00101AA2">
        <w:rPr>
          <w:rFonts w:ascii="Tw Cen MT" w:hAnsi="Tw Cen MT"/>
        </w:rPr>
        <w:t xml:space="preserve"> </w:t>
      </w:r>
      <w:r w:rsidR="00FF2DC0">
        <w:rPr>
          <w:rFonts w:ascii="Tw Cen MT" w:hAnsi="Tw Cen MT"/>
        </w:rPr>
        <w:t>Total p</w:t>
      </w:r>
      <w:r w:rsidR="00101AA2">
        <w:rPr>
          <w:rFonts w:ascii="Tw Cen MT" w:hAnsi="Tw Cen MT"/>
        </w:rPr>
        <w:t xml:space="preserve">opulation </w:t>
      </w:r>
      <w:r w:rsidR="00FF2DC0">
        <w:rPr>
          <w:rFonts w:ascii="Tw Cen MT" w:hAnsi="Tw Cen MT"/>
        </w:rPr>
        <w:t xml:space="preserve">has increased </w:t>
      </w:r>
      <w:r w:rsidR="00101AA2">
        <w:rPr>
          <w:rFonts w:ascii="Tw Cen MT" w:hAnsi="Tw Cen MT"/>
        </w:rPr>
        <w:t xml:space="preserve">in </w:t>
      </w:r>
      <w:r w:rsidR="00592258">
        <w:rPr>
          <w:rFonts w:ascii="Tw Cen MT" w:hAnsi="Tw Cen MT"/>
        </w:rPr>
        <w:t xml:space="preserve">all </w:t>
      </w:r>
      <w:r w:rsidR="00101AA2">
        <w:rPr>
          <w:rFonts w:ascii="Tw Cen MT" w:hAnsi="Tw Cen MT"/>
        </w:rPr>
        <w:t>three market areas from 2020 to 202</w:t>
      </w:r>
      <w:r w:rsidR="00EB79E7">
        <w:rPr>
          <w:rFonts w:ascii="Tw Cen MT" w:hAnsi="Tw Cen MT"/>
        </w:rPr>
        <w:t>3</w:t>
      </w:r>
      <w:r w:rsidR="00101AA2">
        <w:rPr>
          <w:rFonts w:ascii="Tw Cen MT" w:hAnsi="Tw Cen MT"/>
        </w:rPr>
        <w:t>.</w:t>
      </w:r>
      <w:r w:rsidR="00EC28ED" w:rsidRPr="00E75D50">
        <w:rPr>
          <w:rFonts w:ascii="Tw Cen MT" w:hAnsi="Tw Cen MT"/>
        </w:rPr>
        <w:t xml:space="preserve"> </w:t>
      </w:r>
      <w:r w:rsidR="00667425">
        <w:rPr>
          <w:rFonts w:ascii="Tw Cen MT" w:hAnsi="Tw Cen MT"/>
        </w:rPr>
        <w:t xml:space="preserve">However, Marion County and Oregon are expected to grow slightly faster than the United States </w:t>
      </w:r>
      <w:proofErr w:type="gramStart"/>
      <w:r w:rsidR="00667425">
        <w:rPr>
          <w:rFonts w:ascii="Tw Cen MT" w:hAnsi="Tw Cen MT"/>
        </w:rPr>
        <w:t>as a whole</w:t>
      </w:r>
      <w:r w:rsidR="00611EDA">
        <w:rPr>
          <w:rFonts w:ascii="Tw Cen MT" w:hAnsi="Tw Cen MT"/>
        </w:rPr>
        <w:t xml:space="preserve"> over</w:t>
      </w:r>
      <w:proofErr w:type="gramEnd"/>
      <w:r w:rsidR="00611EDA">
        <w:rPr>
          <w:rFonts w:ascii="Tw Cen MT" w:hAnsi="Tw Cen MT"/>
        </w:rPr>
        <w:t xml:space="preserve"> the next five years</w:t>
      </w:r>
      <w:r w:rsidR="00667425">
        <w:rPr>
          <w:rFonts w:ascii="Tw Cen MT" w:hAnsi="Tw Cen MT"/>
        </w:rPr>
        <w:t xml:space="preserve">. </w:t>
      </w:r>
      <w:r w:rsidR="00101AA2">
        <w:rPr>
          <w:rFonts w:ascii="Tw Cen MT" w:hAnsi="Tw Cen MT"/>
        </w:rPr>
        <w:t>F</w:t>
      </w:r>
      <w:r w:rsidR="00FA3228" w:rsidRPr="00FA3228">
        <w:rPr>
          <w:rFonts w:ascii="Tw Cen MT" w:hAnsi="Tw Cen MT"/>
        </w:rPr>
        <w:t>rom 202</w:t>
      </w:r>
      <w:r w:rsidR="00EB79E7">
        <w:rPr>
          <w:rFonts w:ascii="Tw Cen MT" w:hAnsi="Tw Cen MT"/>
        </w:rPr>
        <w:t>3</w:t>
      </w:r>
      <w:r w:rsidR="00FA3228" w:rsidRPr="00FA3228">
        <w:rPr>
          <w:rFonts w:ascii="Tw Cen MT" w:hAnsi="Tw Cen MT"/>
        </w:rPr>
        <w:t>-202</w:t>
      </w:r>
      <w:r w:rsidR="00EB79E7">
        <w:rPr>
          <w:rFonts w:ascii="Tw Cen MT" w:hAnsi="Tw Cen MT"/>
        </w:rPr>
        <w:t>8</w:t>
      </w:r>
      <w:r w:rsidR="00611EDA">
        <w:rPr>
          <w:rFonts w:ascii="Tw Cen MT" w:hAnsi="Tw Cen MT"/>
        </w:rPr>
        <w:t>,</w:t>
      </w:r>
      <w:r w:rsidR="00FA3228" w:rsidRPr="00FA3228">
        <w:rPr>
          <w:rFonts w:ascii="Tw Cen MT" w:hAnsi="Tw Cen MT"/>
        </w:rPr>
        <w:t xml:space="preserve"> ESRI projects the Compound Annual Growth Rate (“CAGR”) to be </w:t>
      </w:r>
      <w:r w:rsidR="00611EDA">
        <w:rPr>
          <w:rFonts w:ascii="Tw Cen MT" w:hAnsi="Tw Cen MT"/>
        </w:rPr>
        <w:t>0</w:t>
      </w:r>
      <w:r w:rsidR="00FA3228">
        <w:rPr>
          <w:rFonts w:ascii="Tw Cen MT" w:hAnsi="Tw Cen MT"/>
        </w:rPr>
        <w:t>.3</w:t>
      </w:r>
      <w:r w:rsidR="00EB79E7">
        <w:rPr>
          <w:rFonts w:ascii="Tw Cen MT" w:hAnsi="Tw Cen MT"/>
        </w:rPr>
        <w:t>4</w:t>
      </w:r>
      <w:r w:rsidR="0044401A">
        <w:rPr>
          <w:rFonts w:ascii="Tw Cen MT" w:hAnsi="Tw Cen MT"/>
        </w:rPr>
        <w:t xml:space="preserve"> percent</w:t>
      </w:r>
      <w:r w:rsidR="00FA3228" w:rsidRPr="00FA3228">
        <w:rPr>
          <w:rFonts w:ascii="Tw Cen MT" w:hAnsi="Tw Cen MT"/>
        </w:rPr>
        <w:t xml:space="preserve"> in </w:t>
      </w:r>
      <w:r w:rsidR="00213FF8">
        <w:rPr>
          <w:rFonts w:ascii="Tw Cen MT" w:hAnsi="Tw Cen MT"/>
        </w:rPr>
        <w:t>Marion</w:t>
      </w:r>
      <w:r w:rsidR="00FA3228" w:rsidRPr="00FA3228">
        <w:rPr>
          <w:rFonts w:ascii="Tw Cen MT" w:hAnsi="Tw Cen MT"/>
        </w:rPr>
        <w:t xml:space="preserve"> County</w:t>
      </w:r>
      <w:r w:rsidR="00101AA2">
        <w:rPr>
          <w:rFonts w:ascii="Tw Cen MT" w:hAnsi="Tw Cen MT"/>
        </w:rPr>
        <w:t xml:space="preserve">, </w:t>
      </w:r>
      <w:r w:rsidR="00611EDA">
        <w:rPr>
          <w:rFonts w:ascii="Tw Cen MT" w:hAnsi="Tw Cen MT"/>
        </w:rPr>
        <w:t>0</w:t>
      </w:r>
      <w:r w:rsidR="00FA3228" w:rsidRPr="00FA3228">
        <w:rPr>
          <w:rFonts w:ascii="Tw Cen MT" w:hAnsi="Tw Cen MT"/>
        </w:rPr>
        <w:t>.</w:t>
      </w:r>
      <w:r w:rsidR="00FA3228">
        <w:rPr>
          <w:rFonts w:ascii="Tw Cen MT" w:hAnsi="Tw Cen MT"/>
        </w:rPr>
        <w:t>3</w:t>
      </w:r>
      <w:r w:rsidR="00EB79E7">
        <w:rPr>
          <w:rFonts w:ascii="Tw Cen MT" w:hAnsi="Tw Cen MT"/>
        </w:rPr>
        <w:t>5</w:t>
      </w:r>
      <w:r w:rsidR="0044401A">
        <w:rPr>
          <w:rFonts w:ascii="Tw Cen MT" w:hAnsi="Tw Cen MT"/>
        </w:rPr>
        <w:t xml:space="preserve"> percent</w:t>
      </w:r>
      <w:r w:rsidR="00FA3228" w:rsidRPr="00FA3228">
        <w:rPr>
          <w:rFonts w:ascii="Tw Cen MT" w:hAnsi="Tw Cen MT"/>
        </w:rPr>
        <w:t xml:space="preserve"> in</w:t>
      </w:r>
      <w:r w:rsidR="00101AA2">
        <w:rPr>
          <w:rFonts w:ascii="Tw Cen MT" w:hAnsi="Tw Cen MT"/>
        </w:rPr>
        <w:t xml:space="preserve"> </w:t>
      </w:r>
      <w:r w:rsidR="00FA3228">
        <w:rPr>
          <w:rFonts w:ascii="Tw Cen MT" w:hAnsi="Tw Cen MT"/>
        </w:rPr>
        <w:t>Oregon</w:t>
      </w:r>
      <w:r w:rsidR="00101AA2">
        <w:rPr>
          <w:rFonts w:ascii="Tw Cen MT" w:hAnsi="Tw Cen MT"/>
        </w:rPr>
        <w:t xml:space="preserve">, and </w:t>
      </w:r>
      <w:r w:rsidR="00611EDA">
        <w:rPr>
          <w:rFonts w:ascii="Tw Cen MT" w:hAnsi="Tw Cen MT"/>
        </w:rPr>
        <w:t>0</w:t>
      </w:r>
      <w:r w:rsidR="00101AA2">
        <w:rPr>
          <w:rFonts w:ascii="Tw Cen MT" w:hAnsi="Tw Cen MT"/>
        </w:rPr>
        <w:t>.</w:t>
      </w:r>
      <w:r w:rsidR="00EB79E7">
        <w:rPr>
          <w:rFonts w:ascii="Tw Cen MT" w:hAnsi="Tw Cen MT"/>
        </w:rPr>
        <w:t>3</w:t>
      </w:r>
      <w:r w:rsidR="0006676A">
        <w:rPr>
          <w:rFonts w:ascii="Tw Cen MT" w:hAnsi="Tw Cen MT"/>
        </w:rPr>
        <w:t>0</w:t>
      </w:r>
      <w:r w:rsidR="00101AA2">
        <w:rPr>
          <w:rFonts w:ascii="Tw Cen MT" w:hAnsi="Tw Cen MT"/>
        </w:rPr>
        <w:t xml:space="preserve"> percent in the United States</w:t>
      </w:r>
      <w:r w:rsidR="00A30378">
        <w:rPr>
          <w:rFonts w:ascii="Tw Cen MT" w:hAnsi="Tw Cen MT"/>
        </w:rPr>
        <w:t>.</w:t>
      </w:r>
      <w:r w:rsidR="007B2F91">
        <w:rPr>
          <w:rFonts w:ascii="Tw Cen MT" w:hAnsi="Tw Cen MT"/>
        </w:rPr>
        <w:t xml:space="preserve"> </w:t>
      </w:r>
      <w:r w:rsidR="00C539DE">
        <w:rPr>
          <w:rFonts w:ascii="Tw Cen MT" w:hAnsi="Tw Cen MT"/>
        </w:rPr>
        <w:t>While the</w:t>
      </w:r>
      <w:r w:rsidR="00C539DE" w:rsidRPr="00FA3228">
        <w:rPr>
          <w:rFonts w:ascii="Tw Cen MT" w:hAnsi="Tw Cen MT"/>
        </w:rPr>
        <w:t xml:space="preserve"> median and average household incomes for </w:t>
      </w:r>
      <w:r w:rsidR="00C539DE">
        <w:rPr>
          <w:rFonts w:ascii="Tw Cen MT" w:hAnsi="Tw Cen MT"/>
        </w:rPr>
        <w:t>Marion County are l</w:t>
      </w:r>
      <w:r w:rsidR="00C539DE" w:rsidRPr="00FA3228">
        <w:rPr>
          <w:rFonts w:ascii="Tw Cen MT" w:hAnsi="Tw Cen MT"/>
        </w:rPr>
        <w:t xml:space="preserve">ower than </w:t>
      </w:r>
      <w:r w:rsidR="00C539DE">
        <w:rPr>
          <w:rFonts w:ascii="Tw Cen MT" w:hAnsi="Tw Cen MT"/>
        </w:rPr>
        <w:t>Oregon</w:t>
      </w:r>
      <w:r w:rsidR="00C539DE" w:rsidRPr="00FA3228">
        <w:rPr>
          <w:rFonts w:ascii="Tw Cen MT" w:hAnsi="Tw Cen MT"/>
        </w:rPr>
        <w:t xml:space="preserve"> </w:t>
      </w:r>
      <w:r w:rsidR="00C539DE">
        <w:rPr>
          <w:rFonts w:ascii="Tw Cen MT" w:hAnsi="Tw Cen MT"/>
        </w:rPr>
        <w:t>and the United States,</w:t>
      </w:r>
      <w:r w:rsidR="00C539DE" w:rsidRPr="00FA3228">
        <w:rPr>
          <w:rFonts w:ascii="Tw Cen MT" w:hAnsi="Tw Cen MT"/>
        </w:rPr>
        <w:t xml:space="preserve"> </w:t>
      </w:r>
      <w:r w:rsidR="00C539DE">
        <w:rPr>
          <w:rFonts w:ascii="Tw Cen MT" w:hAnsi="Tw Cen MT"/>
        </w:rPr>
        <w:t>t</w:t>
      </w:r>
      <w:r w:rsidR="00C539DE" w:rsidRPr="00FA3228">
        <w:rPr>
          <w:rFonts w:ascii="Tw Cen MT" w:hAnsi="Tw Cen MT"/>
        </w:rPr>
        <w:t xml:space="preserve">he </w:t>
      </w:r>
      <w:r w:rsidR="00FA3228" w:rsidRPr="00FA3228">
        <w:rPr>
          <w:rFonts w:ascii="Tw Cen MT" w:hAnsi="Tw Cen MT"/>
        </w:rPr>
        <w:t xml:space="preserve">data also shows </w:t>
      </w:r>
      <w:r w:rsidR="00C539DE">
        <w:rPr>
          <w:rFonts w:ascii="Tw Cen MT" w:hAnsi="Tw Cen MT"/>
        </w:rPr>
        <w:t xml:space="preserve">that </w:t>
      </w:r>
      <w:r w:rsidR="00FA3228" w:rsidRPr="00FA3228">
        <w:rPr>
          <w:rFonts w:ascii="Tw Cen MT" w:hAnsi="Tw Cen MT"/>
        </w:rPr>
        <w:t>projected increase</w:t>
      </w:r>
      <w:r w:rsidR="00C539DE">
        <w:rPr>
          <w:rFonts w:ascii="Tw Cen MT" w:hAnsi="Tw Cen MT"/>
        </w:rPr>
        <w:t>s in</w:t>
      </w:r>
      <w:r w:rsidR="00FA3228" w:rsidRPr="00FA3228">
        <w:rPr>
          <w:rFonts w:ascii="Tw Cen MT" w:hAnsi="Tw Cen MT"/>
        </w:rPr>
        <w:t xml:space="preserve"> </w:t>
      </w:r>
      <w:r w:rsidR="00611EDA">
        <w:rPr>
          <w:rFonts w:ascii="Tw Cen MT" w:hAnsi="Tw Cen MT"/>
        </w:rPr>
        <w:t>in</w:t>
      </w:r>
      <w:r w:rsidR="00FA3228" w:rsidRPr="00FA3228">
        <w:rPr>
          <w:rFonts w:ascii="Tw Cen MT" w:hAnsi="Tw Cen MT"/>
        </w:rPr>
        <w:t xml:space="preserve"> Median Household Income</w:t>
      </w:r>
      <w:r w:rsidR="00C539DE">
        <w:rPr>
          <w:rFonts w:ascii="Tw Cen MT" w:hAnsi="Tw Cen MT"/>
        </w:rPr>
        <w:t xml:space="preserve"> and</w:t>
      </w:r>
      <w:r w:rsidR="00FA3228" w:rsidRPr="00FA3228">
        <w:rPr>
          <w:rFonts w:ascii="Tw Cen MT" w:hAnsi="Tw Cen MT"/>
        </w:rPr>
        <w:t xml:space="preserve">, Average Household Income in </w:t>
      </w:r>
      <w:r w:rsidR="00C539DE">
        <w:rPr>
          <w:rFonts w:ascii="Tw Cen MT" w:hAnsi="Tw Cen MT"/>
        </w:rPr>
        <w:t xml:space="preserve">Marion County outpaces </w:t>
      </w:r>
      <w:r w:rsidR="002D01E2">
        <w:rPr>
          <w:rFonts w:ascii="Tw Cen MT" w:hAnsi="Tw Cen MT"/>
        </w:rPr>
        <w:t>growth in Oregon and the United States</w:t>
      </w:r>
      <w:r w:rsidR="00FA3228" w:rsidRPr="00FA3228">
        <w:rPr>
          <w:rFonts w:ascii="Tw Cen MT" w:hAnsi="Tw Cen MT"/>
        </w:rPr>
        <w:t xml:space="preserve"> from 202</w:t>
      </w:r>
      <w:r w:rsidR="00EB79E7">
        <w:rPr>
          <w:rFonts w:ascii="Tw Cen MT" w:hAnsi="Tw Cen MT"/>
        </w:rPr>
        <w:t>3</w:t>
      </w:r>
      <w:r w:rsidR="00FA3228" w:rsidRPr="00FA3228">
        <w:rPr>
          <w:rFonts w:ascii="Tw Cen MT" w:hAnsi="Tw Cen MT"/>
        </w:rPr>
        <w:t xml:space="preserve"> to 202</w:t>
      </w:r>
      <w:r w:rsidR="00EB79E7">
        <w:rPr>
          <w:rFonts w:ascii="Tw Cen MT" w:hAnsi="Tw Cen MT"/>
        </w:rPr>
        <w:t>8</w:t>
      </w:r>
      <w:r w:rsidR="00C539DE">
        <w:rPr>
          <w:rFonts w:ascii="Tw Cen MT" w:hAnsi="Tw Cen MT"/>
        </w:rPr>
        <w:t xml:space="preserve">. </w:t>
      </w:r>
      <w:r w:rsidR="002D01E2">
        <w:rPr>
          <w:rFonts w:ascii="Tw Cen MT" w:hAnsi="Tw Cen MT"/>
        </w:rPr>
        <w:t>This increase</w:t>
      </w:r>
      <w:r w:rsidR="00FA3228" w:rsidRPr="00FA3228">
        <w:rPr>
          <w:rFonts w:ascii="Tw Cen MT" w:hAnsi="Tw Cen MT"/>
        </w:rPr>
        <w:t xml:space="preserve"> </w:t>
      </w:r>
      <w:r w:rsidR="002D01E2">
        <w:rPr>
          <w:rFonts w:ascii="Tw Cen MT" w:hAnsi="Tw Cen MT"/>
        </w:rPr>
        <w:t>bodes well for future</w:t>
      </w:r>
      <w:r w:rsidR="00FA3228" w:rsidRPr="00FA3228">
        <w:rPr>
          <w:rFonts w:ascii="Tw Cen MT" w:hAnsi="Tw Cen MT"/>
        </w:rPr>
        <w:t xml:space="preserve"> economic spending in the area surrounding the </w:t>
      </w:r>
      <w:r w:rsidR="00FA3228">
        <w:rPr>
          <w:rFonts w:ascii="Tw Cen MT" w:hAnsi="Tw Cen MT"/>
        </w:rPr>
        <w:t>Silver Falls State Park</w:t>
      </w:r>
      <w:r w:rsidR="00FA3228" w:rsidRPr="00FA3228">
        <w:rPr>
          <w:rFonts w:ascii="Tw Cen MT" w:hAnsi="Tw Cen MT"/>
        </w:rPr>
        <w:t>.</w:t>
      </w:r>
      <w:r w:rsidR="002D01E2">
        <w:rPr>
          <w:rFonts w:ascii="Tw Cen MT" w:hAnsi="Tw Cen MT"/>
        </w:rPr>
        <w:t xml:space="preserve"> The unemployment rate in Marion County is higher than the State and national average which could indicate a readily available local labor pool. </w:t>
      </w:r>
    </w:p>
    <w:p w14:paraId="1576737E" w14:textId="76880A4B" w:rsidR="00C12AC2" w:rsidRDefault="00FA3228" w:rsidP="005111FE">
      <w:pPr>
        <w:pStyle w:val="CHMGStext"/>
        <w:spacing w:after="240"/>
        <w:rPr>
          <w:rFonts w:ascii="Tw Cen MT" w:hAnsi="Tw Cen MT"/>
        </w:rPr>
      </w:pPr>
      <w:r w:rsidRPr="00393384">
        <w:rPr>
          <w:rFonts w:ascii="Tw Cen MT" w:hAnsi="Tw Cen MT"/>
        </w:rPr>
        <w:t>The size and economic resiliency of the local population is important to understand as it relates to day</w:t>
      </w:r>
      <w:r w:rsidR="00667425">
        <w:rPr>
          <w:rFonts w:ascii="Tw Cen MT" w:hAnsi="Tw Cen MT"/>
        </w:rPr>
        <w:t>-</w:t>
      </w:r>
      <w:r w:rsidRPr="00393384">
        <w:rPr>
          <w:rFonts w:ascii="Tw Cen MT" w:hAnsi="Tw Cen MT"/>
        </w:rPr>
        <w:t xml:space="preserve">use and other retail and food and beverage services. However, overnight </w:t>
      </w:r>
      <w:r w:rsidR="00026234" w:rsidRPr="00393384">
        <w:rPr>
          <w:rFonts w:ascii="Tw Cen MT" w:hAnsi="Tw Cen MT"/>
        </w:rPr>
        <w:t>accommodation</w:t>
      </w:r>
      <w:r w:rsidR="002D01E2">
        <w:rPr>
          <w:rFonts w:ascii="Tw Cen MT" w:hAnsi="Tw Cen MT"/>
        </w:rPr>
        <w:t>s</w:t>
      </w:r>
      <w:r w:rsidR="00026234" w:rsidRPr="00393384">
        <w:rPr>
          <w:rFonts w:ascii="Tw Cen MT" w:hAnsi="Tw Cen MT"/>
        </w:rPr>
        <w:t xml:space="preserve"> typically draw</w:t>
      </w:r>
      <w:r w:rsidRPr="00393384">
        <w:rPr>
          <w:rFonts w:ascii="Tw Cen MT" w:hAnsi="Tw Cen MT"/>
        </w:rPr>
        <w:t xml:space="preserve"> from a larger market area. </w:t>
      </w:r>
      <w:r w:rsidR="00C96F12">
        <w:rPr>
          <w:rFonts w:ascii="Tw Cen MT" w:hAnsi="Tw Cen MT"/>
        </w:rPr>
        <w:t>O</w:t>
      </w:r>
      <w:r w:rsidR="00CA36B6">
        <w:rPr>
          <w:rFonts w:ascii="Tw Cen MT" w:hAnsi="Tw Cen MT"/>
        </w:rPr>
        <w:t xml:space="preserve">rigin data </w:t>
      </w:r>
      <w:r w:rsidR="00C96F12">
        <w:rPr>
          <w:rFonts w:ascii="Tw Cen MT" w:hAnsi="Tw Cen MT"/>
        </w:rPr>
        <w:t xml:space="preserve">has been analyzed </w:t>
      </w:r>
      <w:r w:rsidR="00CA36B6">
        <w:rPr>
          <w:rFonts w:ascii="Tw Cen MT" w:hAnsi="Tw Cen MT"/>
        </w:rPr>
        <w:t xml:space="preserve">from campers that stayed in Silver Falls State Park from 2018 to 2023 </w:t>
      </w:r>
      <w:r w:rsidR="00FF2DC0">
        <w:rPr>
          <w:rFonts w:ascii="Tw Cen MT" w:hAnsi="Tw Cen MT"/>
        </w:rPr>
        <w:t>year-to-date</w:t>
      </w:r>
      <w:r w:rsidR="002D01E2">
        <w:rPr>
          <w:rFonts w:ascii="Tw Cen MT" w:hAnsi="Tw Cen MT"/>
        </w:rPr>
        <w:t>,</w:t>
      </w:r>
      <w:r w:rsidR="00FF2DC0">
        <w:rPr>
          <w:rFonts w:ascii="Tw Cen MT" w:hAnsi="Tw Cen MT"/>
        </w:rPr>
        <w:t xml:space="preserve"> </w:t>
      </w:r>
      <w:r w:rsidR="00CA36B6">
        <w:rPr>
          <w:rFonts w:ascii="Tw Cen MT" w:hAnsi="Tw Cen MT"/>
        </w:rPr>
        <w:t xml:space="preserve">along with </w:t>
      </w:r>
      <w:r w:rsidR="006276C6">
        <w:rPr>
          <w:rFonts w:ascii="Tw Cen MT" w:hAnsi="Tw Cen MT"/>
        </w:rPr>
        <w:t>guests</w:t>
      </w:r>
      <w:r w:rsidR="00CA36B6">
        <w:rPr>
          <w:rFonts w:ascii="Tw Cen MT" w:hAnsi="Tw Cen MT"/>
        </w:rPr>
        <w:t xml:space="preserve"> who stayed at Smith Creek Village</w:t>
      </w:r>
      <w:r w:rsidR="00F0266E">
        <w:rPr>
          <w:rFonts w:ascii="Tw Cen MT" w:hAnsi="Tw Cen MT"/>
        </w:rPr>
        <w:t xml:space="preserve"> from 2021</w:t>
      </w:r>
      <w:r w:rsidR="00E95085">
        <w:rPr>
          <w:rFonts w:ascii="Tw Cen MT" w:hAnsi="Tw Cen MT"/>
        </w:rPr>
        <w:t xml:space="preserve"> </w:t>
      </w:r>
      <w:r w:rsidR="00F0266E">
        <w:rPr>
          <w:rFonts w:ascii="Tw Cen MT" w:hAnsi="Tw Cen MT"/>
        </w:rPr>
        <w:t xml:space="preserve">to 2023 </w:t>
      </w:r>
      <w:r w:rsidR="00FF2DC0">
        <w:rPr>
          <w:rFonts w:ascii="Tw Cen MT" w:hAnsi="Tw Cen MT"/>
        </w:rPr>
        <w:t>year-to-date</w:t>
      </w:r>
      <w:r w:rsidR="00F0266E">
        <w:rPr>
          <w:rFonts w:ascii="Tw Cen MT" w:hAnsi="Tw Cen MT"/>
        </w:rPr>
        <w:t>.</w:t>
      </w:r>
      <w:r w:rsidR="00150477">
        <w:rPr>
          <w:rFonts w:ascii="Tw Cen MT" w:hAnsi="Tw Cen MT"/>
        </w:rPr>
        <w:t xml:space="preserve"> </w:t>
      </w:r>
      <w:proofErr w:type="gramStart"/>
      <w:r w:rsidR="00150477">
        <w:rPr>
          <w:rFonts w:ascii="Tw Cen MT" w:hAnsi="Tw Cen MT"/>
        </w:rPr>
        <w:t>The majority of</w:t>
      </w:r>
      <w:proofErr w:type="gramEnd"/>
      <w:r w:rsidR="00150477">
        <w:rPr>
          <w:rFonts w:ascii="Tw Cen MT" w:hAnsi="Tw Cen MT"/>
        </w:rPr>
        <w:t xml:space="preserve"> visitors are from large cities in Oregon, such as Portland, Salem, Eugene, Bend, and Beaverton. </w:t>
      </w:r>
      <w:r w:rsidR="002D01E2">
        <w:rPr>
          <w:rFonts w:ascii="Tw Cen MT" w:hAnsi="Tw Cen MT"/>
        </w:rPr>
        <w:t xml:space="preserve">The area within these driving distances </w:t>
      </w:r>
      <w:r w:rsidR="00513E81">
        <w:rPr>
          <w:rFonts w:ascii="Tw Cen MT" w:hAnsi="Tw Cen MT"/>
        </w:rPr>
        <w:t>represents</w:t>
      </w:r>
      <w:r w:rsidR="002D01E2">
        <w:rPr>
          <w:rFonts w:ascii="Tw Cen MT" w:hAnsi="Tw Cen MT"/>
        </w:rPr>
        <w:t xml:space="preserve"> </w:t>
      </w:r>
      <w:r w:rsidRPr="00393384">
        <w:rPr>
          <w:rFonts w:ascii="Tw Cen MT" w:hAnsi="Tw Cen MT"/>
        </w:rPr>
        <w:t xml:space="preserve">a suitable market drawing area to evaluate for the </w:t>
      </w:r>
      <w:r w:rsidR="0095298B">
        <w:rPr>
          <w:rFonts w:ascii="Tw Cen MT" w:hAnsi="Tw Cen MT"/>
        </w:rPr>
        <w:t>existing operations</w:t>
      </w:r>
      <w:r w:rsidR="00B660E4">
        <w:rPr>
          <w:rFonts w:ascii="Tw Cen MT" w:hAnsi="Tw Cen MT"/>
        </w:rPr>
        <w:t>.</w:t>
      </w:r>
    </w:p>
    <w:p w14:paraId="5715C621" w14:textId="384EC5D5" w:rsidR="00756739" w:rsidRPr="009C0801" w:rsidRDefault="009C0801" w:rsidP="00C12AC2">
      <w:pPr>
        <w:pStyle w:val="Title"/>
        <w:numPr>
          <w:ilvl w:val="0"/>
          <w:numId w:val="18"/>
        </w:numPr>
        <w:pBdr>
          <w:top w:val="single" w:sz="4" w:space="1" w:color="auto"/>
          <w:bottom w:val="single" w:sz="4" w:space="1" w:color="auto"/>
        </w:pBdr>
        <w:spacing w:after="120"/>
        <w:ind w:hanging="1080"/>
        <w:jc w:val="left"/>
        <w:rPr>
          <w:rFonts w:ascii="Tw Cen MT" w:hAnsi="Tw Cen MT"/>
          <w:b w:val="0"/>
          <w:sz w:val="24"/>
        </w:rPr>
      </w:pPr>
      <w:r>
        <w:rPr>
          <w:rFonts w:ascii="Tw Cen MT" w:hAnsi="Tw Cen MT"/>
          <w:b w:val="0"/>
          <w:sz w:val="24"/>
        </w:rPr>
        <w:t>30</w:t>
      </w:r>
      <w:r w:rsidR="00756739" w:rsidRPr="00231DAD">
        <w:rPr>
          <w:rFonts w:ascii="Tw Cen MT" w:hAnsi="Tw Cen MT"/>
          <w:b w:val="0"/>
          <w:sz w:val="24"/>
        </w:rPr>
        <w:t xml:space="preserve">-, </w:t>
      </w:r>
      <w:r>
        <w:rPr>
          <w:rFonts w:ascii="Tw Cen MT" w:hAnsi="Tw Cen MT"/>
          <w:b w:val="0"/>
          <w:sz w:val="24"/>
        </w:rPr>
        <w:t>60</w:t>
      </w:r>
      <w:r w:rsidR="00756739" w:rsidRPr="00231DAD">
        <w:rPr>
          <w:rFonts w:ascii="Tw Cen MT" w:hAnsi="Tw Cen MT"/>
          <w:b w:val="0"/>
          <w:sz w:val="24"/>
        </w:rPr>
        <w:t xml:space="preserve">-, and </w:t>
      </w:r>
      <w:r>
        <w:rPr>
          <w:rFonts w:ascii="Tw Cen MT" w:hAnsi="Tw Cen MT"/>
          <w:b w:val="0"/>
          <w:sz w:val="24"/>
        </w:rPr>
        <w:t>120</w:t>
      </w:r>
      <w:r w:rsidR="00756739" w:rsidRPr="00231DAD">
        <w:rPr>
          <w:rFonts w:ascii="Tw Cen MT" w:hAnsi="Tw Cen MT"/>
          <w:b w:val="0"/>
          <w:sz w:val="24"/>
        </w:rPr>
        <w:t xml:space="preserve">-mile </w:t>
      </w:r>
      <w:r w:rsidR="00B83AB3">
        <w:rPr>
          <w:rFonts w:ascii="Tw Cen MT" w:hAnsi="Tw Cen MT"/>
          <w:b w:val="0"/>
          <w:sz w:val="24"/>
        </w:rPr>
        <w:t>driving time</w:t>
      </w:r>
      <w:r w:rsidR="00756739" w:rsidRPr="00231DAD">
        <w:rPr>
          <w:rFonts w:ascii="Tw Cen MT" w:hAnsi="Tw Cen MT"/>
          <w:b w:val="0"/>
          <w:sz w:val="24"/>
        </w:rPr>
        <w:t xml:space="preserve"> </w:t>
      </w:r>
      <w:r w:rsidR="007B573D">
        <w:rPr>
          <w:rFonts w:ascii="Tw Cen MT" w:hAnsi="Tw Cen MT"/>
          <w:b w:val="0"/>
          <w:sz w:val="24"/>
        </w:rPr>
        <w:t>from</w:t>
      </w:r>
      <w:r w:rsidR="00756739" w:rsidRPr="00231DAD">
        <w:rPr>
          <w:rFonts w:ascii="Tw Cen MT" w:hAnsi="Tw Cen MT"/>
          <w:b w:val="0"/>
          <w:sz w:val="24"/>
        </w:rPr>
        <w:t xml:space="preserve"> </w:t>
      </w:r>
      <w:r>
        <w:rPr>
          <w:rFonts w:ascii="Tw Cen MT" w:hAnsi="Tw Cen MT"/>
          <w:b w:val="0"/>
          <w:sz w:val="24"/>
        </w:rPr>
        <w:t>Silver Falls State Park</w:t>
      </w:r>
    </w:p>
    <w:p w14:paraId="795ED2C6" w14:textId="35500F25" w:rsidR="00756739" w:rsidRPr="00231DAD" w:rsidRDefault="001C6789" w:rsidP="00756739">
      <w:pPr>
        <w:jc w:val="center"/>
        <w:rPr>
          <w:rFonts w:ascii="Tw Cen MT" w:hAnsi="Tw Cen MT"/>
        </w:rPr>
      </w:pPr>
      <w:r>
        <w:rPr>
          <w:rFonts w:ascii="Tw Cen MT" w:hAnsi="Tw Cen MT"/>
          <w:noProof/>
        </w:rPr>
        <w:lastRenderedPageBreak/>
        <w:drawing>
          <wp:inline distT="0" distB="0" distL="0" distR="0" wp14:anchorId="6B13FE41" wp14:editId="3391EDAC">
            <wp:extent cx="4095750" cy="4552950"/>
            <wp:effectExtent l="19050" t="19050" r="19050" b="19050"/>
            <wp:docPr id="11886668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95750" cy="4552950"/>
                    </a:xfrm>
                    <a:prstGeom prst="rect">
                      <a:avLst/>
                    </a:prstGeom>
                    <a:noFill/>
                    <a:ln w="12700">
                      <a:solidFill>
                        <a:schemeClr val="tx1"/>
                      </a:solidFill>
                    </a:ln>
                  </pic:spPr>
                </pic:pic>
              </a:graphicData>
            </a:graphic>
          </wp:inline>
        </w:drawing>
      </w:r>
    </w:p>
    <w:p w14:paraId="45C9009F" w14:textId="77777777" w:rsidR="00756739" w:rsidRPr="00231DAD" w:rsidRDefault="00756739" w:rsidP="005111FE">
      <w:pPr>
        <w:pBdr>
          <w:top w:val="single" w:sz="4" w:space="1" w:color="auto"/>
          <w:bottom w:val="single" w:sz="4" w:space="1" w:color="auto"/>
        </w:pBdr>
        <w:spacing w:before="120" w:after="240"/>
        <w:rPr>
          <w:rFonts w:ascii="Tw Cen MT" w:hAnsi="Tw Cen MT" w:cs="Arial"/>
          <w:i/>
        </w:rPr>
      </w:pPr>
      <w:r w:rsidRPr="00231DAD">
        <w:rPr>
          <w:rFonts w:ascii="Tw Cen MT" w:hAnsi="Tw Cen MT" w:cs="Arial"/>
          <w:i/>
        </w:rPr>
        <w:t>Source: ESRI Business Analyst</w:t>
      </w:r>
    </w:p>
    <w:p w14:paraId="21F9E6C2" w14:textId="3D92CC1B" w:rsidR="005111FE" w:rsidRDefault="00B83AB3" w:rsidP="007B573D">
      <w:pPr>
        <w:pStyle w:val="CHMGStext"/>
        <w:spacing w:after="240"/>
      </w:pPr>
      <w:r>
        <w:rPr>
          <w:rFonts w:ascii="Tw Cen MT" w:hAnsi="Tw Cen MT"/>
        </w:rPr>
        <w:t>ESRI Business Analyst u</w:t>
      </w:r>
      <w:r w:rsidR="006276C6">
        <w:rPr>
          <w:rFonts w:ascii="Tw Cen MT" w:hAnsi="Tw Cen MT"/>
        </w:rPr>
        <w:t>tilizes</w:t>
      </w:r>
      <w:r>
        <w:rPr>
          <w:rFonts w:ascii="Tw Cen MT" w:hAnsi="Tw Cen MT"/>
        </w:rPr>
        <w:t xml:space="preserve"> data from the US Census Bureau to prepare an Economic, Demographic, and Income Profile report. The following </w:t>
      </w:r>
      <w:r w:rsidR="00756739" w:rsidRPr="00654630">
        <w:rPr>
          <w:rFonts w:ascii="Tw Cen MT" w:hAnsi="Tw Cen MT"/>
        </w:rPr>
        <w:t xml:space="preserve">exhibit presents the demographic and economic trends for the three </w:t>
      </w:r>
      <w:r>
        <w:rPr>
          <w:rFonts w:ascii="Tw Cen MT" w:hAnsi="Tw Cen MT"/>
        </w:rPr>
        <w:t xml:space="preserve">driving </w:t>
      </w:r>
      <w:r w:rsidR="00667425">
        <w:rPr>
          <w:rFonts w:ascii="Tw Cen MT" w:hAnsi="Tw Cen MT"/>
        </w:rPr>
        <w:t>time rings</w:t>
      </w:r>
      <w:r w:rsidR="002D01E2">
        <w:rPr>
          <w:rFonts w:ascii="Tw Cen MT" w:hAnsi="Tw Cen MT"/>
        </w:rPr>
        <w:t xml:space="preserve"> shown above.</w:t>
      </w:r>
      <w:r w:rsidR="00756739" w:rsidRPr="00654630">
        <w:rPr>
          <w:rFonts w:ascii="Tw Cen MT" w:hAnsi="Tw Cen MT"/>
        </w:rPr>
        <w:t xml:space="preserve"> </w:t>
      </w:r>
      <w:r w:rsidR="00654630" w:rsidRPr="00654630">
        <w:rPr>
          <w:rFonts w:ascii="Tw Cen MT" w:hAnsi="Tw Cen MT"/>
        </w:rPr>
        <w:t xml:space="preserve">The analysis of the market drawing area </w:t>
      </w:r>
      <w:r w:rsidR="006276C6">
        <w:rPr>
          <w:rFonts w:ascii="Tw Cen MT" w:hAnsi="Tw Cen MT"/>
        </w:rPr>
        <w:t>data</w:t>
      </w:r>
      <w:r w:rsidR="00654630" w:rsidRPr="00654630">
        <w:rPr>
          <w:rFonts w:ascii="Tw Cen MT" w:hAnsi="Tw Cen MT"/>
        </w:rPr>
        <w:t xml:space="preserve"> indicates that there </w:t>
      </w:r>
      <w:r w:rsidR="00D2410C">
        <w:rPr>
          <w:rFonts w:ascii="Tw Cen MT" w:hAnsi="Tw Cen MT"/>
        </w:rPr>
        <w:t xml:space="preserve">are </w:t>
      </w:r>
      <w:r w:rsidR="00654630" w:rsidRPr="00654630">
        <w:rPr>
          <w:rFonts w:ascii="Tw Cen MT" w:hAnsi="Tw Cen MT"/>
        </w:rPr>
        <w:t xml:space="preserve">projections of population growth </w:t>
      </w:r>
      <w:r w:rsidR="002D01E2">
        <w:rPr>
          <w:rFonts w:ascii="Tw Cen MT" w:hAnsi="Tw Cen MT"/>
        </w:rPr>
        <w:t>with</w:t>
      </w:r>
      <w:r w:rsidR="00654630" w:rsidRPr="00654630">
        <w:rPr>
          <w:rFonts w:ascii="Tw Cen MT" w:hAnsi="Tw Cen MT"/>
        </w:rPr>
        <w:t>in all three</w:t>
      </w:r>
      <w:r w:rsidR="006276C6">
        <w:rPr>
          <w:rFonts w:ascii="Tw Cen MT" w:hAnsi="Tw Cen MT"/>
        </w:rPr>
        <w:t xml:space="preserve"> driving </w:t>
      </w:r>
      <w:r w:rsidR="002D01E2">
        <w:rPr>
          <w:rFonts w:ascii="Tw Cen MT" w:hAnsi="Tw Cen MT"/>
        </w:rPr>
        <w:t>distances</w:t>
      </w:r>
      <w:r w:rsidR="006276C6">
        <w:rPr>
          <w:rFonts w:ascii="Tw Cen MT" w:hAnsi="Tw Cen MT"/>
        </w:rPr>
        <w:t>.</w:t>
      </w:r>
      <w:r w:rsidR="00654630">
        <w:rPr>
          <w:rFonts w:ascii="Tw Cen MT" w:hAnsi="Tw Cen MT"/>
        </w:rPr>
        <w:t xml:space="preserve"> </w:t>
      </w:r>
      <w:r w:rsidR="00D07181" w:rsidRPr="00FA3228">
        <w:rPr>
          <w:rFonts w:ascii="Tw Cen MT" w:hAnsi="Tw Cen MT"/>
        </w:rPr>
        <w:t xml:space="preserve">The data also shows a </w:t>
      </w:r>
      <w:r w:rsidR="00D07181" w:rsidRPr="00FA3228">
        <w:rPr>
          <w:rFonts w:ascii="Tw Cen MT" w:hAnsi="Tw Cen MT"/>
        </w:rPr>
        <w:lastRenderedPageBreak/>
        <w:t xml:space="preserve">projected increase for the Median Household Income, Average Household Income, and Per Capita Income in all </w:t>
      </w:r>
      <w:r w:rsidR="00D07181">
        <w:rPr>
          <w:rFonts w:ascii="Tw Cen MT" w:hAnsi="Tw Cen MT"/>
        </w:rPr>
        <w:t xml:space="preserve">three </w:t>
      </w:r>
      <w:r>
        <w:rPr>
          <w:rFonts w:ascii="Tw Cen MT" w:hAnsi="Tw Cen MT"/>
        </w:rPr>
        <w:t>driving times</w:t>
      </w:r>
      <w:r w:rsidR="00D07181" w:rsidRPr="00FA3228">
        <w:rPr>
          <w:rFonts w:ascii="Tw Cen MT" w:hAnsi="Tw Cen MT"/>
        </w:rPr>
        <w:t xml:space="preserve"> from 202</w:t>
      </w:r>
      <w:r w:rsidR="00E300EC">
        <w:rPr>
          <w:rFonts w:ascii="Tw Cen MT" w:hAnsi="Tw Cen MT"/>
        </w:rPr>
        <w:t>3</w:t>
      </w:r>
      <w:r w:rsidR="00D07181" w:rsidRPr="00FA3228">
        <w:rPr>
          <w:rFonts w:ascii="Tw Cen MT" w:hAnsi="Tw Cen MT"/>
        </w:rPr>
        <w:t xml:space="preserve"> to 202</w:t>
      </w:r>
      <w:r w:rsidR="00E300EC">
        <w:rPr>
          <w:rFonts w:ascii="Tw Cen MT" w:hAnsi="Tw Cen MT"/>
        </w:rPr>
        <w:t>8.</w:t>
      </w:r>
    </w:p>
    <w:p w14:paraId="1A37B023" w14:textId="19C7D317" w:rsidR="00756739" w:rsidRPr="00231DAD" w:rsidRDefault="00756739" w:rsidP="00AB743F">
      <w:pPr>
        <w:pStyle w:val="Title"/>
        <w:numPr>
          <w:ilvl w:val="0"/>
          <w:numId w:val="18"/>
        </w:numPr>
        <w:pBdr>
          <w:top w:val="single" w:sz="4" w:space="1" w:color="auto"/>
          <w:bottom w:val="single" w:sz="4" w:space="1" w:color="auto"/>
        </w:pBdr>
        <w:spacing w:after="120"/>
        <w:ind w:hanging="1080"/>
        <w:jc w:val="left"/>
        <w:rPr>
          <w:rFonts w:ascii="Tw Cen MT" w:hAnsi="Tw Cen MT"/>
          <w:b w:val="0"/>
          <w:sz w:val="24"/>
        </w:rPr>
      </w:pPr>
      <w:r w:rsidRPr="00231DAD">
        <w:rPr>
          <w:rFonts w:ascii="Tw Cen MT" w:hAnsi="Tw Cen MT"/>
          <w:b w:val="0"/>
          <w:sz w:val="24"/>
        </w:rPr>
        <w:t xml:space="preserve">Demographic and Economic Trends for </w:t>
      </w:r>
      <w:r w:rsidR="005F1DC0">
        <w:rPr>
          <w:rFonts w:ascii="Tw Cen MT" w:hAnsi="Tw Cen MT"/>
          <w:b w:val="0"/>
          <w:sz w:val="24"/>
        </w:rPr>
        <w:t>30</w:t>
      </w:r>
      <w:r w:rsidRPr="00231DAD">
        <w:rPr>
          <w:rFonts w:ascii="Tw Cen MT" w:hAnsi="Tw Cen MT"/>
          <w:b w:val="0"/>
          <w:sz w:val="24"/>
        </w:rPr>
        <w:t xml:space="preserve">-, </w:t>
      </w:r>
      <w:r w:rsidR="005F1DC0">
        <w:rPr>
          <w:rFonts w:ascii="Tw Cen MT" w:hAnsi="Tw Cen MT"/>
          <w:b w:val="0"/>
          <w:sz w:val="24"/>
        </w:rPr>
        <w:t>60</w:t>
      </w:r>
      <w:r w:rsidRPr="00231DAD">
        <w:rPr>
          <w:rFonts w:ascii="Tw Cen MT" w:hAnsi="Tw Cen MT"/>
          <w:b w:val="0"/>
          <w:sz w:val="24"/>
        </w:rPr>
        <w:t>-, and 1</w:t>
      </w:r>
      <w:r w:rsidR="005F1DC0">
        <w:rPr>
          <w:rFonts w:ascii="Tw Cen MT" w:hAnsi="Tw Cen MT"/>
          <w:b w:val="0"/>
          <w:sz w:val="24"/>
        </w:rPr>
        <w:t>2</w:t>
      </w:r>
      <w:r w:rsidRPr="00231DAD">
        <w:rPr>
          <w:rFonts w:ascii="Tw Cen MT" w:hAnsi="Tw Cen MT"/>
          <w:b w:val="0"/>
          <w:sz w:val="24"/>
        </w:rPr>
        <w:t>0-mile</w:t>
      </w:r>
      <w:r w:rsidR="00B83AB3">
        <w:rPr>
          <w:rFonts w:ascii="Tw Cen MT" w:hAnsi="Tw Cen MT"/>
          <w:b w:val="0"/>
          <w:sz w:val="24"/>
        </w:rPr>
        <w:t xml:space="preserve"> driv</w:t>
      </w:r>
      <w:r w:rsidR="006276C6">
        <w:rPr>
          <w:rFonts w:ascii="Tw Cen MT" w:hAnsi="Tw Cen MT"/>
          <w:b w:val="0"/>
          <w:sz w:val="24"/>
        </w:rPr>
        <w:t>e</w:t>
      </w:r>
      <w:r w:rsidRPr="00231DAD">
        <w:rPr>
          <w:rFonts w:ascii="Tw Cen MT" w:hAnsi="Tw Cen MT"/>
          <w:b w:val="0"/>
          <w:sz w:val="24"/>
        </w:rPr>
        <w:t xml:space="preserve"> </w:t>
      </w:r>
      <w:r w:rsidR="00667425">
        <w:rPr>
          <w:rFonts w:ascii="Tw Cen MT" w:hAnsi="Tw Cen MT"/>
          <w:b w:val="0"/>
          <w:sz w:val="24"/>
        </w:rPr>
        <w:t xml:space="preserve">time </w:t>
      </w:r>
      <w:r w:rsidRPr="00231DAD">
        <w:rPr>
          <w:rFonts w:ascii="Tw Cen MT" w:hAnsi="Tw Cen MT"/>
          <w:b w:val="0"/>
          <w:sz w:val="24"/>
        </w:rPr>
        <w:t xml:space="preserve">of </w:t>
      </w:r>
      <w:r w:rsidR="005F1DC0">
        <w:rPr>
          <w:rFonts w:ascii="Tw Cen MT" w:hAnsi="Tw Cen MT"/>
          <w:b w:val="0"/>
          <w:sz w:val="24"/>
        </w:rPr>
        <w:t>Silver Falls</w:t>
      </w:r>
      <w:r w:rsidR="00A403FB">
        <w:rPr>
          <w:rFonts w:ascii="Tw Cen MT" w:hAnsi="Tw Cen MT"/>
          <w:b w:val="0"/>
          <w:sz w:val="24"/>
        </w:rPr>
        <w:t xml:space="preserve"> State Park</w:t>
      </w:r>
    </w:p>
    <w:tbl>
      <w:tblPr>
        <w:tblW w:w="9170" w:type="dxa"/>
        <w:jc w:val="center"/>
        <w:tblLook w:val="04A0" w:firstRow="1" w:lastRow="0" w:firstColumn="1" w:lastColumn="0" w:noHBand="0" w:noVBand="1"/>
      </w:tblPr>
      <w:tblGrid>
        <w:gridCol w:w="4940"/>
        <w:gridCol w:w="1440"/>
        <w:gridCol w:w="1350"/>
        <w:gridCol w:w="1440"/>
      </w:tblGrid>
      <w:tr w:rsidR="007B2F91" w:rsidRPr="007B2F91" w14:paraId="2B7373D2" w14:textId="77777777" w:rsidTr="002024BE">
        <w:trPr>
          <w:trHeight w:val="324"/>
          <w:jc w:val="center"/>
        </w:trPr>
        <w:tc>
          <w:tcPr>
            <w:tcW w:w="4940" w:type="dxa"/>
            <w:vMerge w:val="restart"/>
            <w:tcBorders>
              <w:top w:val="single" w:sz="8" w:space="0" w:color="auto"/>
              <w:left w:val="single" w:sz="8" w:space="0" w:color="auto"/>
              <w:bottom w:val="single" w:sz="8" w:space="0" w:color="000000"/>
              <w:right w:val="single" w:sz="8" w:space="0" w:color="auto"/>
            </w:tcBorders>
            <w:shd w:val="clear" w:color="000000" w:fill="003300"/>
            <w:noWrap/>
            <w:vAlign w:val="center"/>
            <w:hideMark/>
          </w:tcPr>
          <w:p w14:paraId="7DD0BD6B" w14:textId="77777777" w:rsidR="007B2F91" w:rsidRPr="007B2F91" w:rsidRDefault="007B2F91" w:rsidP="007B2F91">
            <w:pPr>
              <w:jc w:val="center"/>
              <w:rPr>
                <w:rFonts w:ascii="Tw Cen MT" w:hAnsi="Tw Cen MT" w:cs="Calibri"/>
                <w:b/>
                <w:bCs/>
                <w:color w:val="FFFFFF"/>
              </w:rPr>
            </w:pPr>
            <w:r w:rsidRPr="007B2F91">
              <w:rPr>
                <w:rFonts w:ascii="Tw Cen MT" w:hAnsi="Tw Cen MT" w:cs="Calibri"/>
                <w:b/>
                <w:bCs/>
                <w:color w:val="FFFFFF"/>
              </w:rPr>
              <w:t>Variable</w:t>
            </w:r>
          </w:p>
        </w:tc>
        <w:tc>
          <w:tcPr>
            <w:tcW w:w="4230" w:type="dxa"/>
            <w:gridSpan w:val="3"/>
            <w:tcBorders>
              <w:top w:val="single" w:sz="8" w:space="0" w:color="auto"/>
              <w:left w:val="nil"/>
              <w:bottom w:val="single" w:sz="8" w:space="0" w:color="auto"/>
              <w:right w:val="single" w:sz="8" w:space="0" w:color="000000"/>
            </w:tcBorders>
            <w:shd w:val="clear" w:color="000000" w:fill="003300"/>
            <w:noWrap/>
            <w:vAlign w:val="center"/>
            <w:hideMark/>
          </w:tcPr>
          <w:p w14:paraId="4BFFB299" w14:textId="77777777" w:rsidR="007B2F91" w:rsidRPr="007B2F91" w:rsidRDefault="007B2F91" w:rsidP="007B2F91">
            <w:pPr>
              <w:jc w:val="center"/>
              <w:rPr>
                <w:rFonts w:ascii="Tw Cen MT" w:hAnsi="Tw Cen MT" w:cs="Calibri"/>
                <w:b/>
                <w:bCs/>
                <w:color w:val="FFFFFF"/>
              </w:rPr>
            </w:pPr>
            <w:r w:rsidRPr="007B2F91">
              <w:rPr>
                <w:rFonts w:ascii="Tw Cen MT" w:hAnsi="Tw Cen MT" w:cs="Calibri"/>
                <w:b/>
                <w:bCs/>
                <w:color w:val="FFFFFF"/>
              </w:rPr>
              <w:t>Silver Falls State Park</w:t>
            </w:r>
          </w:p>
        </w:tc>
      </w:tr>
      <w:tr w:rsidR="006265E8" w:rsidRPr="007B2F91" w14:paraId="6117F83C" w14:textId="77777777" w:rsidTr="002024BE">
        <w:trPr>
          <w:trHeight w:val="324"/>
          <w:jc w:val="center"/>
        </w:trPr>
        <w:tc>
          <w:tcPr>
            <w:tcW w:w="4940" w:type="dxa"/>
            <w:vMerge/>
            <w:tcBorders>
              <w:top w:val="single" w:sz="8" w:space="0" w:color="auto"/>
              <w:left w:val="single" w:sz="8" w:space="0" w:color="auto"/>
              <w:bottom w:val="single" w:sz="8" w:space="0" w:color="000000"/>
              <w:right w:val="single" w:sz="8" w:space="0" w:color="auto"/>
            </w:tcBorders>
            <w:vAlign w:val="center"/>
            <w:hideMark/>
          </w:tcPr>
          <w:p w14:paraId="072F09C6" w14:textId="77777777" w:rsidR="007B2F91" w:rsidRPr="007B2F91" w:rsidRDefault="007B2F91" w:rsidP="007B2F91">
            <w:pPr>
              <w:rPr>
                <w:rFonts w:ascii="Tw Cen MT" w:hAnsi="Tw Cen MT" w:cs="Calibri"/>
                <w:b/>
                <w:bCs/>
                <w:color w:val="FFFFFF"/>
              </w:rPr>
            </w:pPr>
          </w:p>
        </w:tc>
        <w:tc>
          <w:tcPr>
            <w:tcW w:w="1440" w:type="dxa"/>
            <w:tcBorders>
              <w:top w:val="nil"/>
              <w:left w:val="nil"/>
              <w:bottom w:val="single" w:sz="8" w:space="0" w:color="auto"/>
              <w:right w:val="single" w:sz="8" w:space="0" w:color="auto"/>
            </w:tcBorders>
            <w:shd w:val="clear" w:color="000000" w:fill="003300"/>
            <w:noWrap/>
            <w:vAlign w:val="center"/>
            <w:hideMark/>
          </w:tcPr>
          <w:p w14:paraId="3296932C" w14:textId="77777777" w:rsidR="007B2F91" w:rsidRPr="007B2F91" w:rsidRDefault="007B2F91" w:rsidP="007B2F91">
            <w:pPr>
              <w:jc w:val="center"/>
              <w:rPr>
                <w:rFonts w:ascii="Tw Cen MT" w:hAnsi="Tw Cen MT" w:cs="Calibri"/>
                <w:b/>
                <w:bCs/>
                <w:color w:val="FFFFFF"/>
              </w:rPr>
            </w:pPr>
            <w:r w:rsidRPr="007B2F91">
              <w:rPr>
                <w:rFonts w:ascii="Tw Cen MT" w:hAnsi="Tw Cen MT" w:cs="Calibri"/>
                <w:b/>
                <w:bCs/>
                <w:color w:val="FFFFFF"/>
              </w:rPr>
              <w:t>30 miles</w:t>
            </w:r>
          </w:p>
        </w:tc>
        <w:tc>
          <w:tcPr>
            <w:tcW w:w="1350" w:type="dxa"/>
            <w:tcBorders>
              <w:top w:val="nil"/>
              <w:left w:val="nil"/>
              <w:bottom w:val="single" w:sz="8" w:space="0" w:color="auto"/>
              <w:right w:val="single" w:sz="8" w:space="0" w:color="auto"/>
            </w:tcBorders>
            <w:shd w:val="clear" w:color="000000" w:fill="003300"/>
            <w:noWrap/>
            <w:vAlign w:val="center"/>
            <w:hideMark/>
          </w:tcPr>
          <w:p w14:paraId="5598D932" w14:textId="77777777" w:rsidR="007B2F91" w:rsidRPr="007B2F91" w:rsidRDefault="007B2F91" w:rsidP="007B2F91">
            <w:pPr>
              <w:jc w:val="center"/>
              <w:rPr>
                <w:rFonts w:ascii="Tw Cen MT" w:hAnsi="Tw Cen MT" w:cs="Calibri"/>
                <w:b/>
                <w:bCs/>
                <w:color w:val="FFFFFF"/>
              </w:rPr>
            </w:pPr>
            <w:r w:rsidRPr="007B2F91">
              <w:rPr>
                <w:rFonts w:ascii="Tw Cen MT" w:hAnsi="Tw Cen MT" w:cs="Calibri"/>
                <w:b/>
                <w:bCs/>
                <w:color w:val="FFFFFF"/>
              </w:rPr>
              <w:t>60 miles</w:t>
            </w:r>
          </w:p>
        </w:tc>
        <w:tc>
          <w:tcPr>
            <w:tcW w:w="1440" w:type="dxa"/>
            <w:tcBorders>
              <w:top w:val="nil"/>
              <w:left w:val="nil"/>
              <w:bottom w:val="single" w:sz="8" w:space="0" w:color="auto"/>
              <w:right w:val="single" w:sz="8" w:space="0" w:color="auto"/>
            </w:tcBorders>
            <w:shd w:val="clear" w:color="000000" w:fill="003300"/>
            <w:noWrap/>
            <w:vAlign w:val="center"/>
            <w:hideMark/>
          </w:tcPr>
          <w:p w14:paraId="63D147AD" w14:textId="77777777" w:rsidR="007B2F91" w:rsidRPr="007B2F91" w:rsidRDefault="007B2F91" w:rsidP="007B2F91">
            <w:pPr>
              <w:jc w:val="center"/>
              <w:rPr>
                <w:rFonts w:ascii="Tw Cen MT" w:hAnsi="Tw Cen MT" w:cs="Calibri"/>
                <w:b/>
                <w:bCs/>
                <w:color w:val="FFFFFF"/>
              </w:rPr>
            </w:pPr>
            <w:r w:rsidRPr="007B2F91">
              <w:rPr>
                <w:rFonts w:ascii="Tw Cen MT" w:hAnsi="Tw Cen MT" w:cs="Calibri"/>
                <w:b/>
                <w:bCs/>
                <w:color w:val="FFFFFF"/>
              </w:rPr>
              <w:t>120 miles</w:t>
            </w:r>
          </w:p>
        </w:tc>
      </w:tr>
      <w:tr w:rsidR="007B2F91" w:rsidRPr="007B2F91" w14:paraId="397DC489" w14:textId="77777777" w:rsidTr="002024BE">
        <w:trPr>
          <w:trHeight w:val="324"/>
          <w:jc w:val="center"/>
        </w:trPr>
        <w:tc>
          <w:tcPr>
            <w:tcW w:w="4940" w:type="dxa"/>
            <w:tcBorders>
              <w:top w:val="nil"/>
              <w:left w:val="single" w:sz="8" w:space="0" w:color="auto"/>
              <w:bottom w:val="single" w:sz="8" w:space="0" w:color="auto"/>
              <w:right w:val="single" w:sz="8" w:space="0" w:color="auto"/>
            </w:tcBorders>
            <w:shd w:val="clear" w:color="auto" w:fill="auto"/>
            <w:noWrap/>
            <w:vAlign w:val="center"/>
            <w:hideMark/>
          </w:tcPr>
          <w:p w14:paraId="15F4E0BD" w14:textId="77777777" w:rsidR="007B2F91" w:rsidRPr="007B2F91" w:rsidRDefault="007B2F91" w:rsidP="007B2F91">
            <w:pPr>
              <w:rPr>
                <w:rFonts w:ascii="Tw Cen MT" w:hAnsi="Tw Cen MT" w:cs="Calibri"/>
                <w:color w:val="000000"/>
              </w:rPr>
            </w:pPr>
            <w:r w:rsidRPr="007B2F91">
              <w:rPr>
                <w:rFonts w:ascii="Tw Cen MT" w:hAnsi="Tw Cen MT" w:cs="Calibri"/>
                <w:color w:val="000000"/>
              </w:rPr>
              <w:t>2020 Total Population</w:t>
            </w:r>
          </w:p>
        </w:tc>
        <w:tc>
          <w:tcPr>
            <w:tcW w:w="1440" w:type="dxa"/>
            <w:tcBorders>
              <w:top w:val="nil"/>
              <w:left w:val="nil"/>
              <w:bottom w:val="single" w:sz="8" w:space="0" w:color="auto"/>
              <w:right w:val="single" w:sz="8" w:space="0" w:color="auto"/>
            </w:tcBorders>
            <w:shd w:val="clear" w:color="auto" w:fill="auto"/>
            <w:noWrap/>
            <w:vAlign w:val="center"/>
            <w:hideMark/>
          </w:tcPr>
          <w:p w14:paraId="6E5E6CE0"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341,154</w:t>
            </w:r>
          </w:p>
        </w:tc>
        <w:tc>
          <w:tcPr>
            <w:tcW w:w="1350" w:type="dxa"/>
            <w:tcBorders>
              <w:top w:val="nil"/>
              <w:left w:val="nil"/>
              <w:bottom w:val="single" w:sz="8" w:space="0" w:color="auto"/>
              <w:right w:val="single" w:sz="8" w:space="0" w:color="auto"/>
            </w:tcBorders>
            <w:shd w:val="clear" w:color="auto" w:fill="auto"/>
            <w:noWrap/>
            <w:vAlign w:val="center"/>
            <w:hideMark/>
          </w:tcPr>
          <w:p w14:paraId="3783D2C0"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1,944,057</w:t>
            </w:r>
          </w:p>
        </w:tc>
        <w:tc>
          <w:tcPr>
            <w:tcW w:w="1440" w:type="dxa"/>
            <w:tcBorders>
              <w:top w:val="nil"/>
              <w:left w:val="nil"/>
              <w:bottom w:val="single" w:sz="8" w:space="0" w:color="auto"/>
              <w:right w:val="single" w:sz="8" w:space="0" w:color="auto"/>
            </w:tcBorders>
            <w:shd w:val="clear" w:color="auto" w:fill="auto"/>
            <w:noWrap/>
            <w:vAlign w:val="center"/>
            <w:hideMark/>
          </w:tcPr>
          <w:p w14:paraId="5738CF83"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3,927,499</w:t>
            </w:r>
          </w:p>
        </w:tc>
      </w:tr>
      <w:tr w:rsidR="007B2F91" w:rsidRPr="007B2F91" w14:paraId="4D6A523D" w14:textId="77777777" w:rsidTr="002024BE">
        <w:trPr>
          <w:trHeight w:val="324"/>
          <w:jc w:val="center"/>
        </w:trPr>
        <w:tc>
          <w:tcPr>
            <w:tcW w:w="4940" w:type="dxa"/>
            <w:tcBorders>
              <w:top w:val="nil"/>
              <w:left w:val="single" w:sz="8" w:space="0" w:color="auto"/>
              <w:bottom w:val="single" w:sz="8" w:space="0" w:color="auto"/>
              <w:right w:val="single" w:sz="8" w:space="0" w:color="auto"/>
            </w:tcBorders>
            <w:shd w:val="clear" w:color="auto" w:fill="auto"/>
            <w:noWrap/>
            <w:vAlign w:val="center"/>
            <w:hideMark/>
          </w:tcPr>
          <w:p w14:paraId="28E97D7C" w14:textId="77777777" w:rsidR="007B2F91" w:rsidRPr="007B2F91" w:rsidRDefault="007B2F91" w:rsidP="007B2F91">
            <w:pPr>
              <w:rPr>
                <w:rFonts w:ascii="Tw Cen MT" w:hAnsi="Tw Cen MT" w:cs="Calibri"/>
                <w:color w:val="000000"/>
              </w:rPr>
            </w:pPr>
            <w:r w:rsidRPr="007B2F91">
              <w:rPr>
                <w:rFonts w:ascii="Tw Cen MT" w:hAnsi="Tw Cen MT" w:cs="Calibri"/>
                <w:color w:val="000000"/>
              </w:rPr>
              <w:t>2023 Total Population</w:t>
            </w:r>
          </w:p>
        </w:tc>
        <w:tc>
          <w:tcPr>
            <w:tcW w:w="1440" w:type="dxa"/>
            <w:tcBorders>
              <w:top w:val="nil"/>
              <w:left w:val="nil"/>
              <w:bottom w:val="single" w:sz="8" w:space="0" w:color="auto"/>
              <w:right w:val="single" w:sz="8" w:space="0" w:color="auto"/>
            </w:tcBorders>
            <w:shd w:val="clear" w:color="auto" w:fill="auto"/>
            <w:noWrap/>
            <w:vAlign w:val="center"/>
            <w:hideMark/>
          </w:tcPr>
          <w:p w14:paraId="207FBCFD"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349,839</w:t>
            </w:r>
          </w:p>
        </w:tc>
        <w:tc>
          <w:tcPr>
            <w:tcW w:w="1350" w:type="dxa"/>
            <w:tcBorders>
              <w:top w:val="nil"/>
              <w:left w:val="nil"/>
              <w:bottom w:val="single" w:sz="8" w:space="0" w:color="auto"/>
              <w:right w:val="single" w:sz="8" w:space="0" w:color="auto"/>
            </w:tcBorders>
            <w:shd w:val="clear" w:color="auto" w:fill="auto"/>
            <w:noWrap/>
            <w:vAlign w:val="center"/>
            <w:hideMark/>
          </w:tcPr>
          <w:p w14:paraId="5F81FF90"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1,988,301</w:t>
            </w:r>
          </w:p>
        </w:tc>
        <w:tc>
          <w:tcPr>
            <w:tcW w:w="1440" w:type="dxa"/>
            <w:tcBorders>
              <w:top w:val="nil"/>
              <w:left w:val="nil"/>
              <w:bottom w:val="single" w:sz="8" w:space="0" w:color="auto"/>
              <w:right w:val="single" w:sz="8" w:space="0" w:color="auto"/>
            </w:tcBorders>
            <w:shd w:val="clear" w:color="auto" w:fill="auto"/>
            <w:noWrap/>
            <w:vAlign w:val="center"/>
            <w:hideMark/>
          </w:tcPr>
          <w:p w14:paraId="1936265C"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4,038,206</w:t>
            </w:r>
          </w:p>
        </w:tc>
      </w:tr>
      <w:tr w:rsidR="007B2F91" w:rsidRPr="007B2F91" w14:paraId="20B04911" w14:textId="77777777" w:rsidTr="002024BE">
        <w:trPr>
          <w:trHeight w:val="324"/>
          <w:jc w:val="center"/>
        </w:trPr>
        <w:tc>
          <w:tcPr>
            <w:tcW w:w="4940" w:type="dxa"/>
            <w:tcBorders>
              <w:top w:val="nil"/>
              <w:left w:val="single" w:sz="8" w:space="0" w:color="auto"/>
              <w:bottom w:val="single" w:sz="8" w:space="0" w:color="auto"/>
              <w:right w:val="single" w:sz="8" w:space="0" w:color="auto"/>
            </w:tcBorders>
            <w:shd w:val="clear" w:color="auto" w:fill="auto"/>
            <w:noWrap/>
            <w:vAlign w:val="center"/>
            <w:hideMark/>
          </w:tcPr>
          <w:p w14:paraId="02E1DE8F" w14:textId="77777777" w:rsidR="007B2F91" w:rsidRPr="007B2F91" w:rsidRDefault="007B2F91" w:rsidP="007B2F91">
            <w:pPr>
              <w:rPr>
                <w:rFonts w:ascii="Tw Cen MT" w:hAnsi="Tw Cen MT" w:cs="Calibri"/>
                <w:color w:val="000000"/>
              </w:rPr>
            </w:pPr>
            <w:r w:rsidRPr="007B2F91">
              <w:rPr>
                <w:rFonts w:ascii="Tw Cen MT" w:hAnsi="Tw Cen MT" w:cs="Calibri"/>
                <w:color w:val="000000"/>
              </w:rPr>
              <w:t>2028 Total Population</w:t>
            </w:r>
          </w:p>
        </w:tc>
        <w:tc>
          <w:tcPr>
            <w:tcW w:w="1440" w:type="dxa"/>
            <w:tcBorders>
              <w:top w:val="nil"/>
              <w:left w:val="nil"/>
              <w:bottom w:val="single" w:sz="8" w:space="0" w:color="auto"/>
              <w:right w:val="single" w:sz="8" w:space="0" w:color="auto"/>
            </w:tcBorders>
            <w:shd w:val="clear" w:color="auto" w:fill="auto"/>
            <w:noWrap/>
            <w:vAlign w:val="center"/>
            <w:hideMark/>
          </w:tcPr>
          <w:p w14:paraId="2E23B2BF"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355,894</w:t>
            </w:r>
          </w:p>
        </w:tc>
        <w:tc>
          <w:tcPr>
            <w:tcW w:w="1350" w:type="dxa"/>
            <w:tcBorders>
              <w:top w:val="nil"/>
              <w:left w:val="nil"/>
              <w:bottom w:val="single" w:sz="8" w:space="0" w:color="auto"/>
              <w:right w:val="single" w:sz="8" w:space="0" w:color="auto"/>
            </w:tcBorders>
            <w:shd w:val="clear" w:color="auto" w:fill="auto"/>
            <w:noWrap/>
            <w:vAlign w:val="center"/>
            <w:hideMark/>
          </w:tcPr>
          <w:p w14:paraId="2A8D15F8"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2,027,755</w:t>
            </w:r>
          </w:p>
        </w:tc>
        <w:tc>
          <w:tcPr>
            <w:tcW w:w="1440" w:type="dxa"/>
            <w:tcBorders>
              <w:top w:val="nil"/>
              <w:left w:val="nil"/>
              <w:bottom w:val="single" w:sz="8" w:space="0" w:color="auto"/>
              <w:right w:val="single" w:sz="8" w:space="0" w:color="auto"/>
            </w:tcBorders>
            <w:shd w:val="clear" w:color="auto" w:fill="auto"/>
            <w:noWrap/>
            <w:vAlign w:val="center"/>
            <w:hideMark/>
          </w:tcPr>
          <w:p w14:paraId="019087A4"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4,132,972</w:t>
            </w:r>
          </w:p>
        </w:tc>
      </w:tr>
      <w:tr w:rsidR="007B2F91" w:rsidRPr="007B2F91" w14:paraId="3AB25E54" w14:textId="77777777" w:rsidTr="002024BE">
        <w:trPr>
          <w:trHeight w:val="324"/>
          <w:jc w:val="center"/>
        </w:trPr>
        <w:tc>
          <w:tcPr>
            <w:tcW w:w="4940" w:type="dxa"/>
            <w:tcBorders>
              <w:top w:val="nil"/>
              <w:left w:val="single" w:sz="8" w:space="0" w:color="auto"/>
              <w:bottom w:val="single" w:sz="8" w:space="0" w:color="auto"/>
              <w:right w:val="single" w:sz="8" w:space="0" w:color="auto"/>
            </w:tcBorders>
            <w:shd w:val="clear" w:color="auto" w:fill="auto"/>
            <w:noWrap/>
            <w:vAlign w:val="center"/>
            <w:hideMark/>
          </w:tcPr>
          <w:p w14:paraId="25EFC448" w14:textId="77777777" w:rsidR="007B2F91" w:rsidRPr="007B2F91" w:rsidRDefault="007B2F91" w:rsidP="007B2F91">
            <w:pPr>
              <w:rPr>
                <w:rFonts w:ascii="Tw Cen MT" w:hAnsi="Tw Cen MT" w:cs="Calibri"/>
                <w:color w:val="000000"/>
              </w:rPr>
            </w:pPr>
            <w:r w:rsidRPr="007B2F91">
              <w:rPr>
                <w:rFonts w:ascii="Tw Cen MT" w:hAnsi="Tw Cen MT" w:cs="Calibri"/>
                <w:color w:val="000000"/>
              </w:rPr>
              <w:t>2023-2028 Population: CAGR</w:t>
            </w:r>
          </w:p>
        </w:tc>
        <w:tc>
          <w:tcPr>
            <w:tcW w:w="1440" w:type="dxa"/>
            <w:tcBorders>
              <w:top w:val="nil"/>
              <w:left w:val="nil"/>
              <w:bottom w:val="single" w:sz="8" w:space="0" w:color="auto"/>
              <w:right w:val="single" w:sz="8" w:space="0" w:color="auto"/>
            </w:tcBorders>
            <w:shd w:val="clear" w:color="auto" w:fill="auto"/>
            <w:noWrap/>
            <w:vAlign w:val="center"/>
            <w:hideMark/>
          </w:tcPr>
          <w:p w14:paraId="7A49B87C"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0.34%</w:t>
            </w:r>
          </w:p>
        </w:tc>
        <w:tc>
          <w:tcPr>
            <w:tcW w:w="1350" w:type="dxa"/>
            <w:tcBorders>
              <w:top w:val="nil"/>
              <w:left w:val="nil"/>
              <w:bottom w:val="single" w:sz="8" w:space="0" w:color="auto"/>
              <w:right w:val="single" w:sz="8" w:space="0" w:color="auto"/>
            </w:tcBorders>
            <w:shd w:val="clear" w:color="auto" w:fill="auto"/>
            <w:noWrap/>
            <w:vAlign w:val="center"/>
            <w:hideMark/>
          </w:tcPr>
          <w:p w14:paraId="793769B0"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0.39%</w:t>
            </w:r>
          </w:p>
        </w:tc>
        <w:tc>
          <w:tcPr>
            <w:tcW w:w="1440" w:type="dxa"/>
            <w:tcBorders>
              <w:top w:val="nil"/>
              <w:left w:val="nil"/>
              <w:bottom w:val="single" w:sz="8" w:space="0" w:color="auto"/>
              <w:right w:val="single" w:sz="8" w:space="0" w:color="auto"/>
            </w:tcBorders>
            <w:shd w:val="clear" w:color="auto" w:fill="auto"/>
            <w:noWrap/>
            <w:vAlign w:val="center"/>
            <w:hideMark/>
          </w:tcPr>
          <w:p w14:paraId="5DDE781A"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0.47%</w:t>
            </w:r>
          </w:p>
        </w:tc>
      </w:tr>
      <w:tr w:rsidR="007B2F91" w:rsidRPr="007B2F91" w14:paraId="1EBAF0CB" w14:textId="77777777" w:rsidTr="002024BE">
        <w:trPr>
          <w:trHeight w:val="324"/>
          <w:jc w:val="center"/>
        </w:trPr>
        <w:tc>
          <w:tcPr>
            <w:tcW w:w="4940" w:type="dxa"/>
            <w:tcBorders>
              <w:top w:val="nil"/>
              <w:left w:val="single" w:sz="8" w:space="0" w:color="auto"/>
              <w:bottom w:val="single" w:sz="8" w:space="0" w:color="auto"/>
              <w:right w:val="single" w:sz="8" w:space="0" w:color="auto"/>
            </w:tcBorders>
            <w:shd w:val="clear" w:color="auto" w:fill="auto"/>
            <w:noWrap/>
            <w:vAlign w:val="center"/>
            <w:hideMark/>
          </w:tcPr>
          <w:p w14:paraId="67D99108" w14:textId="77777777" w:rsidR="007B2F91" w:rsidRPr="007B2F91" w:rsidRDefault="007B2F91" w:rsidP="007B2F91">
            <w:pPr>
              <w:rPr>
                <w:rFonts w:ascii="Tw Cen MT" w:hAnsi="Tw Cen MT" w:cs="Calibri"/>
                <w:color w:val="000000"/>
              </w:rPr>
            </w:pPr>
            <w:r w:rsidRPr="007B2F91">
              <w:rPr>
                <w:rFonts w:ascii="Tw Cen MT" w:hAnsi="Tw Cen MT" w:cs="Calibri"/>
                <w:color w:val="000000"/>
              </w:rPr>
              <w:t> </w:t>
            </w:r>
          </w:p>
        </w:tc>
        <w:tc>
          <w:tcPr>
            <w:tcW w:w="1440" w:type="dxa"/>
            <w:tcBorders>
              <w:top w:val="nil"/>
              <w:left w:val="nil"/>
              <w:bottom w:val="single" w:sz="8" w:space="0" w:color="auto"/>
              <w:right w:val="single" w:sz="8" w:space="0" w:color="auto"/>
            </w:tcBorders>
            <w:shd w:val="clear" w:color="auto" w:fill="auto"/>
            <w:noWrap/>
            <w:vAlign w:val="center"/>
            <w:hideMark/>
          </w:tcPr>
          <w:p w14:paraId="209DDBEA" w14:textId="77777777" w:rsidR="007B2F91" w:rsidRPr="007B2F91" w:rsidRDefault="007B2F91" w:rsidP="007B2F91">
            <w:pPr>
              <w:rPr>
                <w:rFonts w:ascii="Tw Cen MT" w:hAnsi="Tw Cen MT" w:cs="Calibri"/>
                <w:color w:val="000000"/>
              </w:rPr>
            </w:pPr>
            <w:r w:rsidRPr="007B2F91">
              <w:rPr>
                <w:rFonts w:ascii="Tw Cen MT" w:hAnsi="Tw Cen MT" w:cs="Calibri"/>
                <w:color w:val="000000"/>
              </w:rPr>
              <w:t> </w:t>
            </w:r>
          </w:p>
        </w:tc>
        <w:tc>
          <w:tcPr>
            <w:tcW w:w="1350" w:type="dxa"/>
            <w:tcBorders>
              <w:top w:val="nil"/>
              <w:left w:val="nil"/>
              <w:bottom w:val="single" w:sz="8" w:space="0" w:color="auto"/>
              <w:right w:val="single" w:sz="8" w:space="0" w:color="auto"/>
            </w:tcBorders>
            <w:shd w:val="clear" w:color="auto" w:fill="auto"/>
            <w:noWrap/>
            <w:vAlign w:val="center"/>
            <w:hideMark/>
          </w:tcPr>
          <w:p w14:paraId="630A6B16" w14:textId="77777777" w:rsidR="007B2F91" w:rsidRPr="007B2F91" w:rsidRDefault="007B2F91" w:rsidP="007B2F91">
            <w:pPr>
              <w:rPr>
                <w:rFonts w:ascii="Tw Cen MT" w:hAnsi="Tw Cen MT" w:cs="Calibri"/>
                <w:color w:val="000000"/>
              </w:rPr>
            </w:pPr>
            <w:r w:rsidRPr="007B2F91">
              <w:rPr>
                <w:rFonts w:ascii="Tw Cen MT" w:hAnsi="Tw Cen MT" w:cs="Calibri"/>
                <w:color w:val="000000"/>
              </w:rPr>
              <w:t> </w:t>
            </w:r>
          </w:p>
        </w:tc>
        <w:tc>
          <w:tcPr>
            <w:tcW w:w="1440" w:type="dxa"/>
            <w:tcBorders>
              <w:top w:val="nil"/>
              <w:left w:val="nil"/>
              <w:bottom w:val="single" w:sz="8" w:space="0" w:color="auto"/>
              <w:right w:val="single" w:sz="8" w:space="0" w:color="auto"/>
            </w:tcBorders>
            <w:shd w:val="clear" w:color="auto" w:fill="auto"/>
            <w:noWrap/>
            <w:vAlign w:val="center"/>
            <w:hideMark/>
          </w:tcPr>
          <w:p w14:paraId="21BB04FC" w14:textId="77777777" w:rsidR="007B2F91" w:rsidRPr="007B2F91" w:rsidRDefault="007B2F91" w:rsidP="007B2F91">
            <w:pPr>
              <w:rPr>
                <w:rFonts w:ascii="Tw Cen MT" w:hAnsi="Tw Cen MT" w:cs="Calibri"/>
                <w:color w:val="000000"/>
              </w:rPr>
            </w:pPr>
            <w:r w:rsidRPr="007B2F91">
              <w:rPr>
                <w:rFonts w:ascii="Tw Cen MT" w:hAnsi="Tw Cen MT" w:cs="Calibri"/>
                <w:color w:val="000000"/>
              </w:rPr>
              <w:t> </w:t>
            </w:r>
          </w:p>
        </w:tc>
      </w:tr>
      <w:tr w:rsidR="007B2F91" w:rsidRPr="007B2F91" w14:paraId="1FD6115C" w14:textId="77777777" w:rsidTr="002024BE">
        <w:trPr>
          <w:trHeight w:val="324"/>
          <w:jc w:val="center"/>
        </w:trPr>
        <w:tc>
          <w:tcPr>
            <w:tcW w:w="4940" w:type="dxa"/>
            <w:tcBorders>
              <w:top w:val="nil"/>
              <w:left w:val="single" w:sz="8" w:space="0" w:color="auto"/>
              <w:bottom w:val="single" w:sz="8" w:space="0" w:color="auto"/>
              <w:right w:val="single" w:sz="8" w:space="0" w:color="auto"/>
            </w:tcBorders>
            <w:shd w:val="clear" w:color="auto" w:fill="auto"/>
            <w:noWrap/>
            <w:vAlign w:val="center"/>
            <w:hideMark/>
          </w:tcPr>
          <w:p w14:paraId="04B46CE6" w14:textId="77777777" w:rsidR="007B2F91" w:rsidRPr="007B2F91" w:rsidRDefault="007B2F91" w:rsidP="007B2F91">
            <w:pPr>
              <w:rPr>
                <w:rFonts w:ascii="Tw Cen MT" w:hAnsi="Tw Cen MT" w:cs="Calibri"/>
                <w:color w:val="000000"/>
              </w:rPr>
            </w:pPr>
            <w:r w:rsidRPr="007B2F91">
              <w:rPr>
                <w:rFonts w:ascii="Tw Cen MT" w:hAnsi="Tw Cen MT" w:cs="Calibri"/>
                <w:color w:val="000000"/>
              </w:rPr>
              <w:t>2023 Total Households</w:t>
            </w:r>
          </w:p>
        </w:tc>
        <w:tc>
          <w:tcPr>
            <w:tcW w:w="1440" w:type="dxa"/>
            <w:tcBorders>
              <w:top w:val="nil"/>
              <w:left w:val="nil"/>
              <w:bottom w:val="single" w:sz="8" w:space="0" w:color="auto"/>
              <w:right w:val="single" w:sz="8" w:space="0" w:color="auto"/>
            </w:tcBorders>
            <w:shd w:val="clear" w:color="auto" w:fill="auto"/>
            <w:noWrap/>
            <w:vAlign w:val="center"/>
            <w:hideMark/>
          </w:tcPr>
          <w:p w14:paraId="18C25C2B"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124,819</w:t>
            </w:r>
          </w:p>
        </w:tc>
        <w:tc>
          <w:tcPr>
            <w:tcW w:w="1350" w:type="dxa"/>
            <w:tcBorders>
              <w:top w:val="nil"/>
              <w:left w:val="nil"/>
              <w:bottom w:val="single" w:sz="8" w:space="0" w:color="auto"/>
              <w:right w:val="single" w:sz="8" w:space="0" w:color="auto"/>
            </w:tcBorders>
            <w:shd w:val="clear" w:color="auto" w:fill="auto"/>
            <w:noWrap/>
            <w:vAlign w:val="center"/>
            <w:hideMark/>
          </w:tcPr>
          <w:p w14:paraId="7356A254"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783,204</w:t>
            </w:r>
          </w:p>
        </w:tc>
        <w:tc>
          <w:tcPr>
            <w:tcW w:w="1440" w:type="dxa"/>
            <w:tcBorders>
              <w:top w:val="nil"/>
              <w:left w:val="nil"/>
              <w:bottom w:val="single" w:sz="8" w:space="0" w:color="auto"/>
              <w:right w:val="single" w:sz="8" w:space="0" w:color="auto"/>
            </w:tcBorders>
            <w:shd w:val="clear" w:color="auto" w:fill="auto"/>
            <w:noWrap/>
            <w:vAlign w:val="center"/>
            <w:hideMark/>
          </w:tcPr>
          <w:p w14:paraId="5D9E6002"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1,578,216</w:t>
            </w:r>
          </w:p>
        </w:tc>
      </w:tr>
      <w:tr w:rsidR="007B2F91" w:rsidRPr="007B2F91" w14:paraId="72AC91A9" w14:textId="77777777" w:rsidTr="002024BE">
        <w:trPr>
          <w:trHeight w:val="324"/>
          <w:jc w:val="center"/>
        </w:trPr>
        <w:tc>
          <w:tcPr>
            <w:tcW w:w="4940" w:type="dxa"/>
            <w:tcBorders>
              <w:top w:val="nil"/>
              <w:left w:val="single" w:sz="8" w:space="0" w:color="auto"/>
              <w:bottom w:val="single" w:sz="8" w:space="0" w:color="auto"/>
              <w:right w:val="single" w:sz="8" w:space="0" w:color="auto"/>
            </w:tcBorders>
            <w:shd w:val="clear" w:color="auto" w:fill="auto"/>
            <w:noWrap/>
            <w:vAlign w:val="center"/>
            <w:hideMark/>
          </w:tcPr>
          <w:p w14:paraId="7264A7B9" w14:textId="77777777" w:rsidR="007B2F91" w:rsidRPr="007B2F91" w:rsidRDefault="007B2F91" w:rsidP="007B2F91">
            <w:pPr>
              <w:rPr>
                <w:rFonts w:ascii="Tw Cen MT" w:hAnsi="Tw Cen MT" w:cs="Calibri"/>
                <w:color w:val="000000"/>
              </w:rPr>
            </w:pPr>
            <w:r w:rsidRPr="007B2F91">
              <w:rPr>
                <w:rFonts w:ascii="Tw Cen MT" w:hAnsi="Tw Cen MT" w:cs="Calibri"/>
                <w:color w:val="000000"/>
              </w:rPr>
              <w:t>2028 Total Households</w:t>
            </w:r>
          </w:p>
        </w:tc>
        <w:tc>
          <w:tcPr>
            <w:tcW w:w="1440" w:type="dxa"/>
            <w:tcBorders>
              <w:top w:val="nil"/>
              <w:left w:val="nil"/>
              <w:bottom w:val="single" w:sz="8" w:space="0" w:color="auto"/>
              <w:right w:val="single" w:sz="8" w:space="0" w:color="auto"/>
            </w:tcBorders>
            <w:shd w:val="clear" w:color="auto" w:fill="auto"/>
            <w:noWrap/>
            <w:vAlign w:val="center"/>
            <w:hideMark/>
          </w:tcPr>
          <w:p w14:paraId="1A8351FB"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127,525</w:t>
            </w:r>
          </w:p>
        </w:tc>
        <w:tc>
          <w:tcPr>
            <w:tcW w:w="1350" w:type="dxa"/>
            <w:tcBorders>
              <w:top w:val="nil"/>
              <w:left w:val="nil"/>
              <w:bottom w:val="single" w:sz="8" w:space="0" w:color="auto"/>
              <w:right w:val="single" w:sz="8" w:space="0" w:color="auto"/>
            </w:tcBorders>
            <w:shd w:val="clear" w:color="auto" w:fill="auto"/>
            <w:noWrap/>
            <w:vAlign w:val="center"/>
            <w:hideMark/>
          </w:tcPr>
          <w:p w14:paraId="3AECC1B5"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804,965</w:t>
            </w:r>
          </w:p>
        </w:tc>
        <w:tc>
          <w:tcPr>
            <w:tcW w:w="1440" w:type="dxa"/>
            <w:tcBorders>
              <w:top w:val="nil"/>
              <w:left w:val="nil"/>
              <w:bottom w:val="single" w:sz="8" w:space="0" w:color="auto"/>
              <w:right w:val="single" w:sz="8" w:space="0" w:color="auto"/>
            </w:tcBorders>
            <w:shd w:val="clear" w:color="auto" w:fill="auto"/>
            <w:noWrap/>
            <w:vAlign w:val="center"/>
            <w:hideMark/>
          </w:tcPr>
          <w:p w14:paraId="27D00716"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1,626,497</w:t>
            </w:r>
          </w:p>
        </w:tc>
      </w:tr>
      <w:tr w:rsidR="007B2F91" w:rsidRPr="007B2F91" w14:paraId="7F49FD85" w14:textId="77777777" w:rsidTr="002024BE">
        <w:trPr>
          <w:trHeight w:val="324"/>
          <w:jc w:val="center"/>
        </w:trPr>
        <w:tc>
          <w:tcPr>
            <w:tcW w:w="4940" w:type="dxa"/>
            <w:tcBorders>
              <w:top w:val="nil"/>
              <w:left w:val="single" w:sz="8" w:space="0" w:color="auto"/>
              <w:bottom w:val="single" w:sz="8" w:space="0" w:color="auto"/>
              <w:right w:val="single" w:sz="8" w:space="0" w:color="auto"/>
            </w:tcBorders>
            <w:shd w:val="clear" w:color="auto" w:fill="auto"/>
            <w:noWrap/>
            <w:vAlign w:val="center"/>
            <w:hideMark/>
          </w:tcPr>
          <w:p w14:paraId="615CE2D9" w14:textId="77777777" w:rsidR="007B2F91" w:rsidRPr="007B2F91" w:rsidRDefault="007B2F91" w:rsidP="007B2F91">
            <w:pPr>
              <w:rPr>
                <w:rFonts w:ascii="Tw Cen MT" w:hAnsi="Tw Cen MT" w:cs="Calibri"/>
                <w:color w:val="000000"/>
              </w:rPr>
            </w:pPr>
            <w:r w:rsidRPr="007B2F91">
              <w:rPr>
                <w:rFonts w:ascii="Tw Cen MT" w:hAnsi="Tw Cen MT" w:cs="Calibri"/>
                <w:color w:val="000000"/>
              </w:rPr>
              <w:t>2023-2028 Households- CAGR</w:t>
            </w:r>
          </w:p>
        </w:tc>
        <w:tc>
          <w:tcPr>
            <w:tcW w:w="1440" w:type="dxa"/>
            <w:tcBorders>
              <w:top w:val="nil"/>
              <w:left w:val="nil"/>
              <w:bottom w:val="single" w:sz="8" w:space="0" w:color="auto"/>
              <w:right w:val="single" w:sz="8" w:space="0" w:color="auto"/>
            </w:tcBorders>
            <w:shd w:val="clear" w:color="auto" w:fill="auto"/>
            <w:noWrap/>
            <w:vAlign w:val="center"/>
            <w:hideMark/>
          </w:tcPr>
          <w:p w14:paraId="437792BF"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0.43%</w:t>
            </w:r>
          </w:p>
        </w:tc>
        <w:tc>
          <w:tcPr>
            <w:tcW w:w="1350" w:type="dxa"/>
            <w:tcBorders>
              <w:top w:val="nil"/>
              <w:left w:val="nil"/>
              <w:bottom w:val="single" w:sz="8" w:space="0" w:color="auto"/>
              <w:right w:val="single" w:sz="8" w:space="0" w:color="auto"/>
            </w:tcBorders>
            <w:shd w:val="clear" w:color="auto" w:fill="auto"/>
            <w:noWrap/>
            <w:vAlign w:val="center"/>
            <w:hideMark/>
          </w:tcPr>
          <w:p w14:paraId="5D458326"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0.55%</w:t>
            </w:r>
          </w:p>
        </w:tc>
        <w:tc>
          <w:tcPr>
            <w:tcW w:w="1440" w:type="dxa"/>
            <w:tcBorders>
              <w:top w:val="nil"/>
              <w:left w:val="nil"/>
              <w:bottom w:val="single" w:sz="8" w:space="0" w:color="auto"/>
              <w:right w:val="single" w:sz="8" w:space="0" w:color="auto"/>
            </w:tcBorders>
            <w:shd w:val="clear" w:color="auto" w:fill="auto"/>
            <w:noWrap/>
            <w:vAlign w:val="center"/>
            <w:hideMark/>
          </w:tcPr>
          <w:p w14:paraId="4EC539DF"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0.60%</w:t>
            </w:r>
          </w:p>
        </w:tc>
      </w:tr>
      <w:tr w:rsidR="007B2F91" w:rsidRPr="007B2F91" w14:paraId="135F7A72" w14:textId="77777777" w:rsidTr="002024BE">
        <w:trPr>
          <w:trHeight w:val="324"/>
          <w:jc w:val="center"/>
        </w:trPr>
        <w:tc>
          <w:tcPr>
            <w:tcW w:w="4940" w:type="dxa"/>
            <w:tcBorders>
              <w:top w:val="nil"/>
              <w:left w:val="single" w:sz="8" w:space="0" w:color="auto"/>
              <w:bottom w:val="single" w:sz="8" w:space="0" w:color="auto"/>
              <w:right w:val="single" w:sz="8" w:space="0" w:color="auto"/>
            </w:tcBorders>
            <w:shd w:val="clear" w:color="auto" w:fill="auto"/>
            <w:noWrap/>
            <w:vAlign w:val="center"/>
            <w:hideMark/>
          </w:tcPr>
          <w:p w14:paraId="548FCB87" w14:textId="77777777" w:rsidR="007B2F91" w:rsidRPr="007B2F91" w:rsidRDefault="007B2F91" w:rsidP="007B2F91">
            <w:pPr>
              <w:rPr>
                <w:rFonts w:ascii="Tw Cen MT" w:hAnsi="Tw Cen MT" w:cs="Calibri"/>
                <w:color w:val="000000"/>
              </w:rPr>
            </w:pPr>
            <w:r w:rsidRPr="007B2F91">
              <w:rPr>
                <w:rFonts w:ascii="Tw Cen MT" w:hAnsi="Tw Cen MT" w:cs="Calibri"/>
                <w:color w:val="000000"/>
              </w:rPr>
              <w:t> </w:t>
            </w:r>
          </w:p>
        </w:tc>
        <w:tc>
          <w:tcPr>
            <w:tcW w:w="1440" w:type="dxa"/>
            <w:tcBorders>
              <w:top w:val="nil"/>
              <w:left w:val="nil"/>
              <w:bottom w:val="single" w:sz="8" w:space="0" w:color="auto"/>
              <w:right w:val="single" w:sz="8" w:space="0" w:color="auto"/>
            </w:tcBorders>
            <w:shd w:val="clear" w:color="auto" w:fill="auto"/>
            <w:noWrap/>
            <w:vAlign w:val="center"/>
            <w:hideMark/>
          </w:tcPr>
          <w:p w14:paraId="2B7FEFC2" w14:textId="77777777" w:rsidR="007B2F91" w:rsidRPr="007B2F91" w:rsidRDefault="007B2F91" w:rsidP="007B2F91">
            <w:pPr>
              <w:rPr>
                <w:rFonts w:ascii="Tw Cen MT" w:hAnsi="Tw Cen MT" w:cs="Calibri"/>
                <w:color w:val="000000"/>
              </w:rPr>
            </w:pPr>
            <w:r w:rsidRPr="007B2F91">
              <w:rPr>
                <w:rFonts w:ascii="Tw Cen MT" w:hAnsi="Tw Cen MT" w:cs="Calibri"/>
                <w:color w:val="000000"/>
              </w:rPr>
              <w:t> </w:t>
            </w:r>
          </w:p>
        </w:tc>
        <w:tc>
          <w:tcPr>
            <w:tcW w:w="1350" w:type="dxa"/>
            <w:tcBorders>
              <w:top w:val="nil"/>
              <w:left w:val="nil"/>
              <w:bottom w:val="single" w:sz="8" w:space="0" w:color="auto"/>
              <w:right w:val="single" w:sz="8" w:space="0" w:color="auto"/>
            </w:tcBorders>
            <w:shd w:val="clear" w:color="auto" w:fill="auto"/>
            <w:noWrap/>
            <w:vAlign w:val="center"/>
            <w:hideMark/>
          </w:tcPr>
          <w:p w14:paraId="661DA6AA" w14:textId="77777777" w:rsidR="007B2F91" w:rsidRPr="007B2F91" w:rsidRDefault="007B2F91" w:rsidP="007B2F91">
            <w:pPr>
              <w:rPr>
                <w:rFonts w:ascii="Tw Cen MT" w:hAnsi="Tw Cen MT" w:cs="Calibri"/>
                <w:color w:val="000000"/>
              </w:rPr>
            </w:pPr>
            <w:r w:rsidRPr="007B2F91">
              <w:rPr>
                <w:rFonts w:ascii="Tw Cen MT" w:hAnsi="Tw Cen MT" w:cs="Calibri"/>
                <w:color w:val="000000"/>
              </w:rPr>
              <w:t> </w:t>
            </w:r>
          </w:p>
        </w:tc>
        <w:tc>
          <w:tcPr>
            <w:tcW w:w="1440" w:type="dxa"/>
            <w:tcBorders>
              <w:top w:val="nil"/>
              <w:left w:val="nil"/>
              <w:bottom w:val="single" w:sz="8" w:space="0" w:color="auto"/>
              <w:right w:val="single" w:sz="8" w:space="0" w:color="auto"/>
            </w:tcBorders>
            <w:shd w:val="clear" w:color="auto" w:fill="auto"/>
            <w:noWrap/>
            <w:vAlign w:val="center"/>
            <w:hideMark/>
          </w:tcPr>
          <w:p w14:paraId="1A8FA2A6" w14:textId="77777777" w:rsidR="007B2F91" w:rsidRPr="007B2F91" w:rsidRDefault="007B2F91" w:rsidP="007B2F91">
            <w:pPr>
              <w:rPr>
                <w:rFonts w:ascii="Tw Cen MT" w:hAnsi="Tw Cen MT" w:cs="Calibri"/>
                <w:color w:val="000000"/>
              </w:rPr>
            </w:pPr>
            <w:r w:rsidRPr="007B2F91">
              <w:rPr>
                <w:rFonts w:ascii="Tw Cen MT" w:hAnsi="Tw Cen MT" w:cs="Calibri"/>
                <w:color w:val="000000"/>
              </w:rPr>
              <w:t> </w:t>
            </w:r>
          </w:p>
        </w:tc>
      </w:tr>
      <w:tr w:rsidR="007B2F91" w:rsidRPr="007B2F91" w14:paraId="12C5A25A" w14:textId="77777777" w:rsidTr="002024BE">
        <w:trPr>
          <w:trHeight w:val="324"/>
          <w:jc w:val="center"/>
        </w:trPr>
        <w:tc>
          <w:tcPr>
            <w:tcW w:w="4940" w:type="dxa"/>
            <w:tcBorders>
              <w:top w:val="nil"/>
              <w:left w:val="single" w:sz="8" w:space="0" w:color="auto"/>
              <w:bottom w:val="single" w:sz="8" w:space="0" w:color="auto"/>
              <w:right w:val="single" w:sz="8" w:space="0" w:color="auto"/>
            </w:tcBorders>
            <w:shd w:val="clear" w:color="auto" w:fill="auto"/>
            <w:noWrap/>
            <w:vAlign w:val="center"/>
            <w:hideMark/>
          </w:tcPr>
          <w:p w14:paraId="50E92D79" w14:textId="77777777" w:rsidR="007B2F91" w:rsidRPr="007B2F91" w:rsidRDefault="007B2F91" w:rsidP="007B2F91">
            <w:pPr>
              <w:rPr>
                <w:rFonts w:ascii="Tw Cen MT" w:hAnsi="Tw Cen MT" w:cs="Calibri"/>
                <w:color w:val="000000"/>
              </w:rPr>
            </w:pPr>
            <w:r w:rsidRPr="007B2F91">
              <w:rPr>
                <w:rFonts w:ascii="Tw Cen MT" w:hAnsi="Tw Cen MT" w:cs="Calibri"/>
                <w:color w:val="000000"/>
              </w:rPr>
              <w:t>2023 Median Household Income</w:t>
            </w:r>
          </w:p>
        </w:tc>
        <w:tc>
          <w:tcPr>
            <w:tcW w:w="1440" w:type="dxa"/>
            <w:tcBorders>
              <w:top w:val="nil"/>
              <w:left w:val="nil"/>
              <w:bottom w:val="single" w:sz="8" w:space="0" w:color="auto"/>
              <w:right w:val="single" w:sz="8" w:space="0" w:color="auto"/>
            </w:tcBorders>
            <w:shd w:val="clear" w:color="auto" w:fill="auto"/>
            <w:noWrap/>
            <w:vAlign w:val="center"/>
            <w:hideMark/>
          </w:tcPr>
          <w:p w14:paraId="1C824E6E"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 xml:space="preserve">$68,530 </w:t>
            </w:r>
          </w:p>
        </w:tc>
        <w:tc>
          <w:tcPr>
            <w:tcW w:w="1350" w:type="dxa"/>
            <w:tcBorders>
              <w:top w:val="nil"/>
              <w:left w:val="nil"/>
              <w:bottom w:val="single" w:sz="8" w:space="0" w:color="auto"/>
              <w:right w:val="single" w:sz="8" w:space="0" w:color="auto"/>
            </w:tcBorders>
            <w:shd w:val="clear" w:color="auto" w:fill="auto"/>
            <w:noWrap/>
            <w:vAlign w:val="center"/>
            <w:hideMark/>
          </w:tcPr>
          <w:p w14:paraId="4E0792C6"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 xml:space="preserve">$82,780 </w:t>
            </w:r>
          </w:p>
        </w:tc>
        <w:tc>
          <w:tcPr>
            <w:tcW w:w="1440" w:type="dxa"/>
            <w:tcBorders>
              <w:top w:val="nil"/>
              <w:left w:val="nil"/>
              <w:bottom w:val="single" w:sz="8" w:space="0" w:color="auto"/>
              <w:right w:val="single" w:sz="8" w:space="0" w:color="auto"/>
            </w:tcBorders>
            <w:shd w:val="clear" w:color="auto" w:fill="auto"/>
            <w:noWrap/>
            <w:vAlign w:val="center"/>
            <w:hideMark/>
          </w:tcPr>
          <w:p w14:paraId="13969458"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 xml:space="preserve">$80,886 </w:t>
            </w:r>
          </w:p>
        </w:tc>
      </w:tr>
      <w:tr w:rsidR="007B2F91" w:rsidRPr="007B2F91" w14:paraId="6BA1EBE7" w14:textId="77777777" w:rsidTr="002024BE">
        <w:trPr>
          <w:trHeight w:val="324"/>
          <w:jc w:val="center"/>
        </w:trPr>
        <w:tc>
          <w:tcPr>
            <w:tcW w:w="4940" w:type="dxa"/>
            <w:tcBorders>
              <w:top w:val="nil"/>
              <w:left w:val="single" w:sz="8" w:space="0" w:color="auto"/>
              <w:bottom w:val="single" w:sz="8" w:space="0" w:color="auto"/>
              <w:right w:val="single" w:sz="8" w:space="0" w:color="auto"/>
            </w:tcBorders>
            <w:shd w:val="clear" w:color="auto" w:fill="auto"/>
            <w:noWrap/>
            <w:vAlign w:val="center"/>
            <w:hideMark/>
          </w:tcPr>
          <w:p w14:paraId="42F21AE1" w14:textId="77777777" w:rsidR="007B2F91" w:rsidRPr="007B2F91" w:rsidRDefault="007B2F91" w:rsidP="007B2F91">
            <w:pPr>
              <w:rPr>
                <w:rFonts w:ascii="Tw Cen MT" w:hAnsi="Tw Cen MT" w:cs="Calibri"/>
                <w:color w:val="000000"/>
              </w:rPr>
            </w:pPr>
            <w:r w:rsidRPr="007B2F91">
              <w:rPr>
                <w:rFonts w:ascii="Tw Cen MT" w:hAnsi="Tw Cen MT" w:cs="Calibri"/>
                <w:color w:val="000000"/>
              </w:rPr>
              <w:t>2028 Median Household Income</w:t>
            </w:r>
          </w:p>
        </w:tc>
        <w:tc>
          <w:tcPr>
            <w:tcW w:w="1440" w:type="dxa"/>
            <w:tcBorders>
              <w:top w:val="nil"/>
              <w:left w:val="nil"/>
              <w:bottom w:val="single" w:sz="8" w:space="0" w:color="auto"/>
              <w:right w:val="single" w:sz="8" w:space="0" w:color="auto"/>
            </w:tcBorders>
            <w:shd w:val="clear" w:color="auto" w:fill="auto"/>
            <w:noWrap/>
            <w:vAlign w:val="center"/>
            <w:hideMark/>
          </w:tcPr>
          <w:p w14:paraId="5CFE0ED1"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 xml:space="preserve">$79,841 </w:t>
            </w:r>
          </w:p>
        </w:tc>
        <w:tc>
          <w:tcPr>
            <w:tcW w:w="1350" w:type="dxa"/>
            <w:tcBorders>
              <w:top w:val="nil"/>
              <w:left w:val="nil"/>
              <w:bottom w:val="single" w:sz="8" w:space="0" w:color="auto"/>
              <w:right w:val="single" w:sz="8" w:space="0" w:color="auto"/>
            </w:tcBorders>
            <w:shd w:val="clear" w:color="auto" w:fill="auto"/>
            <w:noWrap/>
            <w:vAlign w:val="center"/>
            <w:hideMark/>
          </w:tcPr>
          <w:p w14:paraId="198B430B"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 xml:space="preserve">$97,840 </w:t>
            </w:r>
          </w:p>
        </w:tc>
        <w:tc>
          <w:tcPr>
            <w:tcW w:w="1440" w:type="dxa"/>
            <w:tcBorders>
              <w:top w:val="nil"/>
              <w:left w:val="nil"/>
              <w:bottom w:val="single" w:sz="8" w:space="0" w:color="auto"/>
              <w:right w:val="single" w:sz="8" w:space="0" w:color="auto"/>
            </w:tcBorders>
            <w:shd w:val="clear" w:color="auto" w:fill="auto"/>
            <w:noWrap/>
            <w:vAlign w:val="center"/>
            <w:hideMark/>
          </w:tcPr>
          <w:p w14:paraId="0E97ABAE"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 xml:space="preserve">$94,579 </w:t>
            </w:r>
          </w:p>
        </w:tc>
      </w:tr>
      <w:tr w:rsidR="007B2F91" w:rsidRPr="007B2F91" w14:paraId="30FEDA61" w14:textId="77777777" w:rsidTr="002024BE">
        <w:trPr>
          <w:trHeight w:val="324"/>
          <w:jc w:val="center"/>
        </w:trPr>
        <w:tc>
          <w:tcPr>
            <w:tcW w:w="4940" w:type="dxa"/>
            <w:tcBorders>
              <w:top w:val="nil"/>
              <w:left w:val="single" w:sz="8" w:space="0" w:color="auto"/>
              <w:bottom w:val="single" w:sz="8" w:space="0" w:color="auto"/>
              <w:right w:val="single" w:sz="8" w:space="0" w:color="auto"/>
            </w:tcBorders>
            <w:shd w:val="clear" w:color="auto" w:fill="auto"/>
            <w:noWrap/>
            <w:vAlign w:val="center"/>
            <w:hideMark/>
          </w:tcPr>
          <w:p w14:paraId="3DE3F7E0" w14:textId="77777777" w:rsidR="007B2F91" w:rsidRPr="007B2F91" w:rsidRDefault="007B2F91" w:rsidP="007B2F91">
            <w:pPr>
              <w:rPr>
                <w:rFonts w:ascii="Tw Cen MT" w:hAnsi="Tw Cen MT" w:cs="Calibri"/>
                <w:color w:val="000000"/>
              </w:rPr>
            </w:pPr>
            <w:r w:rsidRPr="007B2F91">
              <w:rPr>
                <w:rFonts w:ascii="Tw Cen MT" w:hAnsi="Tw Cen MT" w:cs="Calibri"/>
                <w:color w:val="000000"/>
              </w:rPr>
              <w:t>2023-2028 Median Household Income- CAGR</w:t>
            </w:r>
          </w:p>
        </w:tc>
        <w:tc>
          <w:tcPr>
            <w:tcW w:w="1440" w:type="dxa"/>
            <w:tcBorders>
              <w:top w:val="nil"/>
              <w:left w:val="nil"/>
              <w:bottom w:val="single" w:sz="8" w:space="0" w:color="auto"/>
              <w:right w:val="single" w:sz="8" w:space="0" w:color="auto"/>
            </w:tcBorders>
            <w:shd w:val="clear" w:color="auto" w:fill="auto"/>
            <w:noWrap/>
            <w:vAlign w:val="center"/>
            <w:hideMark/>
          </w:tcPr>
          <w:p w14:paraId="6DA9290F"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3.10%</w:t>
            </w:r>
          </w:p>
        </w:tc>
        <w:tc>
          <w:tcPr>
            <w:tcW w:w="1350" w:type="dxa"/>
            <w:tcBorders>
              <w:top w:val="nil"/>
              <w:left w:val="nil"/>
              <w:bottom w:val="single" w:sz="8" w:space="0" w:color="auto"/>
              <w:right w:val="single" w:sz="8" w:space="0" w:color="auto"/>
            </w:tcBorders>
            <w:shd w:val="clear" w:color="auto" w:fill="auto"/>
            <w:noWrap/>
            <w:vAlign w:val="center"/>
            <w:hideMark/>
          </w:tcPr>
          <w:p w14:paraId="0D9918BE"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3.40%</w:t>
            </w:r>
          </w:p>
        </w:tc>
        <w:tc>
          <w:tcPr>
            <w:tcW w:w="1440" w:type="dxa"/>
            <w:tcBorders>
              <w:top w:val="nil"/>
              <w:left w:val="nil"/>
              <w:bottom w:val="single" w:sz="8" w:space="0" w:color="auto"/>
              <w:right w:val="single" w:sz="8" w:space="0" w:color="auto"/>
            </w:tcBorders>
            <w:shd w:val="clear" w:color="auto" w:fill="auto"/>
            <w:noWrap/>
            <w:vAlign w:val="center"/>
            <w:hideMark/>
          </w:tcPr>
          <w:p w14:paraId="4556E0E7"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3.18%</w:t>
            </w:r>
          </w:p>
        </w:tc>
      </w:tr>
      <w:tr w:rsidR="007B2F91" w:rsidRPr="007B2F91" w14:paraId="2D935155" w14:textId="77777777" w:rsidTr="002024BE">
        <w:trPr>
          <w:trHeight w:val="324"/>
          <w:jc w:val="center"/>
        </w:trPr>
        <w:tc>
          <w:tcPr>
            <w:tcW w:w="4940" w:type="dxa"/>
            <w:tcBorders>
              <w:top w:val="nil"/>
              <w:left w:val="single" w:sz="8" w:space="0" w:color="auto"/>
              <w:bottom w:val="single" w:sz="8" w:space="0" w:color="auto"/>
              <w:right w:val="single" w:sz="8" w:space="0" w:color="auto"/>
            </w:tcBorders>
            <w:shd w:val="clear" w:color="auto" w:fill="auto"/>
            <w:noWrap/>
            <w:vAlign w:val="center"/>
            <w:hideMark/>
          </w:tcPr>
          <w:p w14:paraId="3C0C9A9F" w14:textId="77777777" w:rsidR="007B2F91" w:rsidRPr="007B2F91" w:rsidRDefault="007B2F91" w:rsidP="007B2F91">
            <w:pPr>
              <w:rPr>
                <w:rFonts w:ascii="Tw Cen MT" w:hAnsi="Tw Cen MT" w:cs="Calibri"/>
                <w:color w:val="000000"/>
              </w:rPr>
            </w:pPr>
            <w:r w:rsidRPr="007B2F91">
              <w:rPr>
                <w:rFonts w:ascii="Tw Cen MT" w:hAnsi="Tw Cen MT" w:cs="Calibri"/>
                <w:color w:val="000000"/>
              </w:rPr>
              <w:t> </w:t>
            </w:r>
          </w:p>
        </w:tc>
        <w:tc>
          <w:tcPr>
            <w:tcW w:w="1440" w:type="dxa"/>
            <w:tcBorders>
              <w:top w:val="nil"/>
              <w:left w:val="nil"/>
              <w:bottom w:val="single" w:sz="8" w:space="0" w:color="auto"/>
              <w:right w:val="single" w:sz="8" w:space="0" w:color="auto"/>
            </w:tcBorders>
            <w:shd w:val="clear" w:color="auto" w:fill="auto"/>
            <w:noWrap/>
            <w:vAlign w:val="center"/>
            <w:hideMark/>
          </w:tcPr>
          <w:p w14:paraId="4A94A85E"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 </w:t>
            </w:r>
          </w:p>
        </w:tc>
        <w:tc>
          <w:tcPr>
            <w:tcW w:w="1350" w:type="dxa"/>
            <w:tcBorders>
              <w:top w:val="nil"/>
              <w:left w:val="nil"/>
              <w:bottom w:val="single" w:sz="8" w:space="0" w:color="auto"/>
              <w:right w:val="single" w:sz="8" w:space="0" w:color="auto"/>
            </w:tcBorders>
            <w:shd w:val="clear" w:color="auto" w:fill="auto"/>
            <w:noWrap/>
            <w:vAlign w:val="center"/>
            <w:hideMark/>
          </w:tcPr>
          <w:p w14:paraId="440BF97C"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 </w:t>
            </w:r>
          </w:p>
        </w:tc>
        <w:tc>
          <w:tcPr>
            <w:tcW w:w="1440" w:type="dxa"/>
            <w:tcBorders>
              <w:top w:val="nil"/>
              <w:left w:val="nil"/>
              <w:bottom w:val="single" w:sz="8" w:space="0" w:color="auto"/>
              <w:right w:val="single" w:sz="8" w:space="0" w:color="auto"/>
            </w:tcBorders>
            <w:shd w:val="clear" w:color="auto" w:fill="auto"/>
            <w:noWrap/>
            <w:vAlign w:val="center"/>
            <w:hideMark/>
          </w:tcPr>
          <w:p w14:paraId="1A6EF400"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 </w:t>
            </w:r>
          </w:p>
        </w:tc>
      </w:tr>
      <w:tr w:rsidR="007B2F91" w:rsidRPr="007B2F91" w14:paraId="012C1AA0" w14:textId="77777777" w:rsidTr="002024BE">
        <w:trPr>
          <w:trHeight w:val="324"/>
          <w:jc w:val="center"/>
        </w:trPr>
        <w:tc>
          <w:tcPr>
            <w:tcW w:w="4940" w:type="dxa"/>
            <w:tcBorders>
              <w:top w:val="nil"/>
              <w:left w:val="single" w:sz="8" w:space="0" w:color="auto"/>
              <w:bottom w:val="single" w:sz="8" w:space="0" w:color="auto"/>
              <w:right w:val="single" w:sz="8" w:space="0" w:color="auto"/>
            </w:tcBorders>
            <w:shd w:val="clear" w:color="auto" w:fill="auto"/>
            <w:noWrap/>
            <w:vAlign w:val="center"/>
            <w:hideMark/>
          </w:tcPr>
          <w:p w14:paraId="07A3FF9A" w14:textId="77777777" w:rsidR="007B2F91" w:rsidRPr="007B2F91" w:rsidRDefault="007B2F91" w:rsidP="007B2F91">
            <w:pPr>
              <w:rPr>
                <w:rFonts w:ascii="Tw Cen MT" w:hAnsi="Tw Cen MT" w:cs="Calibri"/>
                <w:color w:val="000000"/>
              </w:rPr>
            </w:pPr>
            <w:r w:rsidRPr="007B2F91">
              <w:rPr>
                <w:rFonts w:ascii="Tw Cen MT" w:hAnsi="Tw Cen MT" w:cs="Calibri"/>
                <w:color w:val="000000"/>
              </w:rPr>
              <w:t>2023 Average Household Income</w:t>
            </w:r>
          </w:p>
        </w:tc>
        <w:tc>
          <w:tcPr>
            <w:tcW w:w="1440" w:type="dxa"/>
            <w:tcBorders>
              <w:top w:val="nil"/>
              <w:left w:val="nil"/>
              <w:bottom w:val="single" w:sz="8" w:space="0" w:color="auto"/>
              <w:right w:val="single" w:sz="8" w:space="0" w:color="auto"/>
            </w:tcBorders>
            <w:shd w:val="clear" w:color="auto" w:fill="auto"/>
            <w:noWrap/>
            <w:vAlign w:val="center"/>
            <w:hideMark/>
          </w:tcPr>
          <w:p w14:paraId="399162A1"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 xml:space="preserve">$94,112 </w:t>
            </w:r>
          </w:p>
        </w:tc>
        <w:tc>
          <w:tcPr>
            <w:tcW w:w="1350" w:type="dxa"/>
            <w:tcBorders>
              <w:top w:val="nil"/>
              <w:left w:val="nil"/>
              <w:bottom w:val="single" w:sz="8" w:space="0" w:color="auto"/>
              <w:right w:val="single" w:sz="8" w:space="0" w:color="auto"/>
            </w:tcBorders>
            <w:shd w:val="clear" w:color="auto" w:fill="auto"/>
            <w:noWrap/>
            <w:vAlign w:val="center"/>
            <w:hideMark/>
          </w:tcPr>
          <w:p w14:paraId="1981905C"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 xml:space="preserve">$117,611 </w:t>
            </w:r>
          </w:p>
        </w:tc>
        <w:tc>
          <w:tcPr>
            <w:tcW w:w="1440" w:type="dxa"/>
            <w:tcBorders>
              <w:top w:val="nil"/>
              <w:left w:val="nil"/>
              <w:bottom w:val="single" w:sz="8" w:space="0" w:color="auto"/>
              <w:right w:val="single" w:sz="8" w:space="0" w:color="auto"/>
            </w:tcBorders>
            <w:shd w:val="clear" w:color="auto" w:fill="auto"/>
            <w:noWrap/>
            <w:vAlign w:val="center"/>
            <w:hideMark/>
          </w:tcPr>
          <w:p w14:paraId="1A8BD30B"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 xml:space="preserve">$113,165 </w:t>
            </w:r>
          </w:p>
        </w:tc>
      </w:tr>
      <w:tr w:rsidR="007B2F91" w:rsidRPr="007B2F91" w14:paraId="21526587" w14:textId="77777777" w:rsidTr="002024BE">
        <w:trPr>
          <w:trHeight w:val="324"/>
          <w:jc w:val="center"/>
        </w:trPr>
        <w:tc>
          <w:tcPr>
            <w:tcW w:w="4940" w:type="dxa"/>
            <w:tcBorders>
              <w:top w:val="nil"/>
              <w:left w:val="single" w:sz="8" w:space="0" w:color="auto"/>
              <w:bottom w:val="single" w:sz="8" w:space="0" w:color="auto"/>
              <w:right w:val="single" w:sz="8" w:space="0" w:color="auto"/>
            </w:tcBorders>
            <w:shd w:val="clear" w:color="auto" w:fill="auto"/>
            <w:noWrap/>
            <w:vAlign w:val="center"/>
            <w:hideMark/>
          </w:tcPr>
          <w:p w14:paraId="1406267F" w14:textId="77777777" w:rsidR="007B2F91" w:rsidRPr="007B2F91" w:rsidRDefault="007B2F91" w:rsidP="007B2F91">
            <w:pPr>
              <w:rPr>
                <w:rFonts w:ascii="Tw Cen MT" w:hAnsi="Tw Cen MT" w:cs="Calibri"/>
                <w:color w:val="000000"/>
              </w:rPr>
            </w:pPr>
            <w:r w:rsidRPr="007B2F91">
              <w:rPr>
                <w:rFonts w:ascii="Tw Cen MT" w:hAnsi="Tw Cen MT" w:cs="Calibri"/>
                <w:color w:val="000000"/>
              </w:rPr>
              <w:t>2028 Average Household Income</w:t>
            </w:r>
          </w:p>
        </w:tc>
        <w:tc>
          <w:tcPr>
            <w:tcW w:w="1440" w:type="dxa"/>
            <w:tcBorders>
              <w:top w:val="nil"/>
              <w:left w:val="nil"/>
              <w:bottom w:val="single" w:sz="8" w:space="0" w:color="auto"/>
              <w:right w:val="single" w:sz="8" w:space="0" w:color="auto"/>
            </w:tcBorders>
            <w:shd w:val="clear" w:color="auto" w:fill="auto"/>
            <w:noWrap/>
            <w:vAlign w:val="center"/>
            <w:hideMark/>
          </w:tcPr>
          <w:p w14:paraId="4AFF9CB8"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 xml:space="preserve">$109,312 </w:t>
            </w:r>
          </w:p>
        </w:tc>
        <w:tc>
          <w:tcPr>
            <w:tcW w:w="1350" w:type="dxa"/>
            <w:tcBorders>
              <w:top w:val="nil"/>
              <w:left w:val="nil"/>
              <w:bottom w:val="single" w:sz="8" w:space="0" w:color="auto"/>
              <w:right w:val="single" w:sz="8" w:space="0" w:color="auto"/>
            </w:tcBorders>
            <w:shd w:val="clear" w:color="auto" w:fill="auto"/>
            <w:noWrap/>
            <w:vAlign w:val="center"/>
            <w:hideMark/>
          </w:tcPr>
          <w:p w14:paraId="4B2C283B"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 xml:space="preserve">$136,003 </w:t>
            </w:r>
          </w:p>
        </w:tc>
        <w:tc>
          <w:tcPr>
            <w:tcW w:w="1440" w:type="dxa"/>
            <w:tcBorders>
              <w:top w:val="nil"/>
              <w:left w:val="nil"/>
              <w:bottom w:val="single" w:sz="8" w:space="0" w:color="auto"/>
              <w:right w:val="single" w:sz="8" w:space="0" w:color="auto"/>
            </w:tcBorders>
            <w:shd w:val="clear" w:color="auto" w:fill="auto"/>
            <w:noWrap/>
            <w:vAlign w:val="center"/>
            <w:hideMark/>
          </w:tcPr>
          <w:p w14:paraId="78103872"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 xml:space="preserve">$131,324 </w:t>
            </w:r>
          </w:p>
        </w:tc>
      </w:tr>
      <w:tr w:rsidR="007B2F91" w:rsidRPr="007B2F91" w14:paraId="3698E989" w14:textId="77777777" w:rsidTr="002024BE">
        <w:trPr>
          <w:trHeight w:val="324"/>
          <w:jc w:val="center"/>
        </w:trPr>
        <w:tc>
          <w:tcPr>
            <w:tcW w:w="4940" w:type="dxa"/>
            <w:tcBorders>
              <w:top w:val="nil"/>
              <w:left w:val="single" w:sz="8" w:space="0" w:color="auto"/>
              <w:bottom w:val="single" w:sz="8" w:space="0" w:color="auto"/>
              <w:right w:val="single" w:sz="8" w:space="0" w:color="auto"/>
            </w:tcBorders>
            <w:shd w:val="clear" w:color="auto" w:fill="auto"/>
            <w:noWrap/>
            <w:vAlign w:val="center"/>
            <w:hideMark/>
          </w:tcPr>
          <w:p w14:paraId="710DA61C" w14:textId="77777777" w:rsidR="007B2F91" w:rsidRPr="007B2F91" w:rsidRDefault="007B2F91" w:rsidP="007B2F91">
            <w:pPr>
              <w:rPr>
                <w:rFonts w:ascii="Tw Cen MT" w:hAnsi="Tw Cen MT" w:cs="Calibri"/>
                <w:color w:val="000000"/>
              </w:rPr>
            </w:pPr>
            <w:r w:rsidRPr="007B2F91">
              <w:rPr>
                <w:rFonts w:ascii="Tw Cen MT" w:hAnsi="Tw Cen MT" w:cs="Calibri"/>
                <w:color w:val="000000"/>
              </w:rPr>
              <w:t>2023-2028 Average Household Income- CAGR</w:t>
            </w:r>
          </w:p>
        </w:tc>
        <w:tc>
          <w:tcPr>
            <w:tcW w:w="1440" w:type="dxa"/>
            <w:tcBorders>
              <w:top w:val="nil"/>
              <w:left w:val="nil"/>
              <w:bottom w:val="single" w:sz="8" w:space="0" w:color="auto"/>
              <w:right w:val="single" w:sz="8" w:space="0" w:color="auto"/>
            </w:tcBorders>
            <w:shd w:val="clear" w:color="auto" w:fill="auto"/>
            <w:noWrap/>
            <w:vAlign w:val="center"/>
            <w:hideMark/>
          </w:tcPr>
          <w:p w14:paraId="33AA779C"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3.04%</w:t>
            </w:r>
          </w:p>
        </w:tc>
        <w:tc>
          <w:tcPr>
            <w:tcW w:w="1350" w:type="dxa"/>
            <w:tcBorders>
              <w:top w:val="nil"/>
              <w:left w:val="nil"/>
              <w:bottom w:val="single" w:sz="8" w:space="0" w:color="auto"/>
              <w:right w:val="single" w:sz="8" w:space="0" w:color="auto"/>
            </w:tcBorders>
            <w:shd w:val="clear" w:color="auto" w:fill="auto"/>
            <w:noWrap/>
            <w:vAlign w:val="center"/>
            <w:hideMark/>
          </w:tcPr>
          <w:p w14:paraId="2DBB63D4"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2.95%</w:t>
            </w:r>
          </w:p>
        </w:tc>
        <w:tc>
          <w:tcPr>
            <w:tcW w:w="1440" w:type="dxa"/>
            <w:tcBorders>
              <w:top w:val="nil"/>
              <w:left w:val="nil"/>
              <w:bottom w:val="single" w:sz="8" w:space="0" w:color="auto"/>
              <w:right w:val="single" w:sz="8" w:space="0" w:color="auto"/>
            </w:tcBorders>
            <w:shd w:val="clear" w:color="auto" w:fill="auto"/>
            <w:noWrap/>
            <w:vAlign w:val="center"/>
            <w:hideMark/>
          </w:tcPr>
          <w:p w14:paraId="08F192C9"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3.02%</w:t>
            </w:r>
          </w:p>
        </w:tc>
      </w:tr>
      <w:tr w:rsidR="007B2F91" w:rsidRPr="007B2F91" w14:paraId="7DA0E2AF" w14:textId="77777777" w:rsidTr="002024BE">
        <w:trPr>
          <w:trHeight w:val="324"/>
          <w:jc w:val="center"/>
        </w:trPr>
        <w:tc>
          <w:tcPr>
            <w:tcW w:w="4940" w:type="dxa"/>
            <w:tcBorders>
              <w:top w:val="nil"/>
              <w:left w:val="single" w:sz="8" w:space="0" w:color="auto"/>
              <w:bottom w:val="single" w:sz="8" w:space="0" w:color="auto"/>
              <w:right w:val="single" w:sz="8" w:space="0" w:color="auto"/>
            </w:tcBorders>
            <w:shd w:val="clear" w:color="auto" w:fill="auto"/>
            <w:noWrap/>
            <w:vAlign w:val="center"/>
            <w:hideMark/>
          </w:tcPr>
          <w:p w14:paraId="2343EF4F" w14:textId="77777777" w:rsidR="007B2F91" w:rsidRPr="007B2F91" w:rsidRDefault="007B2F91" w:rsidP="007B2F91">
            <w:pPr>
              <w:rPr>
                <w:rFonts w:ascii="Tw Cen MT" w:hAnsi="Tw Cen MT" w:cs="Calibri"/>
                <w:color w:val="000000"/>
              </w:rPr>
            </w:pPr>
            <w:r w:rsidRPr="007B2F91">
              <w:rPr>
                <w:rFonts w:ascii="Tw Cen MT" w:hAnsi="Tw Cen MT" w:cs="Calibri"/>
                <w:color w:val="000000"/>
              </w:rPr>
              <w:t> </w:t>
            </w:r>
          </w:p>
        </w:tc>
        <w:tc>
          <w:tcPr>
            <w:tcW w:w="1440" w:type="dxa"/>
            <w:tcBorders>
              <w:top w:val="nil"/>
              <w:left w:val="nil"/>
              <w:bottom w:val="single" w:sz="8" w:space="0" w:color="auto"/>
              <w:right w:val="single" w:sz="8" w:space="0" w:color="auto"/>
            </w:tcBorders>
            <w:shd w:val="clear" w:color="auto" w:fill="auto"/>
            <w:noWrap/>
            <w:vAlign w:val="center"/>
            <w:hideMark/>
          </w:tcPr>
          <w:p w14:paraId="00406891" w14:textId="77777777" w:rsidR="007B2F91" w:rsidRPr="007B2F91" w:rsidRDefault="007B2F91" w:rsidP="007B2F91">
            <w:pPr>
              <w:rPr>
                <w:rFonts w:ascii="Tw Cen MT" w:hAnsi="Tw Cen MT" w:cs="Calibri"/>
                <w:color w:val="000000"/>
              </w:rPr>
            </w:pPr>
            <w:r w:rsidRPr="007B2F91">
              <w:rPr>
                <w:rFonts w:ascii="Tw Cen MT" w:hAnsi="Tw Cen MT" w:cs="Calibri"/>
                <w:color w:val="000000"/>
              </w:rPr>
              <w:t> </w:t>
            </w:r>
          </w:p>
        </w:tc>
        <w:tc>
          <w:tcPr>
            <w:tcW w:w="1350" w:type="dxa"/>
            <w:tcBorders>
              <w:top w:val="nil"/>
              <w:left w:val="nil"/>
              <w:bottom w:val="single" w:sz="8" w:space="0" w:color="auto"/>
              <w:right w:val="single" w:sz="8" w:space="0" w:color="auto"/>
            </w:tcBorders>
            <w:shd w:val="clear" w:color="auto" w:fill="auto"/>
            <w:noWrap/>
            <w:vAlign w:val="center"/>
            <w:hideMark/>
          </w:tcPr>
          <w:p w14:paraId="41F8455D" w14:textId="77777777" w:rsidR="007B2F91" w:rsidRPr="007B2F91" w:rsidRDefault="007B2F91" w:rsidP="007B2F91">
            <w:pPr>
              <w:rPr>
                <w:rFonts w:ascii="Tw Cen MT" w:hAnsi="Tw Cen MT" w:cs="Calibri"/>
                <w:color w:val="000000"/>
              </w:rPr>
            </w:pPr>
            <w:r w:rsidRPr="007B2F91">
              <w:rPr>
                <w:rFonts w:ascii="Tw Cen MT" w:hAnsi="Tw Cen MT" w:cs="Calibri"/>
                <w:color w:val="000000"/>
              </w:rPr>
              <w:t> </w:t>
            </w:r>
          </w:p>
        </w:tc>
        <w:tc>
          <w:tcPr>
            <w:tcW w:w="1440" w:type="dxa"/>
            <w:tcBorders>
              <w:top w:val="nil"/>
              <w:left w:val="nil"/>
              <w:bottom w:val="single" w:sz="8" w:space="0" w:color="auto"/>
              <w:right w:val="single" w:sz="8" w:space="0" w:color="auto"/>
            </w:tcBorders>
            <w:shd w:val="clear" w:color="auto" w:fill="auto"/>
            <w:noWrap/>
            <w:vAlign w:val="center"/>
            <w:hideMark/>
          </w:tcPr>
          <w:p w14:paraId="6C89CD96" w14:textId="77777777" w:rsidR="007B2F91" w:rsidRPr="007B2F91" w:rsidRDefault="007B2F91" w:rsidP="007B2F91">
            <w:pPr>
              <w:rPr>
                <w:rFonts w:ascii="Tw Cen MT" w:hAnsi="Tw Cen MT" w:cs="Calibri"/>
                <w:color w:val="000000"/>
              </w:rPr>
            </w:pPr>
            <w:r w:rsidRPr="007B2F91">
              <w:rPr>
                <w:rFonts w:ascii="Tw Cen MT" w:hAnsi="Tw Cen MT" w:cs="Calibri"/>
                <w:color w:val="000000"/>
              </w:rPr>
              <w:t> </w:t>
            </w:r>
          </w:p>
        </w:tc>
      </w:tr>
      <w:tr w:rsidR="007B2F91" w:rsidRPr="007B2F91" w14:paraId="03EF453D" w14:textId="77777777" w:rsidTr="002024BE">
        <w:trPr>
          <w:trHeight w:val="324"/>
          <w:jc w:val="center"/>
        </w:trPr>
        <w:tc>
          <w:tcPr>
            <w:tcW w:w="4940" w:type="dxa"/>
            <w:tcBorders>
              <w:top w:val="nil"/>
              <w:left w:val="single" w:sz="8" w:space="0" w:color="auto"/>
              <w:bottom w:val="single" w:sz="8" w:space="0" w:color="auto"/>
              <w:right w:val="single" w:sz="8" w:space="0" w:color="auto"/>
            </w:tcBorders>
            <w:shd w:val="clear" w:color="auto" w:fill="auto"/>
            <w:noWrap/>
            <w:vAlign w:val="center"/>
            <w:hideMark/>
          </w:tcPr>
          <w:p w14:paraId="202542B2" w14:textId="77777777" w:rsidR="007B2F91" w:rsidRPr="007B2F91" w:rsidRDefault="007B2F91" w:rsidP="007B2F91">
            <w:pPr>
              <w:rPr>
                <w:rFonts w:ascii="Tw Cen MT" w:hAnsi="Tw Cen MT" w:cs="Calibri"/>
                <w:color w:val="000000"/>
              </w:rPr>
            </w:pPr>
            <w:r w:rsidRPr="007B2F91">
              <w:rPr>
                <w:rFonts w:ascii="Tw Cen MT" w:hAnsi="Tw Cen MT" w:cs="Calibri"/>
                <w:color w:val="000000"/>
              </w:rPr>
              <w:t>2023 Per Capita Income</w:t>
            </w:r>
          </w:p>
        </w:tc>
        <w:tc>
          <w:tcPr>
            <w:tcW w:w="1440" w:type="dxa"/>
            <w:tcBorders>
              <w:top w:val="nil"/>
              <w:left w:val="nil"/>
              <w:bottom w:val="single" w:sz="8" w:space="0" w:color="auto"/>
              <w:right w:val="single" w:sz="8" w:space="0" w:color="auto"/>
            </w:tcBorders>
            <w:shd w:val="clear" w:color="auto" w:fill="auto"/>
            <w:noWrap/>
            <w:vAlign w:val="center"/>
            <w:hideMark/>
          </w:tcPr>
          <w:p w14:paraId="507C6886"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 xml:space="preserve">$33,723 </w:t>
            </w:r>
          </w:p>
        </w:tc>
        <w:tc>
          <w:tcPr>
            <w:tcW w:w="1350" w:type="dxa"/>
            <w:tcBorders>
              <w:top w:val="nil"/>
              <w:left w:val="nil"/>
              <w:bottom w:val="single" w:sz="8" w:space="0" w:color="auto"/>
              <w:right w:val="single" w:sz="8" w:space="0" w:color="auto"/>
            </w:tcBorders>
            <w:shd w:val="clear" w:color="auto" w:fill="auto"/>
            <w:noWrap/>
            <w:vAlign w:val="center"/>
            <w:hideMark/>
          </w:tcPr>
          <w:p w14:paraId="4FC2CFEB"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 xml:space="preserve">$46,432 </w:t>
            </w:r>
          </w:p>
        </w:tc>
        <w:tc>
          <w:tcPr>
            <w:tcW w:w="1440" w:type="dxa"/>
            <w:tcBorders>
              <w:top w:val="nil"/>
              <w:left w:val="nil"/>
              <w:bottom w:val="single" w:sz="8" w:space="0" w:color="auto"/>
              <w:right w:val="single" w:sz="8" w:space="0" w:color="auto"/>
            </w:tcBorders>
            <w:shd w:val="clear" w:color="auto" w:fill="auto"/>
            <w:noWrap/>
            <w:vAlign w:val="center"/>
            <w:hideMark/>
          </w:tcPr>
          <w:p w14:paraId="7FAF5225"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 xml:space="preserve">$44,307 </w:t>
            </w:r>
          </w:p>
        </w:tc>
      </w:tr>
      <w:tr w:rsidR="007B2F91" w:rsidRPr="007B2F91" w14:paraId="707E2E3F" w14:textId="77777777" w:rsidTr="002024BE">
        <w:trPr>
          <w:trHeight w:val="324"/>
          <w:jc w:val="center"/>
        </w:trPr>
        <w:tc>
          <w:tcPr>
            <w:tcW w:w="4940" w:type="dxa"/>
            <w:tcBorders>
              <w:top w:val="nil"/>
              <w:left w:val="single" w:sz="8" w:space="0" w:color="auto"/>
              <w:bottom w:val="single" w:sz="8" w:space="0" w:color="auto"/>
              <w:right w:val="single" w:sz="8" w:space="0" w:color="auto"/>
            </w:tcBorders>
            <w:shd w:val="clear" w:color="auto" w:fill="auto"/>
            <w:noWrap/>
            <w:vAlign w:val="center"/>
            <w:hideMark/>
          </w:tcPr>
          <w:p w14:paraId="0D3FE8F0" w14:textId="77777777" w:rsidR="007B2F91" w:rsidRPr="007B2F91" w:rsidRDefault="007B2F91" w:rsidP="007B2F91">
            <w:pPr>
              <w:rPr>
                <w:rFonts w:ascii="Tw Cen MT" w:hAnsi="Tw Cen MT" w:cs="Calibri"/>
                <w:color w:val="000000"/>
              </w:rPr>
            </w:pPr>
            <w:r w:rsidRPr="007B2F91">
              <w:rPr>
                <w:rFonts w:ascii="Tw Cen MT" w:hAnsi="Tw Cen MT" w:cs="Calibri"/>
                <w:color w:val="000000"/>
              </w:rPr>
              <w:t>2028 Per Capita Income</w:t>
            </w:r>
          </w:p>
        </w:tc>
        <w:tc>
          <w:tcPr>
            <w:tcW w:w="1440" w:type="dxa"/>
            <w:tcBorders>
              <w:top w:val="nil"/>
              <w:left w:val="nil"/>
              <w:bottom w:val="single" w:sz="8" w:space="0" w:color="auto"/>
              <w:right w:val="single" w:sz="8" w:space="0" w:color="auto"/>
            </w:tcBorders>
            <w:shd w:val="clear" w:color="auto" w:fill="auto"/>
            <w:noWrap/>
            <w:vAlign w:val="center"/>
            <w:hideMark/>
          </w:tcPr>
          <w:p w14:paraId="67D8065E"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 xml:space="preserve">$39,310 </w:t>
            </w:r>
          </w:p>
        </w:tc>
        <w:tc>
          <w:tcPr>
            <w:tcW w:w="1350" w:type="dxa"/>
            <w:tcBorders>
              <w:top w:val="nil"/>
              <w:left w:val="nil"/>
              <w:bottom w:val="single" w:sz="8" w:space="0" w:color="auto"/>
              <w:right w:val="single" w:sz="8" w:space="0" w:color="auto"/>
            </w:tcBorders>
            <w:shd w:val="clear" w:color="auto" w:fill="auto"/>
            <w:noWrap/>
            <w:vAlign w:val="center"/>
            <w:hideMark/>
          </w:tcPr>
          <w:p w14:paraId="6579336A"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 xml:space="preserve">$54,092 </w:t>
            </w:r>
          </w:p>
        </w:tc>
        <w:tc>
          <w:tcPr>
            <w:tcW w:w="1440" w:type="dxa"/>
            <w:tcBorders>
              <w:top w:val="nil"/>
              <w:left w:val="nil"/>
              <w:bottom w:val="single" w:sz="8" w:space="0" w:color="auto"/>
              <w:right w:val="single" w:sz="8" w:space="0" w:color="auto"/>
            </w:tcBorders>
            <w:shd w:val="clear" w:color="auto" w:fill="auto"/>
            <w:noWrap/>
            <w:vAlign w:val="center"/>
            <w:hideMark/>
          </w:tcPr>
          <w:p w14:paraId="75B65F98"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 xml:space="preserve">$51,760 </w:t>
            </w:r>
          </w:p>
        </w:tc>
      </w:tr>
      <w:tr w:rsidR="007B2F91" w:rsidRPr="007B2F91" w14:paraId="76110DBC" w14:textId="77777777" w:rsidTr="002024BE">
        <w:trPr>
          <w:trHeight w:val="324"/>
          <w:jc w:val="center"/>
        </w:trPr>
        <w:tc>
          <w:tcPr>
            <w:tcW w:w="4940" w:type="dxa"/>
            <w:tcBorders>
              <w:top w:val="nil"/>
              <w:left w:val="single" w:sz="8" w:space="0" w:color="auto"/>
              <w:bottom w:val="single" w:sz="8" w:space="0" w:color="auto"/>
              <w:right w:val="single" w:sz="8" w:space="0" w:color="auto"/>
            </w:tcBorders>
            <w:shd w:val="clear" w:color="auto" w:fill="auto"/>
            <w:noWrap/>
            <w:vAlign w:val="center"/>
            <w:hideMark/>
          </w:tcPr>
          <w:p w14:paraId="33C1139C" w14:textId="77777777" w:rsidR="007B2F91" w:rsidRPr="007B2F91" w:rsidRDefault="007B2F91" w:rsidP="007B2F91">
            <w:pPr>
              <w:rPr>
                <w:rFonts w:ascii="Tw Cen MT" w:hAnsi="Tw Cen MT" w:cs="Calibri"/>
                <w:color w:val="000000"/>
              </w:rPr>
            </w:pPr>
            <w:r w:rsidRPr="007B2F91">
              <w:rPr>
                <w:rFonts w:ascii="Tw Cen MT" w:hAnsi="Tw Cen MT" w:cs="Calibri"/>
                <w:color w:val="000000"/>
              </w:rPr>
              <w:t>2023-2028 Average Per Capita Income- CAGR</w:t>
            </w:r>
          </w:p>
        </w:tc>
        <w:tc>
          <w:tcPr>
            <w:tcW w:w="1440" w:type="dxa"/>
            <w:tcBorders>
              <w:top w:val="nil"/>
              <w:left w:val="nil"/>
              <w:bottom w:val="single" w:sz="8" w:space="0" w:color="auto"/>
              <w:right w:val="single" w:sz="8" w:space="0" w:color="auto"/>
            </w:tcBorders>
            <w:shd w:val="clear" w:color="auto" w:fill="auto"/>
            <w:noWrap/>
            <w:vAlign w:val="center"/>
            <w:hideMark/>
          </w:tcPr>
          <w:p w14:paraId="111A10BB"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3.11%</w:t>
            </w:r>
          </w:p>
        </w:tc>
        <w:tc>
          <w:tcPr>
            <w:tcW w:w="1350" w:type="dxa"/>
            <w:tcBorders>
              <w:top w:val="nil"/>
              <w:left w:val="nil"/>
              <w:bottom w:val="single" w:sz="8" w:space="0" w:color="auto"/>
              <w:right w:val="single" w:sz="8" w:space="0" w:color="auto"/>
            </w:tcBorders>
            <w:shd w:val="clear" w:color="auto" w:fill="auto"/>
            <w:noWrap/>
            <w:vAlign w:val="center"/>
            <w:hideMark/>
          </w:tcPr>
          <w:p w14:paraId="30008D3B"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3.10%</w:t>
            </w:r>
          </w:p>
        </w:tc>
        <w:tc>
          <w:tcPr>
            <w:tcW w:w="1440" w:type="dxa"/>
            <w:tcBorders>
              <w:top w:val="nil"/>
              <w:left w:val="nil"/>
              <w:bottom w:val="single" w:sz="8" w:space="0" w:color="auto"/>
              <w:right w:val="single" w:sz="8" w:space="0" w:color="auto"/>
            </w:tcBorders>
            <w:shd w:val="clear" w:color="auto" w:fill="auto"/>
            <w:noWrap/>
            <w:vAlign w:val="center"/>
            <w:hideMark/>
          </w:tcPr>
          <w:p w14:paraId="2036EC39"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3.16%</w:t>
            </w:r>
          </w:p>
        </w:tc>
      </w:tr>
      <w:tr w:rsidR="007B2F91" w:rsidRPr="007B2F91" w14:paraId="714E9D4C" w14:textId="77777777" w:rsidTr="002024BE">
        <w:trPr>
          <w:trHeight w:val="324"/>
          <w:jc w:val="center"/>
        </w:trPr>
        <w:tc>
          <w:tcPr>
            <w:tcW w:w="4940" w:type="dxa"/>
            <w:tcBorders>
              <w:top w:val="nil"/>
              <w:left w:val="single" w:sz="8" w:space="0" w:color="auto"/>
              <w:bottom w:val="single" w:sz="8" w:space="0" w:color="auto"/>
              <w:right w:val="single" w:sz="8" w:space="0" w:color="auto"/>
            </w:tcBorders>
            <w:shd w:val="clear" w:color="auto" w:fill="auto"/>
            <w:noWrap/>
            <w:vAlign w:val="center"/>
            <w:hideMark/>
          </w:tcPr>
          <w:p w14:paraId="0748ECFF" w14:textId="77777777" w:rsidR="007B2F91" w:rsidRPr="007B2F91" w:rsidRDefault="007B2F91" w:rsidP="007B2F91">
            <w:pPr>
              <w:rPr>
                <w:rFonts w:ascii="Tw Cen MT" w:hAnsi="Tw Cen MT" w:cs="Calibri"/>
                <w:color w:val="000000"/>
              </w:rPr>
            </w:pPr>
            <w:r w:rsidRPr="007B2F91">
              <w:rPr>
                <w:rFonts w:ascii="Tw Cen MT" w:hAnsi="Tw Cen MT" w:cs="Calibri"/>
                <w:color w:val="000000"/>
              </w:rPr>
              <w:lastRenderedPageBreak/>
              <w:t> </w:t>
            </w:r>
          </w:p>
        </w:tc>
        <w:tc>
          <w:tcPr>
            <w:tcW w:w="1440" w:type="dxa"/>
            <w:tcBorders>
              <w:top w:val="nil"/>
              <w:left w:val="nil"/>
              <w:bottom w:val="single" w:sz="8" w:space="0" w:color="auto"/>
              <w:right w:val="single" w:sz="8" w:space="0" w:color="auto"/>
            </w:tcBorders>
            <w:shd w:val="clear" w:color="auto" w:fill="auto"/>
            <w:noWrap/>
            <w:vAlign w:val="center"/>
            <w:hideMark/>
          </w:tcPr>
          <w:p w14:paraId="13B8A451" w14:textId="77777777" w:rsidR="007B2F91" w:rsidRPr="007B2F91" w:rsidRDefault="007B2F91" w:rsidP="007B2F91">
            <w:pPr>
              <w:rPr>
                <w:rFonts w:ascii="Tw Cen MT" w:hAnsi="Tw Cen MT" w:cs="Calibri"/>
                <w:color w:val="000000"/>
              </w:rPr>
            </w:pPr>
            <w:r w:rsidRPr="007B2F91">
              <w:rPr>
                <w:rFonts w:ascii="Tw Cen MT" w:hAnsi="Tw Cen MT" w:cs="Calibri"/>
                <w:color w:val="000000"/>
              </w:rPr>
              <w:t> </w:t>
            </w:r>
          </w:p>
        </w:tc>
        <w:tc>
          <w:tcPr>
            <w:tcW w:w="1350" w:type="dxa"/>
            <w:tcBorders>
              <w:top w:val="nil"/>
              <w:left w:val="nil"/>
              <w:bottom w:val="single" w:sz="8" w:space="0" w:color="auto"/>
              <w:right w:val="single" w:sz="8" w:space="0" w:color="auto"/>
            </w:tcBorders>
            <w:shd w:val="clear" w:color="auto" w:fill="auto"/>
            <w:noWrap/>
            <w:vAlign w:val="center"/>
            <w:hideMark/>
          </w:tcPr>
          <w:p w14:paraId="2D847B50" w14:textId="77777777" w:rsidR="007B2F91" w:rsidRPr="007B2F91" w:rsidRDefault="007B2F91" w:rsidP="007B2F91">
            <w:pPr>
              <w:rPr>
                <w:rFonts w:ascii="Tw Cen MT" w:hAnsi="Tw Cen MT" w:cs="Calibri"/>
                <w:color w:val="000000"/>
              </w:rPr>
            </w:pPr>
            <w:r w:rsidRPr="007B2F91">
              <w:rPr>
                <w:rFonts w:ascii="Tw Cen MT" w:hAnsi="Tw Cen MT" w:cs="Calibri"/>
                <w:color w:val="000000"/>
              </w:rPr>
              <w:t> </w:t>
            </w:r>
          </w:p>
        </w:tc>
        <w:tc>
          <w:tcPr>
            <w:tcW w:w="1440" w:type="dxa"/>
            <w:tcBorders>
              <w:top w:val="nil"/>
              <w:left w:val="nil"/>
              <w:bottom w:val="single" w:sz="8" w:space="0" w:color="auto"/>
              <w:right w:val="single" w:sz="8" w:space="0" w:color="auto"/>
            </w:tcBorders>
            <w:shd w:val="clear" w:color="auto" w:fill="auto"/>
            <w:noWrap/>
            <w:vAlign w:val="center"/>
            <w:hideMark/>
          </w:tcPr>
          <w:p w14:paraId="4E7B7544" w14:textId="77777777" w:rsidR="007B2F91" w:rsidRPr="007B2F91" w:rsidRDefault="007B2F91" w:rsidP="007B2F91">
            <w:pPr>
              <w:rPr>
                <w:rFonts w:ascii="Tw Cen MT" w:hAnsi="Tw Cen MT" w:cs="Calibri"/>
                <w:color w:val="000000"/>
              </w:rPr>
            </w:pPr>
            <w:r w:rsidRPr="007B2F91">
              <w:rPr>
                <w:rFonts w:ascii="Tw Cen MT" w:hAnsi="Tw Cen MT" w:cs="Calibri"/>
                <w:color w:val="000000"/>
              </w:rPr>
              <w:t> </w:t>
            </w:r>
          </w:p>
        </w:tc>
      </w:tr>
      <w:tr w:rsidR="007B2F91" w:rsidRPr="007B2F91" w14:paraId="0D45E3C3" w14:textId="77777777" w:rsidTr="002024BE">
        <w:trPr>
          <w:trHeight w:val="324"/>
          <w:jc w:val="center"/>
        </w:trPr>
        <w:tc>
          <w:tcPr>
            <w:tcW w:w="4940" w:type="dxa"/>
            <w:tcBorders>
              <w:top w:val="nil"/>
              <w:left w:val="single" w:sz="8" w:space="0" w:color="auto"/>
              <w:bottom w:val="single" w:sz="8" w:space="0" w:color="auto"/>
              <w:right w:val="single" w:sz="8" w:space="0" w:color="auto"/>
            </w:tcBorders>
            <w:shd w:val="clear" w:color="auto" w:fill="auto"/>
            <w:noWrap/>
            <w:vAlign w:val="center"/>
            <w:hideMark/>
          </w:tcPr>
          <w:p w14:paraId="6FF56684" w14:textId="77777777" w:rsidR="007B2F91" w:rsidRPr="007B2F91" w:rsidRDefault="007B2F91" w:rsidP="007B2F91">
            <w:pPr>
              <w:rPr>
                <w:rFonts w:ascii="Tw Cen MT" w:hAnsi="Tw Cen MT" w:cs="Calibri"/>
                <w:color w:val="000000"/>
              </w:rPr>
            </w:pPr>
            <w:r w:rsidRPr="007B2F91">
              <w:rPr>
                <w:rFonts w:ascii="Tw Cen MT" w:hAnsi="Tw Cen MT" w:cs="Calibri"/>
                <w:color w:val="000000"/>
              </w:rPr>
              <w:t>2023 Employed Civilian Population Age 16+</w:t>
            </w:r>
          </w:p>
        </w:tc>
        <w:tc>
          <w:tcPr>
            <w:tcW w:w="1440" w:type="dxa"/>
            <w:tcBorders>
              <w:top w:val="nil"/>
              <w:left w:val="nil"/>
              <w:bottom w:val="single" w:sz="8" w:space="0" w:color="auto"/>
              <w:right w:val="single" w:sz="8" w:space="0" w:color="auto"/>
            </w:tcBorders>
            <w:shd w:val="clear" w:color="auto" w:fill="auto"/>
            <w:noWrap/>
            <w:vAlign w:val="center"/>
            <w:hideMark/>
          </w:tcPr>
          <w:p w14:paraId="346AC42C"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157,477</w:t>
            </w:r>
          </w:p>
        </w:tc>
        <w:tc>
          <w:tcPr>
            <w:tcW w:w="1350" w:type="dxa"/>
            <w:tcBorders>
              <w:top w:val="nil"/>
              <w:left w:val="nil"/>
              <w:bottom w:val="single" w:sz="8" w:space="0" w:color="auto"/>
              <w:right w:val="single" w:sz="8" w:space="0" w:color="auto"/>
            </w:tcBorders>
            <w:shd w:val="clear" w:color="auto" w:fill="auto"/>
            <w:noWrap/>
            <w:vAlign w:val="center"/>
            <w:hideMark/>
          </w:tcPr>
          <w:p w14:paraId="7EF4AD50"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1,011,963</w:t>
            </w:r>
          </w:p>
        </w:tc>
        <w:tc>
          <w:tcPr>
            <w:tcW w:w="1440" w:type="dxa"/>
            <w:tcBorders>
              <w:top w:val="nil"/>
              <w:left w:val="nil"/>
              <w:bottom w:val="single" w:sz="8" w:space="0" w:color="auto"/>
              <w:right w:val="single" w:sz="8" w:space="0" w:color="auto"/>
            </w:tcBorders>
            <w:shd w:val="clear" w:color="auto" w:fill="auto"/>
            <w:noWrap/>
            <w:vAlign w:val="center"/>
            <w:hideMark/>
          </w:tcPr>
          <w:p w14:paraId="0BA9D465"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2,003,036</w:t>
            </w:r>
          </w:p>
        </w:tc>
      </w:tr>
      <w:tr w:rsidR="007B2F91" w:rsidRPr="007B2F91" w14:paraId="5A99F6D6" w14:textId="77777777" w:rsidTr="002024BE">
        <w:trPr>
          <w:trHeight w:val="324"/>
          <w:jc w:val="center"/>
        </w:trPr>
        <w:tc>
          <w:tcPr>
            <w:tcW w:w="4940" w:type="dxa"/>
            <w:tcBorders>
              <w:top w:val="nil"/>
              <w:left w:val="single" w:sz="8" w:space="0" w:color="auto"/>
              <w:bottom w:val="single" w:sz="8" w:space="0" w:color="auto"/>
              <w:right w:val="single" w:sz="8" w:space="0" w:color="auto"/>
            </w:tcBorders>
            <w:shd w:val="clear" w:color="auto" w:fill="auto"/>
            <w:noWrap/>
            <w:vAlign w:val="center"/>
            <w:hideMark/>
          </w:tcPr>
          <w:p w14:paraId="4D3F64BD" w14:textId="77777777" w:rsidR="007B2F91" w:rsidRPr="007B2F91" w:rsidRDefault="007B2F91" w:rsidP="007B2F91">
            <w:pPr>
              <w:rPr>
                <w:rFonts w:ascii="Tw Cen MT" w:hAnsi="Tw Cen MT" w:cs="Calibri"/>
                <w:color w:val="000000"/>
              </w:rPr>
            </w:pPr>
            <w:r w:rsidRPr="007B2F91">
              <w:rPr>
                <w:rFonts w:ascii="Tw Cen MT" w:hAnsi="Tw Cen MT" w:cs="Calibri"/>
                <w:color w:val="000000"/>
              </w:rPr>
              <w:t>2023 Unemployed Population Age 16+</w:t>
            </w:r>
          </w:p>
        </w:tc>
        <w:tc>
          <w:tcPr>
            <w:tcW w:w="1440" w:type="dxa"/>
            <w:tcBorders>
              <w:top w:val="nil"/>
              <w:left w:val="nil"/>
              <w:bottom w:val="single" w:sz="8" w:space="0" w:color="auto"/>
              <w:right w:val="single" w:sz="8" w:space="0" w:color="auto"/>
            </w:tcBorders>
            <w:shd w:val="clear" w:color="auto" w:fill="auto"/>
            <w:noWrap/>
            <w:vAlign w:val="center"/>
            <w:hideMark/>
          </w:tcPr>
          <w:p w14:paraId="140889A5"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10,039</w:t>
            </w:r>
          </w:p>
        </w:tc>
        <w:tc>
          <w:tcPr>
            <w:tcW w:w="1350" w:type="dxa"/>
            <w:tcBorders>
              <w:top w:val="nil"/>
              <w:left w:val="nil"/>
              <w:bottom w:val="single" w:sz="8" w:space="0" w:color="auto"/>
              <w:right w:val="single" w:sz="8" w:space="0" w:color="auto"/>
            </w:tcBorders>
            <w:shd w:val="clear" w:color="auto" w:fill="auto"/>
            <w:noWrap/>
            <w:vAlign w:val="center"/>
            <w:hideMark/>
          </w:tcPr>
          <w:p w14:paraId="26953065"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56,638</w:t>
            </w:r>
          </w:p>
        </w:tc>
        <w:tc>
          <w:tcPr>
            <w:tcW w:w="1440" w:type="dxa"/>
            <w:tcBorders>
              <w:top w:val="nil"/>
              <w:left w:val="nil"/>
              <w:bottom w:val="single" w:sz="8" w:space="0" w:color="auto"/>
              <w:right w:val="single" w:sz="8" w:space="0" w:color="auto"/>
            </w:tcBorders>
            <w:shd w:val="clear" w:color="auto" w:fill="auto"/>
            <w:noWrap/>
            <w:vAlign w:val="center"/>
            <w:hideMark/>
          </w:tcPr>
          <w:p w14:paraId="446E6809"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115,111</w:t>
            </w:r>
          </w:p>
        </w:tc>
      </w:tr>
      <w:tr w:rsidR="007B2F91" w:rsidRPr="007B2F91" w14:paraId="7C97F834" w14:textId="77777777" w:rsidTr="002024BE">
        <w:trPr>
          <w:trHeight w:val="324"/>
          <w:jc w:val="center"/>
        </w:trPr>
        <w:tc>
          <w:tcPr>
            <w:tcW w:w="4940" w:type="dxa"/>
            <w:tcBorders>
              <w:top w:val="nil"/>
              <w:left w:val="single" w:sz="8" w:space="0" w:color="auto"/>
              <w:bottom w:val="single" w:sz="8" w:space="0" w:color="auto"/>
              <w:right w:val="single" w:sz="8" w:space="0" w:color="auto"/>
            </w:tcBorders>
            <w:shd w:val="clear" w:color="auto" w:fill="auto"/>
            <w:noWrap/>
            <w:vAlign w:val="center"/>
            <w:hideMark/>
          </w:tcPr>
          <w:p w14:paraId="5F9F5A37" w14:textId="77777777" w:rsidR="007B2F91" w:rsidRPr="007B2F91" w:rsidRDefault="007B2F91" w:rsidP="007B2F91">
            <w:pPr>
              <w:rPr>
                <w:rFonts w:ascii="Tw Cen MT" w:hAnsi="Tw Cen MT" w:cs="Calibri"/>
                <w:color w:val="000000"/>
              </w:rPr>
            </w:pPr>
            <w:r w:rsidRPr="007B2F91">
              <w:rPr>
                <w:rFonts w:ascii="Tw Cen MT" w:hAnsi="Tw Cen MT" w:cs="Calibri"/>
                <w:color w:val="000000"/>
              </w:rPr>
              <w:t>2023 Unemployment Rate</w:t>
            </w:r>
          </w:p>
        </w:tc>
        <w:tc>
          <w:tcPr>
            <w:tcW w:w="1440" w:type="dxa"/>
            <w:tcBorders>
              <w:top w:val="nil"/>
              <w:left w:val="nil"/>
              <w:bottom w:val="single" w:sz="8" w:space="0" w:color="auto"/>
              <w:right w:val="single" w:sz="8" w:space="0" w:color="auto"/>
            </w:tcBorders>
            <w:shd w:val="clear" w:color="auto" w:fill="auto"/>
            <w:noWrap/>
            <w:vAlign w:val="center"/>
            <w:hideMark/>
          </w:tcPr>
          <w:p w14:paraId="7F54CE16"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6.00%</w:t>
            </w:r>
          </w:p>
        </w:tc>
        <w:tc>
          <w:tcPr>
            <w:tcW w:w="1350" w:type="dxa"/>
            <w:tcBorders>
              <w:top w:val="nil"/>
              <w:left w:val="nil"/>
              <w:bottom w:val="single" w:sz="8" w:space="0" w:color="auto"/>
              <w:right w:val="single" w:sz="8" w:space="0" w:color="auto"/>
            </w:tcBorders>
            <w:shd w:val="clear" w:color="auto" w:fill="auto"/>
            <w:noWrap/>
            <w:vAlign w:val="center"/>
            <w:hideMark/>
          </w:tcPr>
          <w:p w14:paraId="73732796"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5.30%</w:t>
            </w:r>
          </w:p>
        </w:tc>
        <w:tc>
          <w:tcPr>
            <w:tcW w:w="1440" w:type="dxa"/>
            <w:tcBorders>
              <w:top w:val="nil"/>
              <w:left w:val="nil"/>
              <w:bottom w:val="single" w:sz="8" w:space="0" w:color="auto"/>
              <w:right w:val="single" w:sz="8" w:space="0" w:color="auto"/>
            </w:tcBorders>
            <w:shd w:val="clear" w:color="auto" w:fill="auto"/>
            <w:noWrap/>
            <w:vAlign w:val="center"/>
            <w:hideMark/>
          </w:tcPr>
          <w:p w14:paraId="23C2A09A" w14:textId="77777777" w:rsidR="007B2F91" w:rsidRPr="007B2F91" w:rsidRDefault="007B2F91" w:rsidP="007B2F91">
            <w:pPr>
              <w:jc w:val="right"/>
              <w:rPr>
                <w:rFonts w:ascii="Tw Cen MT" w:hAnsi="Tw Cen MT" w:cs="Calibri"/>
                <w:color w:val="000000"/>
              </w:rPr>
            </w:pPr>
            <w:r w:rsidRPr="007B2F91">
              <w:rPr>
                <w:rFonts w:ascii="Tw Cen MT" w:hAnsi="Tw Cen MT" w:cs="Calibri"/>
                <w:color w:val="000000"/>
              </w:rPr>
              <w:t>5.40%</w:t>
            </w:r>
          </w:p>
        </w:tc>
      </w:tr>
    </w:tbl>
    <w:p w14:paraId="6FC3E5D6" w14:textId="27A5995D" w:rsidR="000F350E" w:rsidRPr="00231DAD" w:rsidRDefault="000F350E" w:rsidP="003C33AC">
      <w:pPr>
        <w:pBdr>
          <w:top w:val="single" w:sz="4" w:space="1" w:color="auto"/>
          <w:bottom w:val="single" w:sz="4" w:space="1" w:color="auto"/>
        </w:pBdr>
        <w:spacing w:before="120" w:after="240"/>
        <w:rPr>
          <w:rFonts w:ascii="Tw Cen MT" w:hAnsi="Tw Cen MT" w:cs="Arial"/>
          <w:i/>
        </w:rPr>
      </w:pPr>
      <w:r w:rsidRPr="00231DAD">
        <w:rPr>
          <w:rFonts w:ascii="Tw Cen MT" w:hAnsi="Tw Cen MT" w:cs="Arial"/>
          <w:i/>
        </w:rPr>
        <w:t>Source: ESRI Business Analyst, US Census Bureau</w:t>
      </w:r>
    </w:p>
    <w:p w14:paraId="5016C39B" w14:textId="570CD8A1" w:rsidR="00756739" w:rsidRPr="00231DAD" w:rsidRDefault="00756739" w:rsidP="004A294E">
      <w:pPr>
        <w:pStyle w:val="CHMGSH1"/>
        <w:rPr>
          <w:rFonts w:ascii="Tw Cen MT" w:hAnsi="Tw Cen MT"/>
        </w:rPr>
      </w:pPr>
      <w:bookmarkStart w:id="3" w:name="_Toc138152541"/>
      <w:r w:rsidRPr="00231DAD">
        <w:rPr>
          <w:rFonts w:ascii="Tw Cen MT" w:hAnsi="Tw Cen MT"/>
        </w:rPr>
        <w:t>Tourism</w:t>
      </w:r>
      <w:bookmarkEnd w:id="3"/>
    </w:p>
    <w:p w14:paraId="57201391" w14:textId="59A3CC08" w:rsidR="003B3E48" w:rsidRDefault="00667425" w:rsidP="007B573D">
      <w:pPr>
        <w:pStyle w:val="CHMGStext"/>
        <w:spacing w:after="240"/>
        <w:rPr>
          <w:rFonts w:ascii="Tw Cen MT" w:hAnsi="Tw Cen MT"/>
        </w:rPr>
      </w:pPr>
      <w:r>
        <w:rPr>
          <w:rFonts w:ascii="Tw Cen MT" w:hAnsi="Tw Cen MT"/>
        </w:rPr>
        <w:t xml:space="preserve">While there </w:t>
      </w:r>
      <w:r w:rsidR="007B573D">
        <w:rPr>
          <w:rFonts w:ascii="Tw Cen MT" w:hAnsi="Tw Cen MT"/>
        </w:rPr>
        <w:t>are</w:t>
      </w:r>
      <w:r>
        <w:rPr>
          <w:rFonts w:ascii="Tw Cen MT" w:hAnsi="Tw Cen MT"/>
        </w:rPr>
        <w:t xml:space="preserve"> </w:t>
      </w:r>
      <w:r w:rsidR="007B573D">
        <w:rPr>
          <w:rFonts w:ascii="Tw Cen MT" w:hAnsi="Tw Cen MT"/>
        </w:rPr>
        <w:t>ample</w:t>
      </w:r>
      <w:r>
        <w:rPr>
          <w:rFonts w:ascii="Tw Cen MT" w:hAnsi="Tw Cen MT"/>
        </w:rPr>
        <w:t xml:space="preserve"> cultur</w:t>
      </w:r>
      <w:r w:rsidR="007B573D">
        <w:rPr>
          <w:rFonts w:ascii="Tw Cen MT" w:hAnsi="Tw Cen MT"/>
        </w:rPr>
        <w:t>al</w:t>
      </w:r>
      <w:r>
        <w:rPr>
          <w:rFonts w:ascii="Tw Cen MT" w:hAnsi="Tw Cen MT"/>
        </w:rPr>
        <w:t xml:space="preserve"> and histor</w:t>
      </w:r>
      <w:r w:rsidR="007B573D">
        <w:rPr>
          <w:rFonts w:ascii="Tw Cen MT" w:hAnsi="Tw Cen MT"/>
        </w:rPr>
        <w:t>ical resource</w:t>
      </w:r>
      <w:r w:rsidR="002024BE">
        <w:rPr>
          <w:rFonts w:ascii="Tw Cen MT" w:hAnsi="Tw Cen MT"/>
        </w:rPr>
        <w:t>s</w:t>
      </w:r>
      <w:r>
        <w:rPr>
          <w:rFonts w:ascii="Tw Cen MT" w:hAnsi="Tw Cen MT"/>
        </w:rPr>
        <w:t xml:space="preserve"> around the state, </w:t>
      </w:r>
      <w:r w:rsidR="00690576">
        <w:rPr>
          <w:rFonts w:ascii="Tw Cen MT" w:hAnsi="Tw Cen MT"/>
        </w:rPr>
        <w:t xml:space="preserve">Oregon credits </w:t>
      </w:r>
      <w:r w:rsidR="006276C6">
        <w:rPr>
          <w:rFonts w:ascii="Tw Cen MT" w:hAnsi="Tw Cen MT"/>
        </w:rPr>
        <w:t>much of</w:t>
      </w:r>
      <w:r w:rsidR="00435CC9">
        <w:rPr>
          <w:rFonts w:ascii="Tw Cen MT" w:hAnsi="Tw Cen MT"/>
        </w:rPr>
        <w:t xml:space="preserve"> </w:t>
      </w:r>
      <w:r w:rsidR="00C45804">
        <w:rPr>
          <w:rFonts w:ascii="Tw Cen MT" w:hAnsi="Tw Cen MT"/>
        </w:rPr>
        <w:t>its popularity</w:t>
      </w:r>
      <w:r w:rsidR="002D01E2">
        <w:rPr>
          <w:rFonts w:ascii="Tw Cen MT" w:hAnsi="Tw Cen MT"/>
        </w:rPr>
        <w:t xml:space="preserve"> as a tourist destination</w:t>
      </w:r>
      <w:r w:rsidR="00435CC9">
        <w:rPr>
          <w:rFonts w:ascii="Tw Cen MT" w:hAnsi="Tw Cen MT"/>
        </w:rPr>
        <w:t xml:space="preserve"> to the expansive natural areas within the state. </w:t>
      </w:r>
      <w:r w:rsidR="002D01E2">
        <w:rPr>
          <w:rFonts w:ascii="Tw Cen MT" w:hAnsi="Tw Cen MT"/>
        </w:rPr>
        <w:t xml:space="preserve">Reportedly, </w:t>
      </w:r>
      <w:r w:rsidR="00435CC9">
        <w:rPr>
          <w:rFonts w:ascii="Tw Cen MT" w:hAnsi="Tw Cen MT"/>
        </w:rPr>
        <w:t xml:space="preserve">65 percent of Oregon residents believe scenic </w:t>
      </w:r>
      <w:r w:rsidR="003B1506">
        <w:rPr>
          <w:rFonts w:ascii="Tw Cen MT" w:hAnsi="Tw Cen MT"/>
        </w:rPr>
        <w:t>destinations</w:t>
      </w:r>
      <w:r w:rsidR="00435CC9">
        <w:rPr>
          <w:rFonts w:ascii="Tw Cen MT" w:hAnsi="Tw Cen MT"/>
        </w:rPr>
        <w:t xml:space="preserve"> are the top draw for tourists</w:t>
      </w:r>
      <w:r w:rsidR="00C7437D">
        <w:rPr>
          <w:rFonts w:ascii="Tw Cen MT" w:hAnsi="Tw Cen MT"/>
        </w:rPr>
        <w:t>.</w:t>
      </w:r>
      <w:r w:rsidR="00C7437D">
        <w:rPr>
          <w:rStyle w:val="FootnoteReference"/>
          <w:rFonts w:ascii="Tw Cen MT" w:hAnsi="Tw Cen MT"/>
        </w:rPr>
        <w:footnoteReference w:id="2"/>
      </w:r>
      <w:r w:rsidR="00C7437D">
        <w:rPr>
          <w:rFonts w:ascii="Tw Cen MT" w:hAnsi="Tw Cen MT"/>
        </w:rPr>
        <w:t xml:space="preserve"> </w:t>
      </w:r>
      <w:r w:rsidR="00690576">
        <w:rPr>
          <w:rFonts w:ascii="Tw Cen MT" w:hAnsi="Tw Cen MT"/>
        </w:rPr>
        <w:t>While visiting Oregon, individuals can see a variety of natural beauty, including coastal beaches, expansive forests, flat deserts, and snowy mountains.</w:t>
      </w:r>
      <w:r w:rsidR="00AF06F2">
        <w:rPr>
          <w:rFonts w:ascii="Tw Cen MT" w:hAnsi="Tw Cen MT"/>
        </w:rPr>
        <w:t xml:space="preserve"> There are countless recreation opportunities to explore, such as hiking, biking, climbing, skiing, camping, kayaking, fishing, hunting, birding and more.</w:t>
      </w:r>
    </w:p>
    <w:p w14:paraId="4E9BBA55" w14:textId="616B45AE" w:rsidR="003B3E48" w:rsidRPr="00231DAD" w:rsidRDefault="0044401A" w:rsidP="007B573D">
      <w:pPr>
        <w:pStyle w:val="CHMGStext"/>
        <w:spacing w:after="240"/>
        <w:rPr>
          <w:rFonts w:ascii="Tw Cen MT" w:hAnsi="Tw Cen MT"/>
          <w:i/>
        </w:rPr>
      </w:pPr>
      <w:r>
        <w:rPr>
          <w:rFonts w:ascii="Tw Cen MT" w:hAnsi="Tw Cen MT"/>
        </w:rPr>
        <w:t>In 2022, the amount of money spent directly on travel in the state of Oregon increased by 2</w:t>
      </w:r>
      <w:r w:rsidR="00A30378">
        <w:rPr>
          <w:rFonts w:ascii="Tw Cen MT" w:hAnsi="Tw Cen MT"/>
        </w:rPr>
        <w:t>7</w:t>
      </w:r>
      <w:r>
        <w:rPr>
          <w:rFonts w:ascii="Tw Cen MT" w:hAnsi="Tw Cen MT"/>
        </w:rPr>
        <w:t>.5 percent since 2021, from $10.9 billion to $13.9 billion. Further, an estimated 29.7 million people stayed overnight in Oregon in 2022, which is 8.7 percent more than the 27.3 million people who stayed overnight in 2021.</w:t>
      </w:r>
      <w:r w:rsidR="00F416B2">
        <w:rPr>
          <w:rStyle w:val="FootnoteReference"/>
          <w:rFonts w:ascii="Tw Cen MT" w:hAnsi="Tw Cen MT"/>
        </w:rPr>
        <w:footnoteReference w:id="3"/>
      </w:r>
      <w:r w:rsidR="003F1784">
        <w:rPr>
          <w:rFonts w:ascii="Tw Cen MT" w:hAnsi="Tw Cen MT"/>
        </w:rPr>
        <w:t xml:space="preserve"> </w:t>
      </w:r>
    </w:p>
    <w:p w14:paraId="56A2A149" w14:textId="37CF7EFC" w:rsidR="004A294E" w:rsidRPr="00AF6891" w:rsidRDefault="004A294E" w:rsidP="00AF6891">
      <w:pPr>
        <w:pStyle w:val="CHMGSH2"/>
        <w:rPr>
          <w:rFonts w:ascii="Tw Cen MT" w:hAnsi="Tw Cen MT"/>
        </w:rPr>
      </w:pPr>
      <w:bookmarkStart w:id="4" w:name="_Toc138152542"/>
      <w:r w:rsidRPr="004A294E">
        <w:rPr>
          <w:rFonts w:ascii="Tw Cen MT" w:hAnsi="Tw Cen MT"/>
        </w:rPr>
        <w:t>Willamette Valley</w:t>
      </w:r>
      <w:r w:rsidR="006B0201">
        <w:rPr>
          <w:rFonts w:ascii="Tw Cen MT" w:hAnsi="Tw Cen MT"/>
        </w:rPr>
        <w:t xml:space="preserve"> </w:t>
      </w:r>
      <w:r w:rsidRPr="004A294E">
        <w:rPr>
          <w:rFonts w:ascii="Tw Cen MT" w:hAnsi="Tw Cen MT"/>
        </w:rPr>
        <w:t>Tourism</w:t>
      </w:r>
      <w:bookmarkEnd w:id="4"/>
    </w:p>
    <w:p w14:paraId="1FF72A88" w14:textId="14794F45" w:rsidR="00BB07F1" w:rsidRDefault="00E117EA" w:rsidP="00065092">
      <w:pPr>
        <w:pStyle w:val="CHMGStext"/>
        <w:rPr>
          <w:rFonts w:ascii="Tw Cen MT" w:hAnsi="Tw Cen MT"/>
        </w:rPr>
      </w:pPr>
      <w:r>
        <w:rPr>
          <w:rFonts w:ascii="Tw Cen MT" w:hAnsi="Tw Cen MT"/>
        </w:rPr>
        <w:t xml:space="preserve">As shown on the </w:t>
      </w:r>
      <w:r w:rsidR="00A30378">
        <w:rPr>
          <w:rFonts w:ascii="Tw Cen MT" w:hAnsi="Tw Cen MT"/>
        </w:rPr>
        <w:t>map</w:t>
      </w:r>
      <w:r>
        <w:rPr>
          <w:rFonts w:ascii="Tw Cen MT" w:hAnsi="Tw Cen MT"/>
        </w:rPr>
        <w:t xml:space="preserve"> in exhibit </w:t>
      </w:r>
      <w:r w:rsidR="00A30378">
        <w:rPr>
          <w:rFonts w:ascii="Tw Cen MT" w:hAnsi="Tw Cen MT"/>
        </w:rPr>
        <w:t>3</w:t>
      </w:r>
      <w:r w:rsidR="00C22CB0">
        <w:rPr>
          <w:rFonts w:ascii="Tw Cen MT" w:hAnsi="Tw Cen MT"/>
        </w:rPr>
        <w:t>,</w:t>
      </w:r>
      <w:r>
        <w:rPr>
          <w:rFonts w:ascii="Tw Cen MT" w:hAnsi="Tw Cen MT"/>
        </w:rPr>
        <w:t xml:space="preserve"> Oregon is divided into seven tourism regions: Oregon Coast, Portland, Mt. Hood &amp; The Columbia River Gorge, Willamette Valley, Southern Oregon, Central </w:t>
      </w:r>
      <w:r w:rsidR="008935C8">
        <w:rPr>
          <w:rFonts w:ascii="Tw Cen MT" w:hAnsi="Tw Cen MT"/>
        </w:rPr>
        <w:t>Oregon,</w:t>
      </w:r>
      <w:r>
        <w:rPr>
          <w:rFonts w:ascii="Tw Cen MT" w:hAnsi="Tw Cen MT"/>
        </w:rPr>
        <w:t xml:space="preserve"> and Eastern Oregon. Silver Falls State Park </w:t>
      </w:r>
      <w:proofErr w:type="gramStart"/>
      <w:r>
        <w:rPr>
          <w:rFonts w:ascii="Tw Cen MT" w:hAnsi="Tw Cen MT"/>
        </w:rPr>
        <w:t>is located in</w:t>
      </w:r>
      <w:proofErr w:type="gramEnd"/>
      <w:r>
        <w:rPr>
          <w:rFonts w:ascii="Tw Cen MT" w:hAnsi="Tw Cen MT"/>
        </w:rPr>
        <w:t xml:space="preserve"> the Willamette Valley region, </w:t>
      </w:r>
      <w:r w:rsidR="00065092">
        <w:rPr>
          <w:rFonts w:ascii="Tw Cen MT" w:hAnsi="Tw Cen MT"/>
        </w:rPr>
        <w:t xml:space="preserve">which is </w:t>
      </w:r>
      <w:r w:rsidR="003F1784">
        <w:rPr>
          <w:rFonts w:ascii="Tw Cen MT" w:hAnsi="Tw Cen MT"/>
        </w:rPr>
        <w:t>comprised of</w:t>
      </w:r>
      <w:r>
        <w:rPr>
          <w:rFonts w:ascii="Tw Cen MT" w:hAnsi="Tw Cen MT"/>
        </w:rPr>
        <w:t xml:space="preserve"> farms, vineyards, and forests. This region is where trails wind through old-growth forests</w:t>
      </w:r>
      <w:r w:rsidR="00065092">
        <w:rPr>
          <w:rFonts w:ascii="Tw Cen MT" w:hAnsi="Tw Cen MT"/>
        </w:rPr>
        <w:t>,</w:t>
      </w:r>
      <w:r>
        <w:rPr>
          <w:rFonts w:ascii="Tw Cen MT" w:hAnsi="Tw Cen MT"/>
        </w:rPr>
        <w:t xml:space="preserve"> surging waterfalls</w:t>
      </w:r>
      <w:r w:rsidR="00065092">
        <w:rPr>
          <w:rFonts w:ascii="Tw Cen MT" w:hAnsi="Tw Cen MT"/>
        </w:rPr>
        <w:t>,</w:t>
      </w:r>
      <w:r>
        <w:rPr>
          <w:rFonts w:ascii="Tw Cen MT" w:hAnsi="Tw Cen MT"/>
        </w:rPr>
        <w:t xml:space="preserve"> and epic vistas, wine grapes grow on verdant rolling hills and scenic backcountry roads are dotted with historic covered bridges.</w:t>
      </w:r>
      <w:r>
        <w:rPr>
          <w:rStyle w:val="FootnoteReference"/>
          <w:rFonts w:ascii="Tw Cen MT" w:hAnsi="Tw Cen MT"/>
        </w:rPr>
        <w:footnoteReference w:id="4"/>
      </w:r>
      <w:r w:rsidR="00B14A59">
        <w:rPr>
          <w:rFonts w:ascii="Tw Cen MT" w:hAnsi="Tw Cen MT"/>
        </w:rPr>
        <w:t xml:space="preserve"> </w:t>
      </w:r>
      <w:r w:rsidR="008935C8">
        <w:rPr>
          <w:rFonts w:ascii="Tw Cen MT" w:hAnsi="Tw Cen MT"/>
        </w:rPr>
        <w:t xml:space="preserve">Willamette Valley is home </w:t>
      </w:r>
      <w:r w:rsidR="00A85B73">
        <w:rPr>
          <w:rFonts w:ascii="Tw Cen MT" w:hAnsi="Tw Cen MT"/>
        </w:rPr>
        <w:t xml:space="preserve">to </w:t>
      </w:r>
      <w:r w:rsidR="008935C8">
        <w:rPr>
          <w:rFonts w:ascii="Tw Cen MT" w:hAnsi="Tw Cen MT"/>
        </w:rPr>
        <w:t>15 State Parks, two State Forests, four National Wildlife Refuges, two State Fish Hatcheries, two National Recreation Trails, and one National Forest.</w:t>
      </w:r>
      <w:r w:rsidR="008935C8">
        <w:rPr>
          <w:rStyle w:val="FootnoteReference"/>
          <w:rFonts w:ascii="Tw Cen MT" w:hAnsi="Tw Cen MT"/>
        </w:rPr>
        <w:footnoteReference w:id="5"/>
      </w:r>
      <w:r w:rsidR="001E265D">
        <w:rPr>
          <w:rFonts w:ascii="Tw Cen MT" w:hAnsi="Tw Cen MT"/>
        </w:rPr>
        <w:t xml:space="preserve"> </w:t>
      </w:r>
    </w:p>
    <w:p w14:paraId="2982C9B3" w14:textId="4736B5B7" w:rsidR="008935C8" w:rsidRDefault="00C10E01" w:rsidP="00C10E01">
      <w:pPr>
        <w:spacing w:before="60" w:after="120"/>
        <w:jc w:val="both"/>
        <w:rPr>
          <w:rFonts w:ascii="Tw Cen MT" w:hAnsi="Tw Cen MT"/>
        </w:rPr>
      </w:pPr>
      <w:r>
        <w:rPr>
          <w:rFonts w:ascii="Tw Cen MT" w:hAnsi="Tw Cen MT" w:cs="Arial"/>
          <w:szCs w:val="20"/>
        </w:rPr>
        <w:t xml:space="preserve">Travel Oregon worked with Dean Runyan Associates to estimate the economic significance of the travel industry in each of its seven tourism regions and all 26 counties, including detailed estimates of travel spending. </w:t>
      </w:r>
      <w:r w:rsidR="00504CDC">
        <w:rPr>
          <w:rFonts w:ascii="Tw Cen MT" w:hAnsi="Tw Cen MT" w:cs="Arial"/>
          <w:szCs w:val="20"/>
        </w:rPr>
        <w:t xml:space="preserve">The </w:t>
      </w:r>
      <w:r w:rsidR="003F1784">
        <w:rPr>
          <w:rFonts w:ascii="Tw Cen MT" w:hAnsi="Tw Cen MT" w:cs="Arial"/>
          <w:szCs w:val="20"/>
        </w:rPr>
        <w:t xml:space="preserve">following </w:t>
      </w:r>
      <w:r w:rsidR="00504CDC">
        <w:rPr>
          <w:rFonts w:ascii="Tw Cen MT" w:hAnsi="Tw Cen MT" w:cs="Arial"/>
          <w:szCs w:val="20"/>
        </w:rPr>
        <w:t xml:space="preserve">table shows that both total and visitor travel </w:t>
      </w:r>
      <w:r w:rsidR="00504CDC">
        <w:rPr>
          <w:rFonts w:ascii="Tw Cen MT" w:hAnsi="Tw Cen MT" w:cs="Arial"/>
          <w:szCs w:val="20"/>
        </w:rPr>
        <w:lastRenderedPageBreak/>
        <w:t>spending in every region increased from 2021 to 2022. Since 2021, total travel spending increased by 23 percent and visitor travel spending increased by 20 percent in the Willamette Valley. Visitors</w:t>
      </w:r>
      <w:r>
        <w:rPr>
          <w:rFonts w:ascii="Tw Cen MT" w:hAnsi="Tw Cen MT" w:cs="Arial"/>
          <w:szCs w:val="20"/>
        </w:rPr>
        <w:t xml:space="preserve"> spent an estimated $2.</w:t>
      </w:r>
      <w:r w:rsidR="00504CDC">
        <w:rPr>
          <w:rFonts w:ascii="Tw Cen MT" w:hAnsi="Tw Cen MT" w:cs="Arial"/>
          <w:szCs w:val="20"/>
        </w:rPr>
        <w:t>2</w:t>
      </w:r>
      <w:r>
        <w:rPr>
          <w:rFonts w:ascii="Tw Cen MT" w:hAnsi="Tw Cen MT" w:cs="Arial"/>
          <w:szCs w:val="20"/>
        </w:rPr>
        <w:t xml:space="preserve"> billion in the Willamette Valley region in 2021, rank</w:t>
      </w:r>
      <w:r w:rsidR="0095298B">
        <w:rPr>
          <w:rFonts w:ascii="Tw Cen MT" w:hAnsi="Tw Cen MT" w:cs="Arial"/>
          <w:szCs w:val="20"/>
        </w:rPr>
        <w:t>ing it</w:t>
      </w:r>
      <w:r>
        <w:rPr>
          <w:rFonts w:ascii="Tw Cen MT" w:hAnsi="Tw Cen MT" w:cs="Arial"/>
          <w:szCs w:val="20"/>
        </w:rPr>
        <w:t xml:space="preserve"> 2</w:t>
      </w:r>
      <w:r w:rsidRPr="00C10E01">
        <w:rPr>
          <w:rFonts w:ascii="Tw Cen MT" w:hAnsi="Tw Cen MT" w:cs="Arial"/>
          <w:szCs w:val="20"/>
          <w:vertAlign w:val="superscript"/>
        </w:rPr>
        <w:t>nd</w:t>
      </w:r>
      <w:r>
        <w:rPr>
          <w:rFonts w:ascii="Tw Cen MT" w:hAnsi="Tw Cen MT" w:cs="Arial"/>
          <w:szCs w:val="20"/>
        </w:rPr>
        <w:t xml:space="preserve"> among the state’s 10 tourism regions in total visitor spending, </w:t>
      </w:r>
      <w:r w:rsidR="00A65763">
        <w:rPr>
          <w:rFonts w:ascii="Tw Cen MT" w:hAnsi="Tw Cen MT" w:cs="Arial"/>
          <w:szCs w:val="20"/>
        </w:rPr>
        <w:t>benefiting</w:t>
      </w:r>
      <w:r>
        <w:rPr>
          <w:rFonts w:ascii="Tw Cen MT" w:hAnsi="Tw Cen MT" w:cs="Arial"/>
          <w:szCs w:val="20"/>
        </w:rPr>
        <w:t xml:space="preserve"> from its wealth of outdoor product. </w:t>
      </w:r>
      <w:r w:rsidR="00751027">
        <w:rPr>
          <w:rFonts w:ascii="Tw Cen MT" w:hAnsi="Tw Cen MT"/>
        </w:rPr>
        <w:t xml:space="preserve">The </w:t>
      </w:r>
      <w:r w:rsidR="00B839CD">
        <w:rPr>
          <w:rFonts w:ascii="Tw Cen MT" w:hAnsi="Tw Cen MT"/>
        </w:rPr>
        <w:t>following exhibit</w:t>
      </w:r>
      <w:r w:rsidR="00751027">
        <w:rPr>
          <w:rFonts w:ascii="Tw Cen MT" w:hAnsi="Tw Cen MT"/>
        </w:rPr>
        <w:t xml:space="preserve"> displays the amount of travel spending that occurred in each region. </w:t>
      </w:r>
    </w:p>
    <w:p w14:paraId="64D8EC03" w14:textId="36D09B6E" w:rsidR="00DA1EC1" w:rsidRDefault="00DA1EC1">
      <w:pPr>
        <w:rPr>
          <w:rFonts w:ascii="Tw Cen MT" w:hAnsi="Tw Cen MT"/>
          <w:bCs/>
        </w:rPr>
      </w:pPr>
    </w:p>
    <w:p w14:paraId="0F460CCF" w14:textId="763831BC" w:rsidR="008935C8" w:rsidRPr="008935C8" w:rsidRDefault="008935C8" w:rsidP="00AB743F">
      <w:pPr>
        <w:pStyle w:val="Title"/>
        <w:numPr>
          <w:ilvl w:val="0"/>
          <w:numId w:val="18"/>
        </w:numPr>
        <w:pBdr>
          <w:top w:val="single" w:sz="4" w:space="1" w:color="auto"/>
          <w:bottom w:val="single" w:sz="4" w:space="1" w:color="auto"/>
        </w:pBdr>
        <w:spacing w:after="120"/>
        <w:ind w:hanging="1080"/>
        <w:jc w:val="left"/>
        <w:rPr>
          <w:rFonts w:ascii="Tw Cen MT" w:hAnsi="Tw Cen MT"/>
          <w:b w:val="0"/>
          <w:sz w:val="24"/>
        </w:rPr>
      </w:pPr>
      <w:r>
        <w:rPr>
          <w:rFonts w:ascii="Tw Cen MT" w:hAnsi="Tw Cen MT"/>
          <w:b w:val="0"/>
          <w:sz w:val="24"/>
        </w:rPr>
        <w:t>Travel Spending by Region</w:t>
      </w:r>
      <w:r w:rsidR="003249B8">
        <w:rPr>
          <w:rFonts w:ascii="Tw Cen MT" w:hAnsi="Tw Cen MT"/>
          <w:b w:val="0"/>
          <w:sz w:val="24"/>
        </w:rPr>
        <w:t xml:space="preserve"> in</w:t>
      </w:r>
      <w:r w:rsidR="00B3024F">
        <w:rPr>
          <w:rFonts w:ascii="Tw Cen MT" w:hAnsi="Tw Cen MT"/>
          <w:b w:val="0"/>
          <w:sz w:val="24"/>
        </w:rPr>
        <w:t xml:space="preserve"> 2021 &amp;</w:t>
      </w:r>
      <w:r w:rsidR="003249B8">
        <w:rPr>
          <w:rFonts w:ascii="Tw Cen MT" w:hAnsi="Tw Cen MT"/>
          <w:b w:val="0"/>
          <w:sz w:val="24"/>
        </w:rPr>
        <w:t xml:space="preserve"> 202</w:t>
      </w:r>
      <w:r w:rsidR="00602F8B">
        <w:rPr>
          <w:rFonts w:ascii="Tw Cen MT" w:hAnsi="Tw Cen MT"/>
          <w:b w:val="0"/>
          <w:sz w:val="24"/>
        </w:rPr>
        <w:t>2</w:t>
      </w:r>
    </w:p>
    <w:tbl>
      <w:tblPr>
        <w:tblW w:w="9625" w:type="dxa"/>
        <w:jc w:val="center"/>
        <w:tblLook w:val="04A0" w:firstRow="1" w:lastRow="0" w:firstColumn="1" w:lastColumn="0" w:noHBand="0" w:noVBand="1"/>
      </w:tblPr>
      <w:tblGrid>
        <w:gridCol w:w="1525"/>
        <w:gridCol w:w="1260"/>
        <w:gridCol w:w="1260"/>
        <w:gridCol w:w="1440"/>
        <w:gridCol w:w="1350"/>
        <w:gridCol w:w="1350"/>
        <w:gridCol w:w="1440"/>
      </w:tblGrid>
      <w:tr w:rsidR="00C903E1" w:rsidRPr="00B3024F" w14:paraId="4F32F00D" w14:textId="77777777" w:rsidTr="000C50E8">
        <w:trPr>
          <w:trHeight w:val="705"/>
          <w:jc w:val="center"/>
        </w:trPr>
        <w:tc>
          <w:tcPr>
            <w:tcW w:w="1525" w:type="dxa"/>
            <w:tcBorders>
              <w:top w:val="single" w:sz="4" w:space="0" w:color="auto"/>
              <w:left w:val="single" w:sz="4" w:space="0" w:color="auto"/>
              <w:bottom w:val="single" w:sz="4" w:space="0" w:color="auto"/>
              <w:right w:val="single" w:sz="4" w:space="0" w:color="auto"/>
            </w:tcBorders>
            <w:shd w:val="clear" w:color="000000" w:fill="003300"/>
            <w:noWrap/>
            <w:vAlign w:val="center"/>
            <w:hideMark/>
          </w:tcPr>
          <w:p w14:paraId="243647AD" w14:textId="77777777" w:rsidR="00B3024F" w:rsidRPr="00B3024F" w:rsidRDefault="00B3024F" w:rsidP="00B3024F">
            <w:pPr>
              <w:rPr>
                <w:rFonts w:ascii="Tw Cen MT" w:hAnsi="Tw Cen MT" w:cs="Calibri"/>
                <w:b/>
                <w:bCs/>
                <w:color w:val="FFFFFF"/>
                <w:sz w:val="22"/>
                <w:szCs w:val="22"/>
              </w:rPr>
            </w:pPr>
            <w:r w:rsidRPr="00B3024F">
              <w:rPr>
                <w:rFonts w:ascii="Tw Cen MT" w:hAnsi="Tw Cen MT" w:cs="Calibri"/>
                <w:b/>
                <w:bCs/>
                <w:color w:val="FFFFFF"/>
                <w:sz w:val="22"/>
                <w:szCs w:val="22"/>
              </w:rPr>
              <w:t>Region</w:t>
            </w:r>
          </w:p>
        </w:tc>
        <w:tc>
          <w:tcPr>
            <w:tcW w:w="1260" w:type="dxa"/>
            <w:tcBorders>
              <w:top w:val="single" w:sz="4" w:space="0" w:color="auto"/>
              <w:left w:val="nil"/>
              <w:bottom w:val="single" w:sz="4" w:space="0" w:color="auto"/>
              <w:right w:val="single" w:sz="4" w:space="0" w:color="auto"/>
            </w:tcBorders>
            <w:shd w:val="clear" w:color="000000" w:fill="003300"/>
            <w:vAlign w:val="bottom"/>
            <w:hideMark/>
          </w:tcPr>
          <w:p w14:paraId="516888C5" w14:textId="77777777" w:rsidR="00B3024F" w:rsidRPr="00B3024F" w:rsidRDefault="00B3024F" w:rsidP="00B3024F">
            <w:pPr>
              <w:jc w:val="center"/>
              <w:rPr>
                <w:rFonts w:ascii="Tw Cen MT" w:hAnsi="Tw Cen MT" w:cs="Calibri"/>
                <w:b/>
                <w:bCs/>
                <w:color w:val="FFFFFF"/>
                <w:sz w:val="22"/>
                <w:szCs w:val="22"/>
              </w:rPr>
            </w:pPr>
            <w:r w:rsidRPr="00B3024F">
              <w:rPr>
                <w:rFonts w:ascii="Tw Cen MT" w:hAnsi="Tw Cen MT" w:cs="Calibri"/>
                <w:b/>
                <w:bCs/>
                <w:color w:val="FFFFFF"/>
                <w:sz w:val="22"/>
                <w:szCs w:val="22"/>
              </w:rPr>
              <w:t>2021 Total (Millions)</w:t>
            </w:r>
          </w:p>
        </w:tc>
        <w:tc>
          <w:tcPr>
            <w:tcW w:w="1260" w:type="dxa"/>
            <w:tcBorders>
              <w:top w:val="single" w:sz="4" w:space="0" w:color="auto"/>
              <w:left w:val="nil"/>
              <w:bottom w:val="single" w:sz="4" w:space="0" w:color="auto"/>
              <w:right w:val="single" w:sz="4" w:space="0" w:color="auto"/>
            </w:tcBorders>
            <w:shd w:val="clear" w:color="000000" w:fill="003300"/>
            <w:vAlign w:val="bottom"/>
            <w:hideMark/>
          </w:tcPr>
          <w:p w14:paraId="3253CE00" w14:textId="77777777" w:rsidR="00B3024F" w:rsidRPr="00B3024F" w:rsidRDefault="00B3024F" w:rsidP="00B3024F">
            <w:pPr>
              <w:jc w:val="center"/>
              <w:rPr>
                <w:rFonts w:ascii="Tw Cen MT" w:hAnsi="Tw Cen MT" w:cs="Calibri"/>
                <w:b/>
                <w:bCs/>
                <w:color w:val="FFFFFF"/>
                <w:sz w:val="22"/>
                <w:szCs w:val="22"/>
              </w:rPr>
            </w:pPr>
            <w:r w:rsidRPr="00B3024F">
              <w:rPr>
                <w:rFonts w:ascii="Tw Cen MT" w:hAnsi="Tw Cen MT" w:cs="Calibri"/>
                <w:b/>
                <w:bCs/>
                <w:color w:val="FFFFFF"/>
                <w:sz w:val="22"/>
                <w:szCs w:val="22"/>
              </w:rPr>
              <w:t>2022 Total (Millions)</w:t>
            </w:r>
          </w:p>
        </w:tc>
        <w:tc>
          <w:tcPr>
            <w:tcW w:w="1440" w:type="dxa"/>
            <w:tcBorders>
              <w:top w:val="single" w:sz="4" w:space="0" w:color="auto"/>
              <w:left w:val="nil"/>
              <w:bottom w:val="single" w:sz="4" w:space="0" w:color="auto"/>
              <w:right w:val="single" w:sz="4" w:space="0" w:color="auto"/>
            </w:tcBorders>
            <w:shd w:val="clear" w:color="000000" w:fill="003300"/>
            <w:vAlign w:val="bottom"/>
            <w:hideMark/>
          </w:tcPr>
          <w:p w14:paraId="5412A712" w14:textId="6D9B6A7B" w:rsidR="00B3024F" w:rsidRPr="00B3024F" w:rsidRDefault="00B3024F" w:rsidP="00B3024F">
            <w:pPr>
              <w:jc w:val="center"/>
              <w:rPr>
                <w:rFonts w:ascii="Tw Cen MT" w:hAnsi="Tw Cen MT" w:cs="Calibri"/>
                <w:b/>
                <w:bCs/>
                <w:color w:val="FFFFFF"/>
                <w:sz w:val="22"/>
                <w:szCs w:val="22"/>
              </w:rPr>
            </w:pPr>
            <w:r w:rsidRPr="00B3024F">
              <w:rPr>
                <w:rFonts w:ascii="Tw Cen MT" w:hAnsi="Tw Cen MT" w:cs="Calibri"/>
                <w:b/>
                <w:bCs/>
                <w:color w:val="FFFFFF"/>
                <w:sz w:val="22"/>
                <w:szCs w:val="22"/>
              </w:rPr>
              <w:t>Growth Rate (21-22)</w:t>
            </w:r>
          </w:p>
        </w:tc>
        <w:tc>
          <w:tcPr>
            <w:tcW w:w="1350" w:type="dxa"/>
            <w:tcBorders>
              <w:top w:val="single" w:sz="4" w:space="0" w:color="auto"/>
              <w:left w:val="nil"/>
              <w:bottom w:val="single" w:sz="4" w:space="0" w:color="auto"/>
              <w:right w:val="single" w:sz="4" w:space="0" w:color="auto"/>
            </w:tcBorders>
            <w:shd w:val="clear" w:color="000000" w:fill="003300"/>
            <w:vAlign w:val="bottom"/>
            <w:hideMark/>
          </w:tcPr>
          <w:p w14:paraId="6AA04BE8" w14:textId="77777777" w:rsidR="00B3024F" w:rsidRPr="00B3024F" w:rsidRDefault="00B3024F" w:rsidP="00B3024F">
            <w:pPr>
              <w:jc w:val="center"/>
              <w:rPr>
                <w:rFonts w:ascii="Tw Cen MT" w:hAnsi="Tw Cen MT" w:cs="Calibri"/>
                <w:b/>
                <w:bCs/>
                <w:color w:val="FFFFFF"/>
                <w:sz w:val="22"/>
                <w:szCs w:val="22"/>
              </w:rPr>
            </w:pPr>
            <w:r w:rsidRPr="00B3024F">
              <w:rPr>
                <w:rFonts w:ascii="Tw Cen MT" w:hAnsi="Tw Cen MT" w:cs="Calibri"/>
                <w:b/>
                <w:bCs/>
                <w:color w:val="FFFFFF"/>
                <w:sz w:val="22"/>
                <w:szCs w:val="22"/>
              </w:rPr>
              <w:t>2021 Visitor (Millions)</w:t>
            </w:r>
          </w:p>
        </w:tc>
        <w:tc>
          <w:tcPr>
            <w:tcW w:w="1350" w:type="dxa"/>
            <w:tcBorders>
              <w:top w:val="single" w:sz="4" w:space="0" w:color="auto"/>
              <w:left w:val="nil"/>
              <w:bottom w:val="single" w:sz="4" w:space="0" w:color="auto"/>
              <w:right w:val="single" w:sz="4" w:space="0" w:color="auto"/>
            </w:tcBorders>
            <w:shd w:val="clear" w:color="000000" w:fill="003300"/>
            <w:vAlign w:val="bottom"/>
            <w:hideMark/>
          </w:tcPr>
          <w:p w14:paraId="228CF27A" w14:textId="77777777" w:rsidR="00B3024F" w:rsidRPr="00B3024F" w:rsidRDefault="00B3024F" w:rsidP="00B3024F">
            <w:pPr>
              <w:jc w:val="center"/>
              <w:rPr>
                <w:rFonts w:ascii="Tw Cen MT" w:hAnsi="Tw Cen MT" w:cs="Calibri"/>
                <w:b/>
                <w:bCs/>
                <w:color w:val="FFFFFF"/>
                <w:sz w:val="22"/>
                <w:szCs w:val="22"/>
              </w:rPr>
            </w:pPr>
            <w:r w:rsidRPr="00B3024F">
              <w:rPr>
                <w:rFonts w:ascii="Tw Cen MT" w:hAnsi="Tw Cen MT" w:cs="Calibri"/>
                <w:b/>
                <w:bCs/>
                <w:color w:val="FFFFFF"/>
                <w:sz w:val="22"/>
                <w:szCs w:val="22"/>
              </w:rPr>
              <w:t>2022 Visitor (Millions)</w:t>
            </w:r>
          </w:p>
        </w:tc>
        <w:tc>
          <w:tcPr>
            <w:tcW w:w="1440" w:type="dxa"/>
            <w:tcBorders>
              <w:top w:val="single" w:sz="4" w:space="0" w:color="auto"/>
              <w:left w:val="nil"/>
              <w:bottom w:val="single" w:sz="4" w:space="0" w:color="auto"/>
              <w:right w:val="single" w:sz="4" w:space="0" w:color="auto"/>
            </w:tcBorders>
            <w:shd w:val="clear" w:color="000000" w:fill="003300"/>
            <w:vAlign w:val="bottom"/>
            <w:hideMark/>
          </w:tcPr>
          <w:p w14:paraId="143EFB14" w14:textId="4A92722F" w:rsidR="00B3024F" w:rsidRPr="00B3024F" w:rsidRDefault="00B3024F" w:rsidP="00B3024F">
            <w:pPr>
              <w:jc w:val="center"/>
              <w:rPr>
                <w:rFonts w:ascii="Tw Cen MT" w:hAnsi="Tw Cen MT" w:cs="Calibri"/>
                <w:b/>
                <w:bCs/>
                <w:color w:val="FFFFFF"/>
                <w:sz w:val="22"/>
                <w:szCs w:val="22"/>
              </w:rPr>
            </w:pPr>
            <w:r w:rsidRPr="00B3024F">
              <w:rPr>
                <w:rFonts w:ascii="Tw Cen MT" w:hAnsi="Tw Cen MT" w:cs="Calibri"/>
                <w:b/>
                <w:bCs/>
                <w:color w:val="FFFFFF"/>
                <w:sz w:val="22"/>
                <w:szCs w:val="22"/>
              </w:rPr>
              <w:t>Growth Rate (21-22)</w:t>
            </w:r>
          </w:p>
        </w:tc>
      </w:tr>
      <w:tr w:rsidR="00F65C4A" w:rsidRPr="00B3024F" w14:paraId="5C8157AB" w14:textId="77777777" w:rsidTr="00F65C4A">
        <w:trPr>
          <w:trHeight w:val="315"/>
          <w:jc w:val="center"/>
        </w:trPr>
        <w:tc>
          <w:tcPr>
            <w:tcW w:w="1525" w:type="dxa"/>
            <w:tcBorders>
              <w:top w:val="nil"/>
              <w:left w:val="single" w:sz="4" w:space="0" w:color="auto"/>
              <w:bottom w:val="single" w:sz="4" w:space="0" w:color="auto"/>
              <w:right w:val="single" w:sz="4" w:space="0" w:color="auto"/>
            </w:tcBorders>
            <w:shd w:val="clear" w:color="auto" w:fill="auto"/>
            <w:noWrap/>
            <w:vAlign w:val="bottom"/>
            <w:hideMark/>
          </w:tcPr>
          <w:p w14:paraId="70300EFE" w14:textId="77777777" w:rsidR="00F65C4A" w:rsidRPr="00B3024F" w:rsidRDefault="00F65C4A" w:rsidP="00F65C4A">
            <w:pPr>
              <w:rPr>
                <w:rFonts w:ascii="Tw Cen MT" w:hAnsi="Tw Cen MT" w:cs="Calibri"/>
                <w:color w:val="000000"/>
                <w:sz w:val="22"/>
                <w:szCs w:val="22"/>
              </w:rPr>
            </w:pPr>
            <w:r w:rsidRPr="00B3024F">
              <w:rPr>
                <w:rFonts w:ascii="Tw Cen MT" w:hAnsi="Tw Cen MT" w:cs="Calibri"/>
                <w:color w:val="000000"/>
                <w:sz w:val="22"/>
                <w:szCs w:val="22"/>
              </w:rPr>
              <w:t>Portland Region</w:t>
            </w:r>
          </w:p>
        </w:tc>
        <w:tc>
          <w:tcPr>
            <w:tcW w:w="1260" w:type="dxa"/>
            <w:tcBorders>
              <w:top w:val="nil"/>
              <w:left w:val="nil"/>
              <w:bottom w:val="single" w:sz="4" w:space="0" w:color="auto"/>
              <w:right w:val="single" w:sz="4" w:space="0" w:color="auto"/>
            </w:tcBorders>
            <w:shd w:val="clear" w:color="auto" w:fill="auto"/>
            <w:noWrap/>
            <w:vAlign w:val="bottom"/>
            <w:hideMark/>
          </w:tcPr>
          <w:p w14:paraId="7EBC122B" w14:textId="77777777" w:rsidR="00F65C4A" w:rsidRPr="00B3024F" w:rsidRDefault="00F65C4A" w:rsidP="00F65C4A">
            <w:pPr>
              <w:jc w:val="right"/>
              <w:rPr>
                <w:rFonts w:ascii="Tw Cen MT" w:hAnsi="Tw Cen MT" w:cs="Calibri"/>
                <w:color w:val="000000"/>
                <w:sz w:val="22"/>
                <w:szCs w:val="22"/>
              </w:rPr>
            </w:pPr>
            <w:r w:rsidRPr="00B3024F">
              <w:rPr>
                <w:rFonts w:ascii="Tw Cen MT" w:hAnsi="Tw Cen MT" w:cs="Calibri"/>
                <w:color w:val="000000"/>
                <w:sz w:val="22"/>
                <w:szCs w:val="22"/>
              </w:rPr>
              <w:t>$3,765</w:t>
            </w:r>
          </w:p>
        </w:tc>
        <w:tc>
          <w:tcPr>
            <w:tcW w:w="1260" w:type="dxa"/>
            <w:tcBorders>
              <w:top w:val="nil"/>
              <w:left w:val="nil"/>
              <w:bottom w:val="single" w:sz="4" w:space="0" w:color="auto"/>
              <w:right w:val="single" w:sz="4" w:space="0" w:color="auto"/>
            </w:tcBorders>
            <w:shd w:val="clear" w:color="auto" w:fill="auto"/>
            <w:noWrap/>
            <w:vAlign w:val="bottom"/>
            <w:hideMark/>
          </w:tcPr>
          <w:p w14:paraId="1011EB0B" w14:textId="77777777" w:rsidR="00F65C4A" w:rsidRPr="00B3024F" w:rsidRDefault="00F65C4A" w:rsidP="00F65C4A">
            <w:pPr>
              <w:jc w:val="right"/>
              <w:rPr>
                <w:rFonts w:ascii="Tw Cen MT" w:hAnsi="Tw Cen MT" w:cs="Calibri"/>
                <w:color w:val="000000"/>
                <w:sz w:val="22"/>
                <w:szCs w:val="22"/>
              </w:rPr>
            </w:pPr>
            <w:r w:rsidRPr="00B3024F">
              <w:rPr>
                <w:rFonts w:ascii="Tw Cen MT" w:hAnsi="Tw Cen MT" w:cs="Calibri"/>
                <w:color w:val="000000"/>
                <w:sz w:val="22"/>
                <w:szCs w:val="22"/>
              </w:rPr>
              <w:t>$5,156</w:t>
            </w:r>
          </w:p>
        </w:tc>
        <w:tc>
          <w:tcPr>
            <w:tcW w:w="1440" w:type="dxa"/>
            <w:tcBorders>
              <w:top w:val="nil"/>
              <w:left w:val="nil"/>
              <w:bottom w:val="single" w:sz="4" w:space="0" w:color="auto"/>
              <w:right w:val="single" w:sz="4" w:space="0" w:color="auto"/>
            </w:tcBorders>
            <w:shd w:val="clear" w:color="auto" w:fill="auto"/>
            <w:noWrap/>
            <w:vAlign w:val="bottom"/>
            <w:hideMark/>
          </w:tcPr>
          <w:p w14:paraId="1A72BC5F" w14:textId="12F6F231" w:rsidR="00F65C4A" w:rsidRPr="00B3024F" w:rsidRDefault="00F65C4A" w:rsidP="00F65C4A">
            <w:pPr>
              <w:jc w:val="right"/>
              <w:rPr>
                <w:rFonts w:ascii="Tw Cen MT" w:hAnsi="Tw Cen MT" w:cs="Calibri"/>
                <w:color w:val="000000"/>
                <w:sz w:val="22"/>
                <w:szCs w:val="22"/>
              </w:rPr>
            </w:pPr>
            <w:r w:rsidRPr="00F65C4A">
              <w:rPr>
                <w:rFonts w:ascii="Tw Cen MT" w:hAnsi="Tw Cen MT" w:cs="Calibri"/>
                <w:color w:val="000000"/>
                <w:sz w:val="22"/>
                <w:szCs w:val="22"/>
              </w:rPr>
              <w:t>36.9%</w:t>
            </w:r>
          </w:p>
        </w:tc>
        <w:tc>
          <w:tcPr>
            <w:tcW w:w="1350" w:type="dxa"/>
            <w:tcBorders>
              <w:top w:val="nil"/>
              <w:left w:val="nil"/>
              <w:bottom w:val="single" w:sz="4" w:space="0" w:color="auto"/>
              <w:right w:val="single" w:sz="4" w:space="0" w:color="auto"/>
            </w:tcBorders>
            <w:shd w:val="clear" w:color="auto" w:fill="auto"/>
            <w:noWrap/>
            <w:vAlign w:val="bottom"/>
            <w:hideMark/>
          </w:tcPr>
          <w:p w14:paraId="3EB144E8" w14:textId="77777777" w:rsidR="00F65C4A" w:rsidRPr="00B3024F" w:rsidRDefault="00F65C4A" w:rsidP="00F65C4A">
            <w:pPr>
              <w:jc w:val="right"/>
              <w:rPr>
                <w:rFonts w:ascii="Tw Cen MT" w:hAnsi="Tw Cen MT" w:cs="Calibri"/>
                <w:color w:val="000000"/>
                <w:sz w:val="22"/>
                <w:szCs w:val="22"/>
              </w:rPr>
            </w:pPr>
            <w:r w:rsidRPr="00B3024F">
              <w:rPr>
                <w:rFonts w:ascii="Tw Cen MT" w:hAnsi="Tw Cen MT" w:cs="Calibri"/>
                <w:color w:val="000000"/>
                <w:sz w:val="22"/>
                <w:szCs w:val="22"/>
              </w:rPr>
              <w:t>$2,875</w:t>
            </w:r>
          </w:p>
        </w:tc>
        <w:tc>
          <w:tcPr>
            <w:tcW w:w="1350" w:type="dxa"/>
            <w:tcBorders>
              <w:top w:val="nil"/>
              <w:left w:val="nil"/>
              <w:bottom w:val="single" w:sz="4" w:space="0" w:color="auto"/>
              <w:right w:val="single" w:sz="4" w:space="0" w:color="auto"/>
            </w:tcBorders>
            <w:shd w:val="clear" w:color="auto" w:fill="auto"/>
            <w:noWrap/>
            <w:vAlign w:val="bottom"/>
            <w:hideMark/>
          </w:tcPr>
          <w:p w14:paraId="31AD3B32" w14:textId="77777777" w:rsidR="00F65C4A" w:rsidRPr="00B3024F" w:rsidRDefault="00F65C4A" w:rsidP="00F65C4A">
            <w:pPr>
              <w:jc w:val="right"/>
              <w:rPr>
                <w:rFonts w:ascii="Tw Cen MT" w:hAnsi="Tw Cen MT" w:cs="Calibri"/>
                <w:color w:val="000000"/>
                <w:sz w:val="22"/>
                <w:szCs w:val="22"/>
              </w:rPr>
            </w:pPr>
            <w:r w:rsidRPr="00B3024F">
              <w:rPr>
                <w:rFonts w:ascii="Tw Cen MT" w:hAnsi="Tw Cen MT" w:cs="Calibri"/>
                <w:color w:val="000000"/>
                <w:sz w:val="22"/>
                <w:szCs w:val="22"/>
              </w:rPr>
              <w:t>$3,713</w:t>
            </w:r>
          </w:p>
        </w:tc>
        <w:tc>
          <w:tcPr>
            <w:tcW w:w="1440" w:type="dxa"/>
            <w:tcBorders>
              <w:top w:val="nil"/>
              <w:left w:val="nil"/>
              <w:bottom w:val="single" w:sz="4" w:space="0" w:color="auto"/>
              <w:right w:val="single" w:sz="4" w:space="0" w:color="auto"/>
            </w:tcBorders>
            <w:shd w:val="clear" w:color="auto" w:fill="auto"/>
            <w:noWrap/>
            <w:vAlign w:val="bottom"/>
            <w:hideMark/>
          </w:tcPr>
          <w:p w14:paraId="5DC4A881" w14:textId="445F478F" w:rsidR="00F65C4A" w:rsidRPr="00B3024F" w:rsidRDefault="00F65C4A" w:rsidP="00F65C4A">
            <w:pPr>
              <w:jc w:val="right"/>
              <w:rPr>
                <w:rFonts w:ascii="Tw Cen MT" w:hAnsi="Tw Cen MT" w:cs="Calibri"/>
                <w:color w:val="000000"/>
                <w:sz w:val="22"/>
                <w:szCs w:val="22"/>
              </w:rPr>
            </w:pPr>
            <w:r w:rsidRPr="00F65C4A">
              <w:rPr>
                <w:rFonts w:ascii="Tw Cen MT" w:hAnsi="Tw Cen MT" w:cs="Calibri"/>
                <w:color w:val="000000"/>
                <w:sz w:val="22"/>
                <w:szCs w:val="22"/>
              </w:rPr>
              <w:t>29.1%</w:t>
            </w:r>
          </w:p>
        </w:tc>
      </w:tr>
      <w:tr w:rsidR="00F65C4A" w:rsidRPr="00B3024F" w14:paraId="51B502AC" w14:textId="77777777" w:rsidTr="00F65C4A">
        <w:trPr>
          <w:trHeight w:val="315"/>
          <w:jc w:val="center"/>
        </w:trPr>
        <w:tc>
          <w:tcPr>
            <w:tcW w:w="1525" w:type="dxa"/>
            <w:tcBorders>
              <w:top w:val="nil"/>
              <w:left w:val="single" w:sz="4" w:space="0" w:color="auto"/>
              <w:bottom w:val="single" w:sz="4" w:space="0" w:color="auto"/>
              <w:right w:val="single" w:sz="4" w:space="0" w:color="auto"/>
            </w:tcBorders>
            <w:shd w:val="clear" w:color="auto" w:fill="auto"/>
            <w:noWrap/>
            <w:vAlign w:val="bottom"/>
            <w:hideMark/>
          </w:tcPr>
          <w:p w14:paraId="690D3028" w14:textId="77777777" w:rsidR="00F65C4A" w:rsidRPr="00B3024F" w:rsidRDefault="00F65C4A" w:rsidP="00F65C4A">
            <w:pPr>
              <w:rPr>
                <w:rFonts w:ascii="Tw Cen MT" w:hAnsi="Tw Cen MT" w:cs="Calibri"/>
                <w:color w:val="000000"/>
                <w:sz w:val="22"/>
                <w:szCs w:val="22"/>
              </w:rPr>
            </w:pPr>
            <w:r w:rsidRPr="00B3024F">
              <w:rPr>
                <w:rFonts w:ascii="Tw Cen MT" w:hAnsi="Tw Cen MT" w:cs="Calibri"/>
                <w:color w:val="000000"/>
                <w:sz w:val="22"/>
                <w:szCs w:val="22"/>
              </w:rPr>
              <w:t>Willamette Valley</w:t>
            </w:r>
          </w:p>
        </w:tc>
        <w:tc>
          <w:tcPr>
            <w:tcW w:w="1260" w:type="dxa"/>
            <w:tcBorders>
              <w:top w:val="nil"/>
              <w:left w:val="nil"/>
              <w:bottom w:val="single" w:sz="4" w:space="0" w:color="auto"/>
              <w:right w:val="single" w:sz="4" w:space="0" w:color="auto"/>
            </w:tcBorders>
            <w:shd w:val="clear" w:color="auto" w:fill="auto"/>
            <w:noWrap/>
            <w:vAlign w:val="bottom"/>
            <w:hideMark/>
          </w:tcPr>
          <w:p w14:paraId="39FD6418" w14:textId="77777777" w:rsidR="00F65C4A" w:rsidRPr="00B3024F" w:rsidRDefault="00F65C4A" w:rsidP="00F65C4A">
            <w:pPr>
              <w:jc w:val="right"/>
              <w:rPr>
                <w:rFonts w:ascii="Tw Cen MT" w:hAnsi="Tw Cen MT" w:cs="Calibri"/>
                <w:color w:val="000000"/>
                <w:sz w:val="22"/>
                <w:szCs w:val="22"/>
              </w:rPr>
            </w:pPr>
            <w:r w:rsidRPr="00B3024F">
              <w:rPr>
                <w:rFonts w:ascii="Tw Cen MT" w:hAnsi="Tw Cen MT" w:cs="Calibri"/>
                <w:color w:val="000000"/>
                <w:sz w:val="22"/>
                <w:szCs w:val="22"/>
              </w:rPr>
              <w:t>$2,074</w:t>
            </w:r>
          </w:p>
        </w:tc>
        <w:tc>
          <w:tcPr>
            <w:tcW w:w="1260" w:type="dxa"/>
            <w:tcBorders>
              <w:top w:val="nil"/>
              <w:left w:val="nil"/>
              <w:bottom w:val="single" w:sz="4" w:space="0" w:color="auto"/>
              <w:right w:val="single" w:sz="4" w:space="0" w:color="auto"/>
            </w:tcBorders>
            <w:shd w:val="clear" w:color="auto" w:fill="auto"/>
            <w:noWrap/>
            <w:vAlign w:val="bottom"/>
            <w:hideMark/>
          </w:tcPr>
          <w:p w14:paraId="48F5C655" w14:textId="77777777" w:rsidR="00F65C4A" w:rsidRPr="00B3024F" w:rsidRDefault="00F65C4A" w:rsidP="00F65C4A">
            <w:pPr>
              <w:jc w:val="right"/>
              <w:rPr>
                <w:rFonts w:ascii="Tw Cen MT" w:hAnsi="Tw Cen MT" w:cs="Calibri"/>
                <w:color w:val="000000"/>
                <w:sz w:val="22"/>
                <w:szCs w:val="22"/>
              </w:rPr>
            </w:pPr>
            <w:r w:rsidRPr="00B3024F">
              <w:rPr>
                <w:rFonts w:ascii="Tw Cen MT" w:hAnsi="Tw Cen MT" w:cs="Calibri"/>
                <w:color w:val="000000"/>
                <w:sz w:val="22"/>
                <w:szCs w:val="22"/>
              </w:rPr>
              <w:t>$2,542</w:t>
            </w:r>
          </w:p>
        </w:tc>
        <w:tc>
          <w:tcPr>
            <w:tcW w:w="1440" w:type="dxa"/>
            <w:tcBorders>
              <w:top w:val="nil"/>
              <w:left w:val="nil"/>
              <w:bottom w:val="single" w:sz="4" w:space="0" w:color="auto"/>
              <w:right w:val="single" w:sz="4" w:space="0" w:color="auto"/>
            </w:tcBorders>
            <w:shd w:val="clear" w:color="auto" w:fill="auto"/>
            <w:noWrap/>
            <w:vAlign w:val="bottom"/>
            <w:hideMark/>
          </w:tcPr>
          <w:p w14:paraId="17C68E03" w14:textId="2FC89CDC" w:rsidR="00F65C4A" w:rsidRPr="00B3024F" w:rsidRDefault="00F65C4A" w:rsidP="00F65C4A">
            <w:pPr>
              <w:jc w:val="right"/>
              <w:rPr>
                <w:rFonts w:ascii="Tw Cen MT" w:hAnsi="Tw Cen MT" w:cs="Calibri"/>
                <w:color w:val="000000"/>
                <w:sz w:val="22"/>
                <w:szCs w:val="22"/>
              </w:rPr>
            </w:pPr>
            <w:r w:rsidRPr="00F65C4A">
              <w:rPr>
                <w:rFonts w:ascii="Tw Cen MT" w:hAnsi="Tw Cen MT" w:cs="Calibri"/>
                <w:color w:val="000000"/>
                <w:sz w:val="22"/>
                <w:szCs w:val="22"/>
              </w:rPr>
              <w:t>22.6%</w:t>
            </w:r>
          </w:p>
        </w:tc>
        <w:tc>
          <w:tcPr>
            <w:tcW w:w="1350" w:type="dxa"/>
            <w:tcBorders>
              <w:top w:val="nil"/>
              <w:left w:val="nil"/>
              <w:bottom w:val="single" w:sz="4" w:space="0" w:color="auto"/>
              <w:right w:val="single" w:sz="4" w:space="0" w:color="auto"/>
            </w:tcBorders>
            <w:shd w:val="clear" w:color="auto" w:fill="auto"/>
            <w:noWrap/>
            <w:vAlign w:val="bottom"/>
            <w:hideMark/>
          </w:tcPr>
          <w:p w14:paraId="3742C87B" w14:textId="77777777" w:rsidR="00F65C4A" w:rsidRPr="00B3024F" w:rsidRDefault="00F65C4A" w:rsidP="00F65C4A">
            <w:pPr>
              <w:jc w:val="right"/>
              <w:rPr>
                <w:rFonts w:ascii="Tw Cen MT" w:hAnsi="Tw Cen MT" w:cs="Calibri"/>
                <w:color w:val="000000"/>
                <w:sz w:val="22"/>
                <w:szCs w:val="22"/>
              </w:rPr>
            </w:pPr>
            <w:r w:rsidRPr="00B3024F">
              <w:rPr>
                <w:rFonts w:ascii="Tw Cen MT" w:hAnsi="Tw Cen MT" w:cs="Calibri"/>
                <w:color w:val="000000"/>
                <w:sz w:val="22"/>
                <w:szCs w:val="22"/>
              </w:rPr>
              <w:t>$1,859</w:t>
            </w:r>
          </w:p>
        </w:tc>
        <w:tc>
          <w:tcPr>
            <w:tcW w:w="1350" w:type="dxa"/>
            <w:tcBorders>
              <w:top w:val="nil"/>
              <w:left w:val="nil"/>
              <w:bottom w:val="single" w:sz="4" w:space="0" w:color="auto"/>
              <w:right w:val="single" w:sz="4" w:space="0" w:color="auto"/>
            </w:tcBorders>
            <w:shd w:val="clear" w:color="auto" w:fill="auto"/>
            <w:noWrap/>
            <w:vAlign w:val="bottom"/>
            <w:hideMark/>
          </w:tcPr>
          <w:p w14:paraId="1811E3CA" w14:textId="77777777" w:rsidR="00F65C4A" w:rsidRPr="00B3024F" w:rsidRDefault="00F65C4A" w:rsidP="00F65C4A">
            <w:pPr>
              <w:jc w:val="right"/>
              <w:rPr>
                <w:rFonts w:ascii="Tw Cen MT" w:hAnsi="Tw Cen MT" w:cs="Calibri"/>
                <w:color w:val="000000"/>
                <w:sz w:val="22"/>
                <w:szCs w:val="22"/>
              </w:rPr>
            </w:pPr>
            <w:r w:rsidRPr="00B3024F">
              <w:rPr>
                <w:rFonts w:ascii="Tw Cen MT" w:hAnsi="Tw Cen MT" w:cs="Calibri"/>
                <w:color w:val="000000"/>
                <w:sz w:val="22"/>
                <w:szCs w:val="22"/>
              </w:rPr>
              <w:t>$2,223</w:t>
            </w:r>
          </w:p>
        </w:tc>
        <w:tc>
          <w:tcPr>
            <w:tcW w:w="1440" w:type="dxa"/>
            <w:tcBorders>
              <w:top w:val="nil"/>
              <w:left w:val="nil"/>
              <w:bottom w:val="single" w:sz="4" w:space="0" w:color="auto"/>
              <w:right w:val="single" w:sz="4" w:space="0" w:color="auto"/>
            </w:tcBorders>
            <w:shd w:val="clear" w:color="auto" w:fill="auto"/>
            <w:noWrap/>
            <w:vAlign w:val="bottom"/>
            <w:hideMark/>
          </w:tcPr>
          <w:p w14:paraId="015C6C57" w14:textId="09FE739C" w:rsidR="00F65C4A" w:rsidRPr="00B3024F" w:rsidRDefault="00F65C4A" w:rsidP="00F65C4A">
            <w:pPr>
              <w:jc w:val="right"/>
              <w:rPr>
                <w:rFonts w:ascii="Tw Cen MT" w:hAnsi="Tw Cen MT" w:cs="Calibri"/>
                <w:color w:val="000000"/>
                <w:sz w:val="22"/>
                <w:szCs w:val="22"/>
              </w:rPr>
            </w:pPr>
            <w:r w:rsidRPr="00F65C4A">
              <w:rPr>
                <w:rFonts w:ascii="Tw Cen MT" w:hAnsi="Tw Cen MT" w:cs="Calibri"/>
                <w:color w:val="000000"/>
                <w:sz w:val="22"/>
                <w:szCs w:val="22"/>
              </w:rPr>
              <w:t>19.6%</w:t>
            </w:r>
          </w:p>
        </w:tc>
      </w:tr>
      <w:tr w:rsidR="00F65C4A" w:rsidRPr="00B3024F" w14:paraId="6E3F300C" w14:textId="77777777" w:rsidTr="00F65C4A">
        <w:trPr>
          <w:trHeight w:val="315"/>
          <w:jc w:val="center"/>
        </w:trPr>
        <w:tc>
          <w:tcPr>
            <w:tcW w:w="1525" w:type="dxa"/>
            <w:tcBorders>
              <w:top w:val="nil"/>
              <w:left w:val="single" w:sz="4" w:space="0" w:color="auto"/>
              <w:bottom w:val="single" w:sz="4" w:space="0" w:color="auto"/>
              <w:right w:val="single" w:sz="4" w:space="0" w:color="auto"/>
            </w:tcBorders>
            <w:shd w:val="clear" w:color="auto" w:fill="auto"/>
            <w:noWrap/>
            <w:vAlign w:val="bottom"/>
            <w:hideMark/>
          </w:tcPr>
          <w:p w14:paraId="28345BC0" w14:textId="77777777" w:rsidR="00F65C4A" w:rsidRPr="00B3024F" w:rsidRDefault="00F65C4A" w:rsidP="00F65C4A">
            <w:pPr>
              <w:rPr>
                <w:rFonts w:ascii="Tw Cen MT" w:hAnsi="Tw Cen MT" w:cs="Calibri"/>
                <w:color w:val="000000"/>
                <w:sz w:val="22"/>
                <w:szCs w:val="22"/>
              </w:rPr>
            </w:pPr>
            <w:r w:rsidRPr="00B3024F">
              <w:rPr>
                <w:rFonts w:ascii="Tw Cen MT" w:hAnsi="Tw Cen MT" w:cs="Calibri"/>
                <w:color w:val="000000"/>
                <w:sz w:val="22"/>
                <w:szCs w:val="22"/>
              </w:rPr>
              <w:t>Oregon Coast</w:t>
            </w:r>
          </w:p>
        </w:tc>
        <w:tc>
          <w:tcPr>
            <w:tcW w:w="1260" w:type="dxa"/>
            <w:tcBorders>
              <w:top w:val="nil"/>
              <w:left w:val="nil"/>
              <w:bottom w:val="single" w:sz="4" w:space="0" w:color="auto"/>
              <w:right w:val="single" w:sz="4" w:space="0" w:color="auto"/>
            </w:tcBorders>
            <w:shd w:val="clear" w:color="auto" w:fill="auto"/>
            <w:noWrap/>
            <w:vAlign w:val="bottom"/>
            <w:hideMark/>
          </w:tcPr>
          <w:p w14:paraId="7BB09CD4" w14:textId="77777777" w:rsidR="00F65C4A" w:rsidRPr="00B3024F" w:rsidRDefault="00F65C4A" w:rsidP="00F65C4A">
            <w:pPr>
              <w:jc w:val="right"/>
              <w:rPr>
                <w:rFonts w:ascii="Tw Cen MT" w:hAnsi="Tw Cen MT" w:cs="Calibri"/>
                <w:color w:val="000000"/>
                <w:sz w:val="22"/>
                <w:szCs w:val="22"/>
              </w:rPr>
            </w:pPr>
            <w:r w:rsidRPr="00B3024F">
              <w:rPr>
                <w:rFonts w:ascii="Tw Cen MT" w:hAnsi="Tw Cen MT" w:cs="Calibri"/>
                <w:color w:val="000000"/>
                <w:sz w:val="22"/>
                <w:szCs w:val="22"/>
              </w:rPr>
              <w:t>$1,934</w:t>
            </w:r>
          </w:p>
        </w:tc>
        <w:tc>
          <w:tcPr>
            <w:tcW w:w="1260" w:type="dxa"/>
            <w:tcBorders>
              <w:top w:val="nil"/>
              <w:left w:val="nil"/>
              <w:bottom w:val="single" w:sz="4" w:space="0" w:color="auto"/>
              <w:right w:val="single" w:sz="4" w:space="0" w:color="auto"/>
            </w:tcBorders>
            <w:shd w:val="clear" w:color="auto" w:fill="auto"/>
            <w:noWrap/>
            <w:vAlign w:val="bottom"/>
            <w:hideMark/>
          </w:tcPr>
          <w:p w14:paraId="417D672E" w14:textId="77777777" w:rsidR="00F65C4A" w:rsidRPr="00B3024F" w:rsidRDefault="00F65C4A" w:rsidP="00F65C4A">
            <w:pPr>
              <w:jc w:val="right"/>
              <w:rPr>
                <w:rFonts w:ascii="Tw Cen MT" w:hAnsi="Tw Cen MT" w:cs="Calibri"/>
                <w:color w:val="000000"/>
                <w:sz w:val="22"/>
                <w:szCs w:val="22"/>
              </w:rPr>
            </w:pPr>
            <w:r w:rsidRPr="00B3024F">
              <w:rPr>
                <w:rFonts w:ascii="Tw Cen MT" w:hAnsi="Tw Cen MT" w:cs="Calibri"/>
                <w:color w:val="000000"/>
                <w:sz w:val="22"/>
                <w:szCs w:val="22"/>
              </w:rPr>
              <w:t>$2,403</w:t>
            </w:r>
          </w:p>
        </w:tc>
        <w:tc>
          <w:tcPr>
            <w:tcW w:w="1440" w:type="dxa"/>
            <w:tcBorders>
              <w:top w:val="nil"/>
              <w:left w:val="nil"/>
              <w:bottom w:val="single" w:sz="4" w:space="0" w:color="auto"/>
              <w:right w:val="single" w:sz="4" w:space="0" w:color="auto"/>
            </w:tcBorders>
            <w:shd w:val="clear" w:color="auto" w:fill="auto"/>
            <w:noWrap/>
            <w:vAlign w:val="bottom"/>
            <w:hideMark/>
          </w:tcPr>
          <w:p w14:paraId="02EC146D" w14:textId="49E58622" w:rsidR="00F65C4A" w:rsidRPr="00B3024F" w:rsidRDefault="00F65C4A" w:rsidP="00F65C4A">
            <w:pPr>
              <w:jc w:val="right"/>
              <w:rPr>
                <w:rFonts w:ascii="Tw Cen MT" w:hAnsi="Tw Cen MT" w:cs="Calibri"/>
                <w:color w:val="000000"/>
                <w:sz w:val="22"/>
                <w:szCs w:val="22"/>
              </w:rPr>
            </w:pPr>
            <w:r w:rsidRPr="00F65C4A">
              <w:rPr>
                <w:rFonts w:ascii="Tw Cen MT" w:hAnsi="Tw Cen MT" w:cs="Calibri"/>
                <w:color w:val="000000"/>
                <w:sz w:val="22"/>
                <w:szCs w:val="22"/>
              </w:rPr>
              <w:t>24.3%</w:t>
            </w:r>
          </w:p>
        </w:tc>
        <w:tc>
          <w:tcPr>
            <w:tcW w:w="1350" w:type="dxa"/>
            <w:tcBorders>
              <w:top w:val="nil"/>
              <w:left w:val="nil"/>
              <w:bottom w:val="single" w:sz="4" w:space="0" w:color="auto"/>
              <w:right w:val="single" w:sz="4" w:space="0" w:color="auto"/>
            </w:tcBorders>
            <w:shd w:val="clear" w:color="auto" w:fill="auto"/>
            <w:noWrap/>
            <w:vAlign w:val="bottom"/>
            <w:hideMark/>
          </w:tcPr>
          <w:p w14:paraId="35D83C5E" w14:textId="77777777" w:rsidR="00F65C4A" w:rsidRPr="00B3024F" w:rsidRDefault="00F65C4A" w:rsidP="00F65C4A">
            <w:pPr>
              <w:jc w:val="right"/>
              <w:rPr>
                <w:rFonts w:ascii="Tw Cen MT" w:hAnsi="Tw Cen MT" w:cs="Calibri"/>
                <w:color w:val="000000"/>
                <w:sz w:val="22"/>
                <w:szCs w:val="22"/>
              </w:rPr>
            </w:pPr>
            <w:r w:rsidRPr="00B3024F">
              <w:rPr>
                <w:rFonts w:ascii="Tw Cen MT" w:hAnsi="Tw Cen MT" w:cs="Calibri"/>
                <w:color w:val="000000"/>
                <w:sz w:val="22"/>
                <w:szCs w:val="22"/>
              </w:rPr>
              <w:t>$1,911</w:t>
            </w:r>
          </w:p>
        </w:tc>
        <w:tc>
          <w:tcPr>
            <w:tcW w:w="1350" w:type="dxa"/>
            <w:tcBorders>
              <w:top w:val="nil"/>
              <w:left w:val="nil"/>
              <w:bottom w:val="single" w:sz="4" w:space="0" w:color="auto"/>
              <w:right w:val="single" w:sz="4" w:space="0" w:color="auto"/>
            </w:tcBorders>
            <w:shd w:val="clear" w:color="auto" w:fill="auto"/>
            <w:noWrap/>
            <w:vAlign w:val="bottom"/>
            <w:hideMark/>
          </w:tcPr>
          <w:p w14:paraId="4390A06B" w14:textId="77777777" w:rsidR="00F65C4A" w:rsidRPr="00B3024F" w:rsidRDefault="00F65C4A" w:rsidP="00F65C4A">
            <w:pPr>
              <w:jc w:val="right"/>
              <w:rPr>
                <w:rFonts w:ascii="Tw Cen MT" w:hAnsi="Tw Cen MT" w:cs="Calibri"/>
                <w:color w:val="000000"/>
                <w:sz w:val="22"/>
                <w:szCs w:val="22"/>
              </w:rPr>
            </w:pPr>
            <w:r w:rsidRPr="00B3024F">
              <w:rPr>
                <w:rFonts w:ascii="Tw Cen MT" w:hAnsi="Tw Cen MT" w:cs="Calibri"/>
                <w:color w:val="000000"/>
                <w:sz w:val="22"/>
                <w:szCs w:val="22"/>
              </w:rPr>
              <w:t>$2,373</w:t>
            </w:r>
          </w:p>
        </w:tc>
        <w:tc>
          <w:tcPr>
            <w:tcW w:w="1440" w:type="dxa"/>
            <w:tcBorders>
              <w:top w:val="nil"/>
              <w:left w:val="nil"/>
              <w:bottom w:val="single" w:sz="4" w:space="0" w:color="auto"/>
              <w:right w:val="single" w:sz="4" w:space="0" w:color="auto"/>
            </w:tcBorders>
            <w:shd w:val="clear" w:color="auto" w:fill="auto"/>
            <w:noWrap/>
            <w:vAlign w:val="bottom"/>
            <w:hideMark/>
          </w:tcPr>
          <w:p w14:paraId="1E66F12E" w14:textId="50B8AACA" w:rsidR="00F65C4A" w:rsidRPr="00B3024F" w:rsidRDefault="00F65C4A" w:rsidP="00F65C4A">
            <w:pPr>
              <w:jc w:val="right"/>
              <w:rPr>
                <w:rFonts w:ascii="Tw Cen MT" w:hAnsi="Tw Cen MT" w:cs="Calibri"/>
                <w:color w:val="000000"/>
                <w:sz w:val="22"/>
                <w:szCs w:val="22"/>
              </w:rPr>
            </w:pPr>
            <w:r w:rsidRPr="00F65C4A">
              <w:rPr>
                <w:rFonts w:ascii="Tw Cen MT" w:hAnsi="Tw Cen MT" w:cs="Calibri"/>
                <w:color w:val="000000"/>
                <w:sz w:val="22"/>
                <w:szCs w:val="22"/>
              </w:rPr>
              <w:t>24.2%</w:t>
            </w:r>
          </w:p>
        </w:tc>
      </w:tr>
      <w:tr w:rsidR="00F65C4A" w:rsidRPr="00B3024F" w14:paraId="10849074" w14:textId="77777777" w:rsidTr="00F65C4A">
        <w:trPr>
          <w:trHeight w:val="315"/>
          <w:jc w:val="center"/>
        </w:trPr>
        <w:tc>
          <w:tcPr>
            <w:tcW w:w="1525" w:type="dxa"/>
            <w:tcBorders>
              <w:top w:val="nil"/>
              <w:left w:val="single" w:sz="4" w:space="0" w:color="auto"/>
              <w:bottom w:val="single" w:sz="4" w:space="0" w:color="auto"/>
              <w:right w:val="single" w:sz="4" w:space="0" w:color="auto"/>
            </w:tcBorders>
            <w:shd w:val="clear" w:color="auto" w:fill="auto"/>
            <w:noWrap/>
            <w:vAlign w:val="bottom"/>
            <w:hideMark/>
          </w:tcPr>
          <w:p w14:paraId="0923415C" w14:textId="77777777" w:rsidR="00F65C4A" w:rsidRPr="00B3024F" w:rsidRDefault="00F65C4A" w:rsidP="00F65C4A">
            <w:pPr>
              <w:rPr>
                <w:rFonts w:ascii="Tw Cen MT" w:hAnsi="Tw Cen MT" w:cs="Calibri"/>
                <w:color w:val="000000"/>
                <w:sz w:val="22"/>
                <w:szCs w:val="22"/>
              </w:rPr>
            </w:pPr>
            <w:r w:rsidRPr="00B3024F">
              <w:rPr>
                <w:rFonts w:ascii="Tw Cen MT" w:hAnsi="Tw Cen MT" w:cs="Calibri"/>
                <w:color w:val="000000"/>
                <w:sz w:val="22"/>
                <w:szCs w:val="22"/>
              </w:rPr>
              <w:t>Southern Oregon</w:t>
            </w:r>
          </w:p>
        </w:tc>
        <w:tc>
          <w:tcPr>
            <w:tcW w:w="1260" w:type="dxa"/>
            <w:tcBorders>
              <w:top w:val="nil"/>
              <w:left w:val="nil"/>
              <w:bottom w:val="single" w:sz="4" w:space="0" w:color="auto"/>
              <w:right w:val="single" w:sz="4" w:space="0" w:color="auto"/>
            </w:tcBorders>
            <w:shd w:val="clear" w:color="auto" w:fill="auto"/>
            <w:noWrap/>
            <w:vAlign w:val="bottom"/>
            <w:hideMark/>
          </w:tcPr>
          <w:p w14:paraId="288F29C9" w14:textId="77777777" w:rsidR="00F65C4A" w:rsidRPr="00B3024F" w:rsidRDefault="00F65C4A" w:rsidP="00F65C4A">
            <w:pPr>
              <w:jc w:val="right"/>
              <w:rPr>
                <w:rFonts w:ascii="Tw Cen MT" w:hAnsi="Tw Cen MT" w:cs="Calibri"/>
                <w:color w:val="000000"/>
                <w:sz w:val="22"/>
                <w:szCs w:val="22"/>
              </w:rPr>
            </w:pPr>
            <w:r w:rsidRPr="00B3024F">
              <w:rPr>
                <w:rFonts w:ascii="Tw Cen MT" w:hAnsi="Tw Cen MT" w:cs="Calibri"/>
                <w:color w:val="000000"/>
                <w:sz w:val="22"/>
                <w:szCs w:val="22"/>
              </w:rPr>
              <w:t>$1,216</w:t>
            </w:r>
          </w:p>
        </w:tc>
        <w:tc>
          <w:tcPr>
            <w:tcW w:w="1260" w:type="dxa"/>
            <w:tcBorders>
              <w:top w:val="nil"/>
              <w:left w:val="nil"/>
              <w:bottom w:val="single" w:sz="4" w:space="0" w:color="auto"/>
              <w:right w:val="single" w:sz="4" w:space="0" w:color="auto"/>
            </w:tcBorders>
            <w:shd w:val="clear" w:color="auto" w:fill="auto"/>
            <w:noWrap/>
            <w:vAlign w:val="bottom"/>
            <w:hideMark/>
          </w:tcPr>
          <w:p w14:paraId="1742C2D0" w14:textId="77777777" w:rsidR="00F65C4A" w:rsidRPr="00B3024F" w:rsidRDefault="00F65C4A" w:rsidP="00F65C4A">
            <w:pPr>
              <w:jc w:val="right"/>
              <w:rPr>
                <w:rFonts w:ascii="Tw Cen MT" w:hAnsi="Tw Cen MT" w:cs="Calibri"/>
                <w:color w:val="000000"/>
                <w:sz w:val="22"/>
                <w:szCs w:val="22"/>
              </w:rPr>
            </w:pPr>
            <w:r w:rsidRPr="00B3024F">
              <w:rPr>
                <w:rFonts w:ascii="Tw Cen MT" w:hAnsi="Tw Cen MT" w:cs="Calibri"/>
                <w:color w:val="000000"/>
                <w:sz w:val="22"/>
                <w:szCs w:val="22"/>
              </w:rPr>
              <w:t>$1,406</w:t>
            </w:r>
          </w:p>
        </w:tc>
        <w:tc>
          <w:tcPr>
            <w:tcW w:w="1440" w:type="dxa"/>
            <w:tcBorders>
              <w:top w:val="nil"/>
              <w:left w:val="nil"/>
              <w:bottom w:val="single" w:sz="4" w:space="0" w:color="auto"/>
              <w:right w:val="single" w:sz="4" w:space="0" w:color="auto"/>
            </w:tcBorders>
            <w:shd w:val="clear" w:color="auto" w:fill="auto"/>
            <w:noWrap/>
            <w:vAlign w:val="bottom"/>
            <w:hideMark/>
          </w:tcPr>
          <w:p w14:paraId="77386147" w14:textId="1049EB37" w:rsidR="00F65C4A" w:rsidRPr="00B3024F" w:rsidRDefault="00F65C4A" w:rsidP="00F65C4A">
            <w:pPr>
              <w:jc w:val="right"/>
              <w:rPr>
                <w:rFonts w:ascii="Tw Cen MT" w:hAnsi="Tw Cen MT" w:cs="Calibri"/>
                <w:color w:val="000000"/>
                <w:sz w:val="22"/>
                <w:szCs w:val="22"/>
              </w:rPr>
            </w:pPr>
            <w:r w:rsidRPr="00F65C4A">
              <w:rPr>
                <w:rFonts w:ascii="Tw Cen MT" w:hAnsi="Tw Cen MT" w:cs="Calibri"/>
                <w:color w:val="000000"/>
                <w:sz w:val="22"/>
                <w:szCs w:val="22"/>
              </w:rPr>
              <w:t>15.6%</w:t>
            </w:r>
          </w:p>
        </w:tc>
        <w:tc>
          <w:tcPr>
            <w:tcW w:w="1350" w:type="dxa"/>
            <w:tcBorders>
              <w:top w:val="nil"/>
              <w:left w:val="nil"/>
              <w:bottom w:val="single" w:sz="4" w:space="0" w:color="auto"/>
              <w:right w:val="single" w:sz="4" w:space="0" w:color="auto"/>
            </w:tcBorders>
            <w:shd w:val="clear" w:color="auto" w:fill="auto"/>
            <w:noWrap/>
            <w:vAlign w:val="bottom"/>
            <w:hideMark/>
          </w:tcPr>
          <w:p w14:paraId="48F8D814" w14:textId="77777777" w:rsidR="00F65C4A" w:rsidRPr="00B3024F" w:rsidRDefault="00F65C4A" w:rsidP="00F65C4A">
            <w:pPr>
              <w:jc w:val="right"/>
              <w:rPr>
                <w:rFonts w:ascii="Tw Cen MT" w:hAnsi="Tw Cen MT" w:cs="Calibri"/>
                <w:color w:val="000000"/>
                <w:sz w:val="22"/>
                <w:szCs w:val="22"/>
              </w:rPr>
            </w:pPr>
            <w:r w:rsidRPr="00B3024F">
              <w:rPr>
                <w:rFonts w:ascii="Tw Cen MT" w:hAnsi="Tw Cen MT" w:cs="Calibri"/>
                <w:color w:val="000000"/>
                <w:sz w:val="22"/>
                <w:szCs w:val="22"/>
              </w:rPr>
              <w:t>$1,128</w:t>
            </w:r>
          </w:p>
        </w:tc>
        <w:tc>
          <w:tcPr>
            <w:tcW w:w="1350" w:type="dxa"/>
            <w:tcBorders>
              <w:top w:val="nil"/>
              <w:left w:val="nil"/>
              <w:bottom w:val="single" w:sz="4" w:space="0" w:color="auto"/>
              <w:right w:val="single" w:sz="4" w:space="0" w:color="auto"/>
            </w:tcBorders>
            <w:shd w:val="clear" w:color="auto" w:fill="auto"/>
            <w:noWrap/>
            <w:vAlign w:val="bottom"/>
            <w:hideMark/>
          </w:tcPr>
          <w:p w14:paraId="0D8657B4" w14:textId="77777777" w:rsidR="00F65C4A" w:rsidRPr="00B3024F" w:rsidRDefault="00F65C4A" w:rsidP="00F65C4A">
            <w:pPr>
              <w:jc w:val="right"/>
              <w:rPr>
                <w:rFonts w:ascii="Tw Cen MT" w:hAnsi="Tw Cen MT" w:cs="Calibri"/>
                <w:color w:val="000000"/>
                <w:sz w:val="22"/>
                <w:szCs w:val="22"/>
              </w:rPr>
            </w:pPr>
            <w:r w:rsidRPr="00B3024F">
              <w:rPr>
                <w:rFonts w:ascii="Tw Cen MT" w:hAnsi="Tw Cen MT" w:cs="Calibri"/>
                <w:color w:val="000000"/>
                <w:sz w:val="22"/>
                <w:szCs w:val="22"/>
              </w:rPr>
              <w:t>$1,283</w:t>
            </w:r>
          </w:p>
        </w:tc>
        <w:tc>
          <w:tcPr>
            <w:tcW w:w="1440" w:type="dxa"/>
            <w:tcBorders>
              <w:top w:val="nil"/>
              <w:left w:val="nil"/>
              <w:bottom w:val="single" w:sz="4" w:space="0" w:color="auto"/>
              <w:right w:val="single" w:sz="4" w:space="0" w:color="auto"/>
            </w:tcBorders>
            <w:shd w:val="clear" w:color="auto" w:fill="auto"/>
            <w:noWrap/>
            <w:vAlign w:val="bottom"/>
            <w:hideMark/>
          </w:tcPr>
          <w:p w14:paraId="75DF3F19" w14:textId="6DE758AF" w:rsidR="00F65C4A" w:rsidRPr="00B3024F" w:rsidRDefault="00F65C4A" w:rsidP="00F65C4A">
            <w:pPr>
              <w:jc w:val="right"/>
              <w:rPr>
                <w:rFonts w:ascii="Tw Cen MT" w:hAnsi="Tw Cen MT" w:cs="Calibri"/>
                <w:color w:val="000000"/>
                <w:sz w:val="22"/>
                <w:szCs w:val="22"/>
              </w:rPr>
            </w:pPr>
            <w:r w:rsidRPr="00F65C4A">
              <w:rPr>
                <w:rFonts w:ascii="Tw Cen MT" w:hAnsi="Tw Cen MT" w:cs="Calibri"/>
                <w:color w:val="000000"/>
                <w:sz w:val="22"/>
                <w:szCs w:val="22"/>
              </w:rPr>
              <w:t>13.7%</w:t>
            </w:r>
          </w:p>
        </w:tc>
      </w:tr>
      <w:tr w:rsidR="00F65C4A" w:rsidRPr="00B3024F" w14:paraId="21757560" w14:textId="77777777" w:rsidTr="00F65C4A">
        <w:trPr>
          <w:trHeight w:val="315"/>
          <w:jc w:val="center"/>
        </w:trPr>
        <w:tc>
          <w:tcPr>
            <w:tcW w:w="1525" w:type="dxa"/>
            <w:tcBorders>
              <w:top w:val="nil"/>
              <w:left w:val="single" w:sz="4" w:space="0" w:color="auto"/>
              <w:bottom w:val="single" w:sz="4" w:space="0" w:color="auto"/>
              <w:right w:val="single" w:sz="4" w:space="0" w:color="auto"/>
            </w:tcBorders>
            <w:shd w:val="clear" w:color="auto" w:fill="auto"/>
            <w:noWrap/>
            <w:vAlign w:val="bottom"/>
            <w:hideMark/>
          </w:tcPr>
          <w:p w14:paraId="48A67B0C" w14:textId="77777777" w:rsidR="00F65C4A" w:rsidRPr="00B3024F" w:rsidRDefault="00F65C4A" w:rsidP="00F65C4A">
            <w:pPr>
              <w:rPr>
                <w:rFonts w:ascii="Tw Cen MT" w:hAnsi="Tw Cen MT" w:cs="Calibri"/>
                <w:color w:val="000000"/>
                <w:sz w:val="22"/>
                <w:szCs w:val="22"/>
              </w:rPr>
            </w:pPr>
            <w:r w:rsidRPr="00B3024F">
              <w:rPr>
                <w:rFonts w:ascii="Tw Cen MT" w:hAnsi="Tw Cen MT" w:cs="Calibri"/>
                <w:color w:val="000000"/>
                <w:sz w:val="22"/>
                <w:szCs w:val="22"/>
              </w:rPr>
              <w:t>Central Oregon</w:t>
            </w:r>
          </w:p>
        </w:tc>
        <w:tc>
          <w:tcPr>
            <w:tcW w:w="1260" w:type="dxa"/>
            <w:tcBorders>
              <w:top w:val="nil"/>
              <w:left w:val="nil"/>
              <w:bottom w:val="single" w:sz="4" w:space="0" w:color="auto"/>
              <w:right w:val="single" w:sz="4" w:space="0" w:color="auto"/>
            </w:tcBorders>
            <w:shd w:val="clear" w:color="auto" w:fill="auto"/>
            <w:noWrap/>
            <w:vAlign w:val="bottom"/>
            <w:hideMark/>
          </w:tcPr>
          <w:p w14:paraId="35CB4B16" w14:textId="77777777" w:rsidR="00F65C4A" w:rsidRPr="00B3024F" w:rsidRDefault="00F65C4A" w:rsidP="00F65C4A">
            <w:pPr>
              <w:jc w:val="right"/>
              <w:rPr>
                <w:rFonts w:ascii="Tw Cen MT" w:hAnsi="Tw Cen MT" w:cs="Calibri"/>
                <w:color w:val="000000"/>
                <w:sz w:val="22"/>
                <w:szCs w:val="22"/>
              </w:rPr>
            </w:pPr>
            <w:r w:rsidRPr="00B3024F">
              <w:rPr>
                <w:rFonts w:ascii="Tw Cen MT" w:hAnsi="Tw Cen MT" w:cs="Calibri"/>
                <w:color w:val="000000"/>
                <w:sz w:val="22"/>
                <w:szCs w:val="22"/>
              </w:rPr>
              <w:t>$1,056</w:t>
            </w:r>
          </w:p>
        </w:tc>
        <w:tc>
          <w:tcPr>
            <w:tcW w:w="1260" w:type="dxa"/>
            <w:tcBorders>
              <w:top w:val="nil"/>
              <w:left w:val="nil"/>
              <w:bottom w:val="single" w:sz="4" w:space="0" w:color="auto"/>
              <w:right w:val="single" w:sz="4" w:space="0" w:color="auto"/>
            </w:tcBorders>
            <w:shd w:val="clear" w:color="auto" w:fill="auto"/>
            <w:noWrap/>
            <w:vAlign w:val="bottom"/>
            <w:hideMark/>
          </w:tcPr>
          <w:p w14:paraId="530C48A8" w14:textId="77777777" w:rsidR="00F65C4A" w:rsidRPr="00B3024F" w:rsidRDefault="00F65C4A" w:rsidP="00F65C4A">
            <w:pPr>
              <w:jc w:val="right"/>
              <w:rPr>
                <w:rFonts w:ascii="Tw Cen MT" w:hAnsi="Tw Cen MT" w:cs="Calibri"/>
                <w:color w:val="000000"/>
                <w:sz w:val="22"/>
                <w:szCs w:val="22"/>
              </w:rPr>
            </w:pPr>
            <w:r w:rsidRPr="00B3024F">
              <w:rPr>
                <w:rFonts w:ascii="Tw Cen MT" w:hAnsi="Tw Cen MT" w:cs="Calibri"/>
                <w:color w:val="000000"/>
                <w:sz w:val="22"/>
                <w:szCs w:val="22"/>
              </w:rPr>
              <w:t>$1,310</w:t>
            </w:r>
          </w:p>
        </w:tc>
        <w:tc>
          <w:tcPr>
            <w:tcW w:w="1440" w:type="dxa"/>
            <w:tcBorders>
              <w:top w:val="nil"/>
              <w:left w:val="nil"/>
              <w:bottom w:val="single" w:sz="4" w:space="0" w:color="auto"/>
              <w:right w:val="single" w:sz="4" w:space="0" w:color="auto"/>
            </w:tcBorders>
            <w:shd w:val="clear" w:color="auto" w:fill="auto"/>
            <w:noWrap/>
            <w:vAlign w:val="bottom"/>
            <w:hideMark/>
          </w:tcPr>
          <w:p w14:paraId="194C41AE" w14:textId="3E2DF401" w:rsidR="00F65C4A" w:rsidRPr="00B3024F" w:rsidRDefault="00F65C4A" w:rsidP="00F65C4A">
            <w:pPr>
              <w:jc w:val="right"/>
              <w:rPr>
                <w:rFonts w:ascii="Tw Cen MT" w:hAnsi="Tw Cen MT" w:cs="Calibri"/>
                <w:color w:val="000000"/>
                <w:sz w:val="22"/>
                <w:szCs w:val="22"/>
              </w:rPr>
            </w:pPr>
            <w:r w:rsidRPr="00F65C4A">
              <w:rPr>
                <w:rFonts w:ascii="Tw Cen MT" w:hAnsi="Tw Cen MT" w:cs="Calibri"/>
                <w:color w:val="000000"/>
                <w:sz w:val="22"/>
                <w:szCs w:val="22"/>
              </w:rPr>
              <w:t>24.1%</w:t>
            </w:r>
          </w:p>
        </w:tc>
        <w:tc>
          <w:tcPr>
            <w:tcW w:w="1350" w:type="dxa"/>
            <w:tcBorders>
              <w:top w:val="nil"/>
              <w:left w:val="nil"/>
              <w:bottom w:val="single" w:sz="4" w:space="0" w:color="auto"/>
              <w:right w:val="single" w:sz="4" w:space="0" w:color="auto"/>
            </w:tcBorders>
            <w:shd w:val="clear" w:color="auto" w:fill="auto"/>
            <w:noWrap/>
            <w:vAlign w:val="bottom"/>
            <w:hideMark/>
          </w:tcPr>
          <w:p w14:paraId="1D80723A" w14:textId="77777777" w:rsidR="00F65C4A" w:rsidRPr="00B3024F" w:rsidRDefault="00F65C4A" w:rsidP="00F65C4A">
            <w:pPr>
              <w:jc w:val="right"/>
              <w:rPr>
                <w:rFonts w:ascii="Tw Cen MT" w:hAnsi="Tw Cen MT" w:cs="Calibri"/>
                <w:color w:val="000000"/>
                <w:sz w:val="22"/>
                <w:szCs w:val="22"/>
              </w:rPr>
            </w:pPr>
            <w:r w:rsidRPr="00B3024F">
              <w:rPr>
                <w:rFonts w:ascii="Tw Cen MT" w:hAnsi="Tw Cen MT" w:cs="Calibri"/>
                <w:color w:val="000000"/>
                <w:sz w:val="22"/>
                <w:szCs w:val="22"/>
              </w:rPr>
              <w:t>$986</w:t>
            </w:r>
          </w:p>
        </w:tc>
        <w:tc>
          <w:tcPr>
            <w:tcW w:w="1350" w:type="dxa"/>
            <w:tcBorders>
              <w:top w:val="nil"/>
              <w:left w:val="nil"/>
              <w:bottom w:val="single" w:sz="4" w:space="0" w:color="auto"/>
              <w:right w:val="single" w:sz="4" w:space="0" w:color="auto"/>
            </w:tcBorders>
            <w:shd w:val="clear" w:color="auto" w:fill="auto"/>
            <w:noWrap/>
            <w:vAlign w:val="bottom"/>
            <w:hideMark/>
          </w:tcPr>
          <w:p w14:paraId="63AACF85" w14:textId="77777777" w:rsidR="00F65C4A" w:rsidRPr="00B3024F" w:rsidRDefault="00F65C4A" w:rsidP="00F65C4A">
            <w:pPr>
              <w:jc w:val="right"/>
              <w:rPr>
                <w:rFonts w:ascii="Tw Cen MT" w:hAnsi="Tw Cen MT" w:cs="Calibri"/>
                <w:color w:val="000000"/>
                <w:sz w:val="22"/>
                <w:szCs w:val="22"/>
              </w:rPr>
            </w:pPr>
            <w:r w:rsidRPr="00B3024F">
              <w:rPr>
                <w:rFonts w:ascii="Tw Cen MT" w:hAnsi="Tw Cen MT" w:cs="Calibri"/>
                <w:color w:val="000000"/>
                <w:sz w:val="22"/>
                <w:szCs w:val="22"/>
              </w:rPr>
              <w:t>$1,198</w:t>
            </w:r>
          </w:p>
        </w:tc>
        <w:tc>
          <w:tcPr>
            <w:tcW w:w="1440" w:type="dxa"/>
            <w:tcBorders>
              <w:top w:val="nil"/>
              <w:left w:val="nil"/>
              <w:bottom w:val="single" w:sz="4" w:space="0" w:color="auto"/>
              <w:right w:val="single" w:sz="4" w:space="0" w:color="auto"/>
            </w:tcBorders>
            <w:shd w:val="clear" w:color="auto" w:fill="auto"/>
            <w:noWrap/>
            <w:vAlign w:val="bottom"/>
            <w:hideMark/>
          </w:tcPr>
          <w:p w14:paraId="2AE800DA" w14:textId="07A7E60C" w:rsidR="00F65C4A" w:rsidRPr="00B3024F" w:rsidRDefault="00F65C4A" w:rsidP="00F65C4A">
            <w:pPr>
              <w:jc w:val="right"/>
              <w:rPr>
                <w:rFonts w:ascii="Tw Cen MT" w:hAnsi="Tw Cen MT" w:cs="Calibri"/>
                <w:color w:val="000000"/>
                <w:sz w:val="22"/>
                <w:szCs w:val="22"/>
              </w:rPr>
            </w:pPr>
            <w:r w:rsidRPr="00F65C4A">
              <w:rPr>
                <w:rFonts w:ascii="Tw Cen MT" w:hAnsi="Tw Cen MT" w:cs="Calibri"/>
                <w:color w:val="000000"/>
                <w:sz w:val="22"/>
                <w:szCs w:val="22"/>
              </w:rPr>
              <w:t>21.5%</w:t>
            </w:r>
          </w:p>
        </w:tc>
      </w:tr>
      <w:tr w:rsidR="00F65C4A" w:rsidRPr="00B3024F" w14:paraId="147C6B57" w14:textId="77777777" w:rsidTr="00F65C4A">
        <w:trPr>
          <w:trHeight w:val="315"/>
          <w:jc w:val="center"/>
        </w:trPr>
        <w:tc>
          <w:tcPr>
            <w:tcW w:w="1525" w:type="dxa"/>
            <w:tcBorders>
              <w:top w:val="nil"/>
              <w:left w:val="single" w:sz="4" w:space="0" w:color="auto"/>
              <w:bottom w:val="single" w:sz="4" w:space="0" w:color="auto"/>
              <w:right w:val="single" w:sz="4" w:space="0" w:color="auto"/>
            </w:tcBorders>
            <w:shd w:val="clear" w:color="auto" w:fill="auto"/>
            <w:noWrap/>
            <w:vAlign w:val="bottom"/>
            <w:hideMark/>
          </w:tcPr>
          <w:p w14:paraId="3224B6F9" w14:textId="77777777" w:rsidR="00F65C4A" w:rsidRPr="00B3024F" w:rsidRDefault="00F65C4A" w:rsidP="00F65C4A">
            <w:pPr>
              <w:rPr>
                <w:rFonts w:ascii="Tw Cen MT" w:hAnsi="Tw Cen MT" w:cs="Calibri"/>
                <w:color w:val="000000"/>
                <w:sz w:val="22"/>
                <w:szCs w:val="22"/>
              </w:rPr>
            </w:pPr>
            <w:r w:rsidRPr="00B3024F">
              <w:rPr>
                <w:rFonts w:ascii="Tw Cen MT" w:hAnsi="Tw Cen MT" w:cs="Calibri"/>
                <w:color w:val="000000"/>
                <w:sz w:val="22"/>
                <w:szCs w:val="22"/>
              </w:rPr>
              <w:t>Central Coast</w:t>
            </w:r>
          </w:p>
        </w:tc>
        <w:tc>
          <w:tcPr>
            <w:tcW w:w="1260" w:type="dxa"/>
            <w:tcBorders>
              <w:top w:val="nil"/>
              <w:left w:val="nil"/>
              <w:bottom w:val="single" w:sz="4" w:space="0" w:color="auto"/>
              <w:right w:val="single" w:sz="4" w:space="0" w:color="auto"/>
            </w:tcBorders>
            <w:shd w:val="clear" w:color="auto" w:fill="auto"/>
            <w:noWrap/>
            <w:vAlign w:val="bottom"/>
            <w:hideMark/>
          </w:tcPr>
          <w:p w14:paraId="458C32CB" w14:textId="77777777" w:rsidR="00F65C4A" w:rsidRPr="00B3024F" w:rsidRDefault="00F65C4A" w:rsidP="00F65C4A">
            <w:pPr>
              <w:jc w:val="right"/>
              <w:rPr>
                <w:rFonts w:ascii="Tw Cen MT" w:hAnsi="Tw Cen MT" w:cs="Calibri"/>
                <w:color w:val="000000"/>
                <w:sz w:val="22"/>
                <w:szCs w:val="22"/>
              </w:rPr>
            </w:pPr>
            <w:r w:rsidRPr="00B3024F">
              <w:rPr>
                <w:rFonts w:ascii="Tw Cen MT" w:hAnsi="Tw Cen MT" w:cs="Calibri"/>
                <w:color w:val="000000"/>
                <w:sz w:val="22"/>
                <w:szCs w:val="22"/>
              </w:rPr>
              <w:t>$853</w:t>
            </w:r>
          </w:p>
        </w:tc>
        <w:tc>
          <w:tcPr>
            <w:tcW w:w="1260" w:type="dxa"/>
            <w:tcBorders>
              <w:top w:val="nil"/>
              <w:left w:val="nil"/>
              <w:bottom w:val="single" w:sz="4" w:space="0" w:color="auto"/>
              <w:right w:val="single" w:sz="4" w:space="0" w:color="auto"/>
            </w:tcBorders>
            <w:shd w:val="clear" w:color="auto" w:fill="auto"/>
            <w:noWrap/>
            <w:vAlign w:val="bottom"/>
            <w:hideMark/>
          </w:tcPr>
          <w:p w14:paraId="2E856266" w14:textId="77777777" w:rsidR="00F65C4A" w:rsidRPr="00B3024F" w:rsidRDefault="00F65C4A" w:rsidP="00F65C4A">
            <w:pPr>
              <w:jc w:val="right"/>
              <w:rPr>
                <w:rFonts w:ascii="Tw Cen MT" w:hAnsi="Tw Cen MT" w:cs="Calibri"/>
                <w:color w:val="000000"/>
                <w:sz w:val="22"/>
                <w:szCs w:val="22"/>
              </w:rPr>
            </w:pPr>
            <w:r w:rsidRPr="00B3024F">
              <w:rPr>
                <w:rFonts w:ascii="Tw Cen MT" w:hAnsi="Tw Cen MT" w:cs="Calibri"/>
                <w:color w:val="000000"/>
                <w:sz w:val="22"/>
                <w:szCs w:val="22"/>
              </w:rPr>
              <w:t>$1,055</w:t>
            </w:r>
          </w:p>
        </w:tc>
        <w:tc>
          <w:tcPr>
            <w:tcW w:w="1440" w:type="dxa"/>
            <w:tcBorders>
              <w:top w:val="nil"/>
              <w:left w:val="nil"/>
              <w:bottom w:val="single" w:sz="4" w:space="0" w:color="auto"/>
              <w:right w:val="single" w:sz="4" w:space="0" w:color="auto"/>
            </w:tcBorders>
            <w:shd w:val="clear" w:color="auto" w:fill="auto"/>
            <w:noWrap/>
            <w:vAlign w:val="bottom"/>
            <w:hideMark/>
          </w:tcPr>
          <w:p w14:paraId="4E1CB5ED" w14:textId="28EC2638" w:rsidR="00F65C4A" w:rsidRPr="00B3024F" w:rsidRDefault="00F65C4A" w:rsidP="00F65C4A">
            <w:pPr>
              <w:jc w:val="right"/>
              <w:rPr>
                <w:rFonts w:ascii="Tw Cen MT" w:hAnsi="Tw Cen MT" w:cs="Calibri"/>
                <w:color w:val="000000"/>
                <w:sz w:val="22"/>
                <w:szCs w:val="22"/>
              </w:rPr>
            </w:pPr>
            <w:r w:rsidRPr="00F65C4A">
              <w:rPr>
                <w:rFonts w:ascii="Tw Cen MT" w:hAnsi="Tw Cen MT" w:cs="Calibri"/>
                <w:color w:val="000000"/>
                <w:sz w:val="22"/>
                <w:szCs w:val="22"/>
              </w:rPr>
              <w:t>23.7%</w:t>
            </w:r>
          </w:p>
        </w:tc>
        <w:tc>
          <w:tcPr>
            <w:tcW w:w="1350" w:type="dxa"/>
            <w:tcBorders>
              <w:top w:val="nil"/>
              <w:left w:val="nil"/>
              <w:bottom w:val="single" w:sz="4" w:space="0" w:color="auto"/>
              <w:right w:val="single" w:sz="4" w:space="0" w:color="auto"/>
            </w:tcBorders>
            <w:shd w:val="clear" w:color="auto" w:fill="auto"/>
            <w:noWrap/>
            <w:vAlign w:val="bottom"/>
            <w:hideMark/>
          </w:tcPr>
          <w:p w14:paraId="3E7C1AE4" w14:textId="77777777" w:rsidR="00F65C4A" w:rsidRPr="00B3024F" w:rsidRDefault="00F65C4A" w:rsidP="00F65C4A">
            <w:pPr>
              <w:jc w:val="right"/>
              <w:rPr>
                <w:rFonts w:ascii="Tw Cen MT" w:hAnsi="Tw Cen MT" w:cs="Calibri"/>
                <w:color w:val="000000"/>
                <w:sz w:val="22"/>
                <w:szCs w:val="22"/>
              </w:rPr>
            </w:pPr>
            <w:r w:rsidRPr="00B3024F">
              <w:rPr>
                <w:rFonts w:ascii="Tw Cen MT" w:hAnsi="Tw Cen MT" w:cs="Calibri"/>
                <w:color w:val="000000"/>
                <w:sz w:val="22"/>
                <w:szCs w:val="22"/>
              </w:rPr>
              <w:t>$827</w:t>
            </w:r>
          </w:p>
        </w:tc>
        <w:tc>
          <w:tcPr>
            <w:tcW w:w="1350" w:type="dxa"/>
            <w:tcBorders>
              <w:top w:val="nil"/>
              <w:left w:val="nil"/>
              <w:bottom w:val="single" w:sz="4" w:space="0" w:color="auto"/>
              <w:right w:val="single" w:sz="4" w:space="0" w:color="auto"/>
            </w:tcBorders>
            <w:shd w:val="clear" w:color="auto" w:fill="auto"/>
            <w:noWrap/>
            <w:vAlign w:val="bottom"/>
            <w:hideMark/>
          </w:tcPr>
          <w:p w14:paraId="3A2075D8" w14:textId="77777777" w:rsidR="00F65C4A" w:rsidRPr="00B3024F" w:rsidRDefault="00F65C4A" w:rsidP="00F65C4A">
            <w:pPr>
              <w:jc w:val="right"/>
              <w:rPr>
                <w:rFonts w:ascii="Tw Cen MT" w:hAnsi="Tw Cen MT" w:cs="Calibri"/>
                <w:color w:val="000000"/>
                <w:sz w:val="22"/>
                <w:szCs w:val="22"/>
              </w:rPr>
            </w:pPr>
            <w:r w:rsidRPr="00B3024F">
              <w:rPr>
                <w:rFonts w:ascii="Tw Cen MT" w:hAnsi="Tw Cen MT" w:cs="Calibri"/>
                <w:color w:val="000000"/>
                <w:sz w:val="22"/>
                <w:szCs w:val="22"/>
              </w:rPr>
              <w:t>$1,021</w:t>
            </w:r>
          </w:p>
        </w:tc>
        <w:tc>
          <w:tcPr>
            <w:tcW w:w="1440" w:type="dxa"/>
            <w:tcBorders>
              <w:top w:val="nil"/>
              <w:left w:val="nil"/>
              <w:bottom w:val="single" w:sz="4" w:space="0" w:color="auto"/>
              <w:right w:val="single" w:sz="4" w:space="0" w:color="auto"/>
            </w:tcBorders>
            <w:shd w:val="clear" w:color="auto" w:fill="auto"/>
            <w:noWrap/>
            <w:vAlign w:val="bottom"/>
            <w:hideMark/>
          </w:tcPr>
          <w:p w14:paraId="0A55B138" w14:textId="2AC99B70" w:rsidR="00F65C4A" w:rsidRPr="00B3024F" w:rsidRDefault="00F65C4A" w:rsidP="00F65C4A">
            <w:pPr>
              <w:jc w:val="right"/>
              <w:rPr>
                <w:rFonts w:ascii="Tw Cen MT" w:hAnsi="Tw Cen MT" w:cs="Calibri"/>
                <w:color w:val="000000"/>
                <w:sz w:val="22"/>
                <w:szCs w:val="22"/>
              </w:rPr>
            </w:pPr>
            <w:r w:rsidRPr="00F65C4A">
              <w:rPr>
                <w:rFonts w:ascii="Tw Cen MT" w:hAnsi="Tw Cen MT" w:cs="Calibri"/>
                <w:color w:val="000000"/>
                <w:sz w:val="22"/>
                <w:szCs w:val="22"/>
              </w:rPr>
              <w:t>23.5%</w:t>
            </w:r>
          </w:p>
        </w:tc>
      </w:tr>
      <w:tr w:rsidR="00F65C4A" w:rsidRPr="00B3024F" w14:paraId="0E841551" w14:textId="77777777" w:rsidTr="00F65C4A">
        <w:trPr>
          <w:trHeight w:val="315"/>
          <w:jc w:val="center"/>
        </w:trPr>
        <w:tc>
          <w:tcPr>
            <w:tcW w:w="1525" w:type="dxa"/>
            <w:tcBorders>
              <w:top w:val="nil"/>
              <w:left w:val="single" w:sz="4" w:space="0" w:color="auto"/>
              <w:bottom w:val="single" w:sz="4" w:space="0" w:color="auto"/>
              <w:right w:val="single" w:sz="4" w:space="0" w:color="auto"/>
            </w:tcBorders>
            <w:shd w:val="clear" w:color="auto" w:fill="auto"/>
            <w:noWrap/>
            <w:vAlign w:val="bottom"/>
            <w:hideMark/>
          </w:tcPr>
          <w:p w14:paraId="042EB2B7" w14:textId="77777777" w:rsidR="00F65C4A" w:rsidRPr="00B3024F" w:rsidRDefault="00F65C4A" w:rsidP="00F65C4A">
            <w:pPr>
              <w:rPr>
                <w:rFonts w:ascii="Tw Cen MT" w:hAnsi="Tw Cen MT" w:cs="Calibri"/>
                <w:color w:val="000000"/>
                <w:sz w:val="22"/>
                <w:szCs w:val="22"/>
              </w:rPr>
            </w:pPr>
            <w:r w:rsidRPr="00B3024F">
              <w:rPr>
                <w:rFonts w:ascii="Tw Cen MT" w:hAnsi="Tw Cen MT" w:cs="Calibri"/>
                <w:color w:val="000000"/>
                <w:sz w:val="22"/>
                <w:szCs w:val="22"/>
              </w:rPr>
              <w:t>North Coast</w:t>
            </w:r>
          </w:p>
        </w:tc>
        <w:tc>
          <w:tcPr>
            <w:tcW w:w="1260" w:type="dxa"/>
            <w:tcBorders>
              <w:top w:val="nil"/>
              <w:left w:val="nil"/>
              <w:bottom w:val="single" w:sz="4" w:space="0" w:color="auto"/>
              <w:right w:val="single" w:sz="4" w:space="0" w:color="auto"/>
            </w:tcBorders>
            <w:shd w:val="clear" w:color="auto" w:fill="auto"/>
            <w:noWrap/>
            <w:vAlign w:val="bottom"/>
            <w:hideMark/>
          </w:tcPr>
          <w:p w14:paraId="0E8ABC3F" w14:textId="77777777" w:rsidR="00F65C4A" w:rsidRPr="00B3024F" w:rsidRDefault="00F65C4A" w:rsidP="00F65C4A">
            <w:pPr>
              <w:jc w:val="right"/>
              <w:rPr>
                <w:rFonts w:ascii="Tw Cen MT" w:hAnsi="Tw Cen MT" w:cs="Calibri"/>
                <w:color w:val="000000"/>
                <w:sz w:val="22"/>
                <w:szCs w:val="22"/>
              </w:rPr>
            </w:pPr>
            <w:r w:rsidRPr="00B3024F">
              <w:rPr>
                <w:rFonts w:ascii="Tw Cen MT" w:hAnsi="Tw Cen MT" w:cs="Calibri"/>
                <w:color w:val="000000"/>
                <w:sz w:val="22"/>
                <w:szCs w:val="22"/>
              </w:rPr>
              <w:t>$695</w:t>
            </w:r>
          </w:p>
        </w:tc>
        <w:tc>
          <w:tcPr>
            <w:tcW w:w="1260" w:type="dxa"/>
            <w:tcBorders>
              <w:top w:val="nil"/>
              <w:left w:val="nil"/>
              <w:bottom w:val="single" w:sz="4" w:space="0" w:color="auto"/>
              <w:right w:val="single" w:sz="4" w:space="0" w:color="auto"/>
            </w:tcBorders>
            <w:shd w:val="clear" w:color="auto" w:fill="auto"/>
            <w:noWrap/>
            <w:vAlign w:val="bottom"/>
            <w:hideMark/>
          </w:tcPr>
          <w:p w14:paraId="7B648557" w14:textId="77777777" w:rsidR="00F65C4A" w:rsidRPr="00B3024F" w:rsidRDefault="00F65C4A" w:rsidP="00F65C4A">
            <w:pPr>
              <w:jc w:val="right"/>
              <w:rPr>
                <w:rFonts w:ascii="Tw Cen MT" w:hAnsi="Tw Cen MT" w:cs="Calibri"/>
                <w:color w:val="000000"/>
                <w:sz w:val="22"/>
                <w:szCs w:val="22"/>
              </w:rPr>
            </w:pPr>
            <w:r w:rsidRPr="00B3024F">
              <w:rPr>
                <w:rFonts w:ascii="Tw Cen MT" w:hAnsi="Tw Cen MT" w:cs="Calibri"/>
                <w:color w:val="000000"/>
                <w:sz w:val="22"/>
                <w:szCs w:val="22"/>
              </w:rPr>
              <w:t>$826</w:t>
            </w:r>
          </w:p>
        </w:tc>
        <w:tc>
          <w:tcPr>
            <w:tcW w:w="1440" w:type="dxa"/>
            <w:tcBorders>
              <w:top w:val="nil"/>
              <w:left w:val="nil"/>
              <w:bottom w:val="single" w:sz="4" w:space="0" w:color="auto"/>
              <w:right w:val="single" w:sz="4" w:space="0" w:color="auto"/>
            </w:tcBorders>
            <w:shd w:val="clear" w:color="auto" w:fill="auto"/>
            <w:noWrap/>
            <w:vAlign w:val="bottom"/>
            <w:hideMark/>
          </w:tcPr>
          <w:p w14:paraId="5A5C4D3F" w14:textId="68FC20D6" w:rsidR="00F65C4A" w:rsidRPr="00B3024F" w:rsidRDefault="00F65C4A" w:rsidP="00F65C4A">
            <w:pPr>
              <w:jc w:val="right"/>
              <w:rPr>
                <w:rFonts w:ascii="Tw Cen MT" w:hAnsi="Tw Cen MT" w:cs="Calibri"/>
                <w:color w:val="000000"/>
                <w:sz w:val="22"/>
                <w:szCs w:val="22"/>
              </w:rPr>
            </w:pPr>
            <w:r w:rsidRPr="00F65C4A">
              <w:rPr>
                <w:rFonts w:ascii="Tw Cen MT" w:hAnsi="Tw Cen MT" w:cs="Calibri"/>
                <w:color w:val="000000"/>
                <w:sz w:val="22"/>
                <w:szCs w:val="22"/>
              </w:rPr>
              <w:t>18.8%</w:t>
            </w:r>
          </w:p>
        </w:tc>
        <w:tc>
          <w:tcPr>
            <w:tcW w:w="1350" w:type="dxa"/>
            <w:tcBorders>
              <w:top w:val="nil"/>
              <w:left w:val="nil"/>
              <w:bottom w:val="single" w:sz="4" w:space="0" w:color="auto"/>
              <w:right w:val="single" w:sz="4" w:space="0" w:color="auto"/>
            </w:tcBorders>
            <w:shd w:val="clear" w:color="auto" w:fill="auto"/>
            <w:noWrap/>
            <w:vAlign w:val="bottom"/>
            <w:hideMark/>
          </w:tcPr>
          <w:p w14:paraId="220C406E" w14:textId="77777777" w:rsidR="00F65C4A" w:rsidRPr="00B3024F" w:rsidRDefault="00F65C4A" w:rsidP="00F65C4A">
            <w:pPr>
              <w:jc w:val="right"/>
              <w:rPr>
                <w:rFonts w:ascii="Tw Cen MT" w:hAnsi="Tw Cen MT" w:cs="Calibri"/>
                <w:color w:val="000000"/>
                <w:sz w:val="22"/>
                <w:szCs w:val="22"/>
              </w:rPr>
            </w:pPr>
            <w:r w:rsidRPr="00B3024F">
              <w:rPr>
                <w:rFonts w:ascii="Tw Cen MT" w:hAnsi="Tw Cen MT" w:cs="Calibri"/>
                <w:color w:val="000000"/>
                <w:sz w:val="22"/>
                <w:szCs w:val="22"/>
              </w:rPr>
              <w:t>$691</w:t>
            </w:r>
          </w:p>
        </w:tc>
        <w:tc>
          <w:tcPr>
            <w:tcW w:w="1350" w:type="dxa"/>
            <w:tcBorders>
              <w:top w:val="nil"/>
              <w:left w:val="nil"/>
              <w:bottom w:val="single" w:sz="4" w:space="0" w:color="auto"/>
              <w:right w:val="single" w:sz="4" w:space="0" w:color="auto"/>
            </w:tcBorders>
            <w:shd w:val="clear" w:color="auto" w:fill="auto"/>
            <w:noWrap/>
            <w:vAlign w:val="bottom"/>
            <w:hideMark/>
          </w:tcPr>
          <w:p w14:paraId="4B108DEF" w14:textId="77777777" w:rsidR="00F65C4A" w:rsidRPr="00B3024F" w:rsidRDefault="00F65C4A" w:rsidP="00F65C4A">
            <w:pPr>
              <w:jc w:val="right"/>
              <w:rPr>
                <w:rFonts w:ascii="Tw Cen MT" w:hAnsi="Tw Cen MT" w:cs="Calibri"/>
                <w:color w:val="000000"/>
                <w:sz w:val="22"/>
                <w:szCs w:val="22"/>
              </w:rPr>
            </w:pPr>
            <w:r w:rsidRPr="00B3024F">
              <w:rPr>
                <w:rFonts w:ascii="Tw Cen MT" w:hAnsi="Tw Cen MT" w:cs="Calibri"/>
                <w:color w:val="000000"/>
                <w:sz w:val="22"/>
                <w:szCs w:val="22"/>
              </w:rPr>
              <w:t>$820</w:t>
            </w:r>
          </w:p>
        </w:tc>
        <w:tc>
          <w:tcPr>
            <w:tcW w:w="1440" w:type="dxa"/>
            <w:tcBorders>
              <w:top w:val="nil"/>
              <w:left w:val="nil"/>
              <w:bottom w:val="single" w:sz="4" w:space="0" w:color="auto"/>
              <w:right w:val="single" w:sz="4" w:space="0" w:color="auto"/>
            </w:tcBorders>
            <w:shd w:val="clear" w:color="auto" w:fill="auto"/>
            <w:noWrap/>
            <w:vAlign w:val="bottom"/>
            <w:hideMark/>
          </w:tcPr>
          <w:p w14:paraId="5521D8B9" w14:textId="6D57947C" w:rsidR="00F65C4A" w:rsidRPr="00B3024F" w:rsidRDefault="00F65C4A" w:rsidP="00F65C4A">
            <w:pPr>
              <w:jc w:val="right"/>
              <w:rPr>
                <w:rFonts w:ascii="Tw Cen MT" w:hAnsi="Tw Cen MT" w:cs="Calibri"/>
                <w:color w:val="000000"/>
                <w:sz w:val="22"/>
                <w:szCs w:val="22"/>
              </w:rPr>
            </w:pPr>
            <w:r w:rsidRPr="00F65C4A">
              <w:rPr>
                <w:rFonts w:ascii="Tw Cen MT" w:hAnsi="Tw Cen MT" w:cs="Calibri"/>
                <w:color w:val="000000"/>
                <w:sz w:val="22"/>
                <w:szCs w:val="22"/>
              </w:rPr>
              <w:t>18.7%</w:t>
            </w:r>
          </w:p>
        </w:tc>
      </w:tr>
      <w:tr w:rsidR="00F65C4A" w:rsidRPr="00B3024F" w14:paraId="5E175716" w14:textId="77777777" w:rsidTr="00F65C4A">
        <w:trPr>
          <w:trHeight w:val="315"/>
          <w:jc w:val="center"/>
        </w:trPr>
        <w:tc>
          <w:tcPr>
            <w:tcW w:w="1525" w:type="dxa"/>
            <w:tcBorders>
              <w:top w:val="nil"/>
              <w:left w:val="single" w:sz="4" w:space="0" w:color="auto"/>
              <w:bottom w:val="single" w:sz="4" w:space="0" w:color="auto"/>
              <w:right w:val="single" w:sz="4" w:space="0" w:color="auto"/>
            </w:tcBorders>
            <w:shd w:val="clear" w:color="auto" w:fill="auto"/>
            <w:noWrap/>
            <w:vAlign w:val="bottom"/>
            <w:hideMark/>
          </w:tcPr>
          <w:p w14:paraId="7C326B4F" w14:textId="77777777" w:rsidR="00F65C4A" w:rsidRPr="00B3024F" w:rsidRDefault="00F65C4A" w:rsidP="00F65C4A">
            <w:pPr>
              <w:rPr>
                <w:rFonts w:ascii="Tw Cen MT" w:hAnsi="Tw Cen MT" w:cs="Calibri"/>
                <w:color w:val="000000"/>
                <w:sz w:val="22"/>
                <w:szCs w:val="22"/>
              </w:rPr>
            </w:pPr>
            <w:r w:rsidRPr="00B3024F">
              <w:rPr>
                <w:rFonts w:ascii="Tw Cen MT" w:hAnsi="Tw Cen MT" w:cs="Calibri"/>
                <w:color w:val="000000"/>
                <w:sz w:val="22"/>
                <w:szCs w:val="22"/>
              </w:rPr>
              <w:t>Mt. Hood &amp; CRG</w:t>
            </w:r>
          </w:p>
        </w:tc>
        <w:tc>
          <w:tcPr>
            <w:tcW w:w="1260" w:type="dxa"/>
            <w:tcBorders>
              <w:top w:val="nil"/>
              <w:left w:val="nil"/>
              <w:bottom w:val="single" w:sz="4" w:space="0" w:color="auto"/>
              <w:right w:val="single" w:sz="4" w:space="0" w:color="auto"/>
            </w:tcBorders>
            <w:shd w:val="clear" w:color="auto" w:fill="auto"/>
            <w:noWrap/>
            <w:vAlign w:val="bottom"/>
            <w:hideMark/>
          </w:tcPr>
          <w:p w14:paraId="354BC051" w14:textId="77777777" w:rsidR="00F65C4A" w:rsidRPr="00B3024F" w:rsidRDefault="00F65C4A" w:rsidP="00F65C4A">
            <w:pPr>
              <w:jc w:val="right"/>
              <w:rPr>
                <w:rFonts w:ascii="Tw Cen MT" w:hAnsi="Tw Cen MT" w:cs="Calibri"/>
                <w:color w:val="000000"/>
                <w:sz w:val="22"/>
                <w:szCs w:val="22"/>
              </w:rPr>
            </w:pPr>
            <w:r w:rsidRPr="00B3024F">
              <w:rPr>
                <w:rFonts w:ascii="Tw Cen MT" w:hAnsi="Tw Cen MT" w:cs="Calibri"/>
                <w:color w:val="000000"/>
                <w:sz w:val="22"/>
                <w:szCs w:val="22"/>
              </w:rPr>
              <w:t>$439</w:t>
            </w:r>
          </w:p>
        </w:tc>
        <w:tc>
          <w:tcPr>
            <w:tcW w:w="1260" w:type="dxa"/>
            <w:tcBorders>
              <w:top w:val="nil"/>
              <w:left w:val="nil"/>
              <w:bottom w:val="single" w:sz="4" w:space="0" w:color="auto"/>
              <w:right w:val="single" w:sz="4" w:space="0" w:color="auto"/>
            </w:tcBorders>
            <w:shd w:val="clear" w:color="auto" w:fill="auto"/>
            <w:noWrap/>
            <w:vAlign w:val="bottom"/>
            <w:hideMark/>
          </w:tcPr>
          <w:p w14:paraId="361DBEC4" w14:textId="77777777" w:rsidR="00F65C4A" w:rsidRPr="00B3024F" w:rsidRDefault="00F65C4A" w:rsidP="00F65C4A">
            <w:pPr>
              <w:jc w:val="right"/>
              <w:rPr>
                <w:rFonts w:ascii="Tw Cen MT" w:hAnsi="Tw Cen MT" w:cs="Calibri"/>
                <w:color w:val="000000"/>
                <w:sz w:val="22"/>
                <w:szCs w:val="22"/>
              </w:rPr>
            </w:pPr>
            <w:r w:rsidRPr="00B3024F">
              <w:rPr>
                <w:rFonts w:ascii="Tw Cen MT" w:hAnsi="Tw Cen MT" w:cs="Calibri"/>
                <w:color w:val="000000"/>
                <w:sz w:val="22"/>
                <w:szCs w:val="22"/>
              </w:rPr>
              <w:t>$507</w:t>
            </w:r>
          </w:p>
        </w:tc>
        <w:tc>
          <w:tcPr>
            <w:tcW w:w="1440" w:type="dxa"/>
            <w:tcBorders>
              <w:top w:val="nil"/>
              <w:left w:val="nil"/>
              <w:bottom w:val="single" w:sz="4" w:space="0" w:color="auto"/>
              <w:right w:val="single" w:sz="4" w:space="0" w:color="auto"/>
            </w:tcBorders>
            <w:shd w:val="clear" w:color="auto" w:fill="auto"/>
            <w:noWrap/>
            <w:vAlign w:val="bottom"/>
            <w:hideMark/>
          </w:tcPr>
          <w:p w14:paraId="2E2C28CA" w14:textId="189511AA" w:rsidR="00F65C4A" w:rsidRPr="00B3024F" w:rsidRDefault="00F65C4A" w:rsidP="00F65C4A">
            <w:pPr>
              <w:jc w:val="right"/>
              <w:rPr>
                <w:rFonts w:ascii="Tw Cen MT" w:hAnsi="Tw Cen MT" w:cs="Calibri"/>
                <w:color w:val="000000"/>
                <w:sz w:val="22"/>
                <w:szCs w:val="22"/>
              </w:rPr>
            </w:pPr>
            <w:r w:rsidRPr="00F65C4A">
              <w:rPr>
                <w:rFonts w:ascii="Tw Cen MT" w:hAnsi="Tw Cen MT" w:cs="Calibri"/>
                <w:color w:val="000000"/>
                <w:sz w:val="22"/>
                <w:szCs w:val="22"/>
              </w:rPr>
              <w:t>15.5%</w:t>
            </w:r>
          </w:p>
        </w:tc>
        <w:tc>
          <w:tcPr>
            <w:tcW w:w="1350" w:type="dxa"/>
            <w:tcBorders>
              <w:top w:val="nil"/>
              <w:left w:val="nil"/>
              <w:bottom w:val="single" w:sz="4" w:space="0" w:color="auto"/>
              <w:right w:val="single" w:sz="4" w:space="0" w:color="auto"/>
            </w:tcBorders>
            <w:shd w:val="clear" w:color="auto" w:fill="auto"/>
            <w:noWrap/>
            <w:vAlign w:val="bottom"/>
            <w:hideMark/>
          </w:tcPr>
          <w:p w14:paraId="6F25A113" w14:textId="77777777" w:rsidR="00F65C4A" w:rsidRPr="00B3024F" w:rsidRDefault="00F65C4A" w:rsidP="00F65C4A">
            <w:pPr>
              <w:jc w:val="right"/>
              <w:rPr>
                <w:rFonts w:ascii="Tw Cen MT" w:hAnsi="Tw Cen MT" w:cs="Calibri"/>
                <w:color w:val="000000"/>
                <w:sz w:val="22"/>
                <w:szCs w:val="22"/>
              </w:rPr>
            </w:pPr>
            <w:r w:rsidRPr="00B3024F">
              <w:rPr>
                <w:rFonts w:ascii="Tw Cen MT" w:hAnsi="Tw Cen MT" w:cs="Calibri"/>
                <w:color w:val="000000"/>
                <w:sz w:val="22"/>
                <w:szCs w:val="22"/>
              </w:rPr>
              <w:t>$423</w:t>
            </w:r>
          </w:p>
        </w:tc>
        <w:tc>
          <w:tcPr>
            <w:tcW w:w="1350" w:type="dxa"/>
            <w:tcBorders>
              <w:top w:val="nil"/>
              <w:left w:val="nil"/>
              <w:bottom w:val="single" w:sz="4" w:space="0" w:color="auto"/>
              <w:right w:val="single" w:sz="4" w:space="0" w:color="auto"/>
            </w:tcBorders>
            <w:shd w:val="clear" w:color="auto" w:fill="auto"/>
            <w:noWrap/>
            <w:vAlign w:val="bottom"/>
            <w:hideMark/>
          </w:tcPr>
          <w:p w14:paraId="11A151FD" w14:textId="77777777" w:rsidR="00F65C4A" w:rsidRPr="00B3024F" w:rsidRDefault="00F65C4A" w:rsidP="00F65C4A">
            <w:pPr>
              <w:jc w:val="right"/>
              <w:rPr>
                <w:rFonts w:ascii="Tw Cen MT" w:hAnsi="Tw Cen MT" w:cs="Calibri"/>
                <w:color w:val="000000"/>
                <w:sz w:val="22"/>
                <w:szCs w:val="22"/>
              </w:rPr>
            </w:pPr>
            <w:r w:rsidRPr="00B3024F">
              <w:rPr>
                <w:rFonts w:ascii="Tw Cen MT" w:hAnsi="Tw Cen MT" w:cs="Calibri"/>
                <w:color w:val="000000"/>
                <w:sz w:val="22"/>
                <w:szCs w:val="22"/>
              </w:rPr>
              <w:t>$488</w:t>
            </w:r>
          </w:p>
        </w:tc>
        <w:tc>
          <w:tcPr>
            <w:tcW w:w="1440" w:type="dxa"/>
            <w:tcBorders>
              <w:top w:val="nil"/>
              <w:left w:val="nil"/>
              <w:bottom w:val="single" w:sz="4" w:space="0" w:color="auto"/>
              <w:right w:val="single" w:sz="4" w:space="0" w:color="auto"/>
            </w:tcBorders>
            <w:shd w:val="clear" w:color="auto" w:fill="auto"/>
            <w:noWrap/>
            <w:vAlign w:val="bottom"/>
            <w:hideMark/>
          </w:tcPr>
          <w:p w14:paraId="74D30297" w14:textId="0F3F916B" w:rsidR="00F65C4A" w:rsidRPr="00B3024F" w:rsidRDefault="00F65C4A" w:rsidP="00F65C4A">
            <w:pPr>
              <w:jc w:val="right"/>
              <w:rPr>
                <w:rFonts w:ascii="Tw Cen MT" w:hAnsi="Tw Cen MT" w:cs="Calibri"/>
                <w:color w:val="000000"/>
                <w:sz w:val="22"/>
                <w:szCs w:val="22"/>
              </w:rPr>
            </w:pPr>
            <w:r w:rsidRPr="00F65C4A">
              <w:rPr>
                <w:rFonts w:ascii="Tw Cen MT" w:hAnsi="Tw Cen MT" w:cs="Calibri"/>
                <w:color w:val="000000"/>
                <w:sz w:val="22"/>
                <w:szCs w:val="22"/>
              </w:rPr>
              <w:t>15.4%</w:t>
            </w:r>
          </w:p>
        </w:tc>
      </w:tr>
      <w:tr w:rsidR="00F65C4A" w:rsidRPr="00B3024F" w14:paraId="53AA776B" w14:textId="77777777" w:rsidTr="00F65C4A">
        <w:trPr>
          <w:trHeight w:val="315"/>
          <w:jc w:val="center"/>
        </w:trPr>
        <w:tc>
          <w:tcPr>
            <w:tcW w:w="1525" w:type="dxa"/>
            <w:tcBorders>
              <w:top w:val="nil"/>
              <w:left w:val="single" w:sz="4" w:space="0" w:color="auto"/>
              <w:bottom w:val="single" w:sz="4" w:space="0" w:color="auto"/>
              <w:right w:val="single" w:sz="4" w:space="0" w:color="auto"/>
            </w:tcBorders>
            <w:shd w:val="clear" w:color="auto" w:fill="auto"/>
            <w:noWrap/>
            <w:vAlign w:val="bottom"/>
            <w:hideMark/>
          </w:tcPr>
          <w:p w14:paraId="4074C720" w14:textId="77777777" w:rsidR="00F65C4A" w:rsidRPr="00B3024F" w:rsidRDefault="00F65C4A" w:rsidP="00F65C4A">
            <w:pPr>
              <w:rPr>
                <w:rFonts w:ascii="Tw Cen MT" w:hAnsi="Tw Cen MT" w:cs="Calibri"/>
                <w:color w:val="000000"/>
                <w:sz w:val="22"/>
                <w:szCs w:val="22"/>
              </w:rPr>
            </w:pPr>
            <w:r w:rsidRPr="00B3024F">
              <w:rPr>
                <w:rFonts w:ascii="Tw Cen MT" w:hAnsi="Tw Cen MT" w:cs="Calibri"/>
                <w:color w:val="000000"/>
                <w:sz w:val="22"/>
                <w:szCs w:val="22"/>
              </w:rPr>
              <w:t>Eastern Oregon</w:t>
            </w:r>
          </w:p>
        </w:tc>
        <w:tc>
          <w:tcPr>
            <w:tcW w:w="1260" w:type="dxa"/>
            <w:tcBorders>
              <w:top w:val="nil"/>
              <w:left w:val="nil"/>
              <w:bottom w:val="single" w:sz="4" w:space="0" w:color="auto"/>
              <w:right w:val="single" w:sz="4" w:space="0" w:color="auto"/>
            </w:tcBorders>
            <w:shd w:val="clear" w:color="auto" w:fill="auto"/>
            <w:noWrap/>
            <w:vAlign w:val="bottom"/>
            <w:hideMark/>
          </w:tcPr>
          <w:p w14:paraId="5B07F230" w14:textId="77777777" w:rsidR="00F65C4A" w:rsidRPr="00B3024F" w:rsidRDefault="00F65C4A" w:rsidP="00F65C4A">
            <w:pPr>
              <w:jc w:val="right"/>
              <w:rPr>
                <w:rFonts w:ascii="Tw Cen MT" w:hAnsi="Tw Cen MT" w:cs="Calibri"/>
                <w:color w:val="000000"/>
                <w:sz w:val="22"/>
                <w:szCs w:val="22"/>
              </w:rPr>
            </w:pPr>
            <w:r w:rsidRPr="00B3024F">
              <w:rPr>
                <w:rFonts w:ascii="Tw Cen MT" w:hAnsi="Tw Cen MT" w:cs="Calibri"/>
                <w:color w:val="000000"/>
                <w:sz w:val="22"/>
                <w:szCs w:val="22"/>
              </w:rPr>
              <w:t>$409</w:t>
            </w:r>
          </w:p>
        </w:tc>
        <w:tc>
          <w:tcPr>
            <w:tcW w:w="1260" w:type="dxa"/>
            <w:tcBorders>
              <w:top w:val="nil"/>
              <w:left w:val="nil"/>
              <w:bottom w:val="single" w:sz="4" w:space="0" w:color="auto"/>
              <w:right w:val="single" w:sz="4" w:space="0" w:color="auto"/>
            </w:tcBorders>
            <w:shd w:val="clear" w:color="auto" w:fill="auto"/>
            <w:noWrap/>
            <w:vAlign w:val="bottom"/>
            <w:hideMark/>
          </w:tcPr>
          <w:p w14:paraId="5AE2F3ED" w14:textId="77777777" w:rsidR="00F65C4A" w:rsidRPr="00B3024F" w:rsidRDefault="00F65C4A" w:rsidP="00F65C4A">
            <w:pPr>
              <w:jc w:val="right"/>
              <w:rPr>
                <w:rFonts w:ascii="Tw Cen MT" w:hAnsi="Tw Cen MT" w:cs="Calibri"/>
                <w:color w:val="000000"/>
                <w:sz w:val="22"/>
                <w:szCs w:val="22"/>
              </w:rPr>
            </w:pPr>
            <w:r w:rsidRPr="00B3024F">
              <w:rPr>
                <w:rFonts w:ascii="Tw Cen MT" w:hAnsi="Tw Cen MT" w:cs="Calibri"/>
                <w:color w:val="000000"/>
                <w:sz w:val="22"/>
                <w:szCs w:val="22"/>
              </w:rPr>
              <w:t>$545</w:t>
            </w:r>
          </w:p>
        </w:tc>
        <w:tc>
          <w:tcPr>
            <w:tcW w:w="1440" w:type="dxa"/>
            <w:tcBorders>
              <w:top w:val="nil"/>
              <w:left w:val="nil"/>
              <w:bottom w:val="single" w:sz="4" w:space="0" w:color="auto"/>
              <w:right w:val="single" w:sz="4" w:space="0" w:color="auto"/>
            </w:tcBorders>
            <w:shd w:val="clear" w:color="auto" w:fill="auto"/>
            <w:noWrap/>
            <w:vAlign w:val="bottom"/>
            <w:hideMark/>
          </w:tcPr>
          <w:p w14:paraId="4FB4B8CB" w14:textId="2CBDBB85" w:rsidR="00F65C4A" w:rsidRPr="00B3024F" w:rsidRDefault="00F65C4A" w:rsidP="00F65C4A">
            <w:pPr>
              <w:jc w:val="right"/>
              <w:rPr>
                <w:rFonts w:ascii="Tw Cen MT" w:hAnsi="Tw Cen MT" w:cs="Calibri"/>
                <w:color w:val="000000"/>
                <w:sz w:val="22"/>
                <w:szCs w:val="22"/>
              </w:rPr>
            </w:pPr>
            <w:r w:rsidRPr="00F65C4A">
              <w:rPr>
                <w:rFonts w:ascii="Tw Cen MT" w:hAnsi="Tw Cen MT" w:cs="Calibri"/>
                <w:color w:val="000000"/>
                <w:sz w:val="22"/>
                <w:szCs w:val="22"/>
              </w:rPr>
              <w:t>33.3%</w:t>
            </w:r>
          </w:p>
        </w:tc>
        <w:tc>
          <w:tcPr>
            <w:tcW w:w="1350" w:type="dxa"/>
            <w:tcBorders>
              <w:top w:val="nil"/>
              <w:left w:val="nil"/>
              <w:bottom w:val="single" w:sz="4" w:space="0" w:color="auto"/>
              <w:right w:val="single" w:sz="4" w:space="0" w:color="auto"/>
            </w:tcBorders>
            <w:shd w:val="clear" w:color="auto" w:fill="auto"/>
            <w:noWrap/>
            <w:vAlign w:val="bottom"/>
            <w:hideMark/>
          </w:tcPr>
          <w:p w14:paraId="63221A96" w14:textId="77777777" w:rsidR="00F65C4A" w:rsidRPr="00B3024F" w:rsidRDefault="00F65C4A" w:rsidP="00F65C4A">
            <w:pPr>
              <w:jc w:val="right"/>
              <w:rPr>
                <w:rFonts w:ascii="Tw Cen MT" w:hAnsi="Tw Cen MT" w:cs="Calibri"/>
                <w:color w:val="000000"/>
                <w:sz w:val="22"/>
                <w:szCs w:val="22"/>
              </w:rPr>
            </w:pPr>
            <w:r w:rsidRPr="00B3024F">
              <w:rPr>
                <w:rFonts w:ascii="Tw Cen MT" w:hAnsi="Tw Cen MT" w:cs="Calibri"/>
                <w:color w:val="000000"/>
                <w:sz w:val="22"/>
                <w:szCs w:val="22"/>
              </w:rPr>
              <w:t>$396</w:t>
            </w:r>
          </w:p>
        </w:tc>
        <w:tc>
          <w:tcPr>
            <w:tcW w:w="1350" w:type="dxa"/>
            <w:tcBorders>
              <w:top w:val="nil"/>
              <w:left w:val="nil"/>
              <w:bottom w:val="single" w:sz="4" w:space="0" w:color="auto"/>
              <w:right w:val="single" w:sz="4" w:space="0" w:color="auto"/>
            </w:tcBorders>
            <w:shd w:val="clear" w:color="auto" w:fill="auto"/>
            <w:noWrap/>
            <w:vAlign w:val="bottom"/>
            <w:hideMark/>
          </w:tcPr>
          <w:p w14:paraId="2E62DA57" w14:textId="77777777" w:rsidR="00F65C4A" w:rsidRPr="00B3024F" w:rsidRDefault="00F65C4A" w:rsidP="00F65C4A">
            <w:pPr>
              <w:jc w:val="right"/>
              <w:rPr>
                <w:rFonts w:ascii="Tw Cen MT" w:hAnsi="Tw Cen MT" w:cs="Calibri"/>
                <w:color w:val="000000"/>
                <w:sz w:val="22"/>
                <w:szCs w:val="22"/>
              </w:rPr>
            </w:pPr>
            <w:r w:rsidRPr="00B3024F">
              <w:rPr>
                <w:rFonts w:ascii="Tw Cen MT" w:hAnsi="Tw Cen MT" w:cs="Calibri"/>
                <w:color w:val="000000"/>
                <w:sz w:val="22"/>
                <w:szCs w:val="22"/>
              </w:rPr>
              <w:t>$526</w:t>
            </w:r>
          </w:p>
        </w:tc>
        <w:tc>
          <w:tcPr>
            <w:tcW w:w="1440" w:type="dxa"/>
            <w:tcBorders>
              <w:top w:val="nil"/>
              <w:left w:val="nil"/>
              <w:bottom w:val="single" w:sz="4" w:space="0" w:color="auto"/>
              <w:right w:val="single" w:sz="4" w:space="0" w:color="auto"/>
            </w:tcBorders>
            <w:shd w:val="clear" w:color="auto" w:fill="auto"/>
            <w:noWrap/>
            <w:vAlign w:val="bottom"/>
            <w:hideMark/>
          </w:tcPr>
          <w:p w14:paraId="215EFA06" w14:textId="4E656D22" w:rsidR="00F65C4A" w:rsidRPr="00B3024F" w:rsidRDefault="00F65C4A" w:rsidP="00F65C4A">
            <w:pPr>
              <w:jc w:val="right"/>
              <w:rPr>
                <w:rFonts w:ascii="Tw Cen MT" w:hAnsi="Tw Cen MT" w:cs="Calibri"/>
                <w:color w:val="000000"/>
                <w:sz w:val="22"/>
                <w:szCs w:val="22"/>
              </w:rPr>
            </w:pPr>
            <w:r w:rsidRPr="00F65C4A">
              <w:rPr>
                <w:rFonts w:ascii="Tw Cen MT" w:hAnsi="Tw Cen MT" w:cs="Calibri"/>
                <w:color w:val="000000"/>
                <w:sz w:val="22"/>
                <w:szCs w:val="22"/>
              </w:rPr>
              <w:t>32.8%</w:t>
            </w:r>
          </w:p>
        </w:tc>
      </w:tr>
      <w:tr w:rsidR="00F65C4A" w:rsidRPr="00B3024F" w14:paraId="0D6F2758" w14:textId="77777777" w:rsidTr="00F65C4A">
        <w:trPr>
          <w:trHeight w:val="315"/>
          <w:jc w:val="center"/>
        </w:trPr>
        <w:tc>
          <w:tcPr>
            <w:tcW w:w="1525" w:type="dxa"/>
            <w:tcBorders>
              <w:top w:val="nil"/>
              <w:left w:val="single" w:sz="4" w:space="0" w:color="auto"/>
              <w:bottom w:val="single" w:sz="4" w:space="0" w:color="auto"/>
              <w:right w:val="single" w:sz="4" w:space="0" w:color="auto"/>
            </w:tcBorders>
            <w:shd w:val="clear" w:color="auto" w:fill="auto"/>
            <w:noWrap/>
            <w:vAlign w:val="bottom"/>
            <w:hideMark/>
          </w:tcPr>
          <w:p w14:paraId="4DB42966" w14:textId="77777777" w:rsidR="00F65C4A" w:rsidRPr="00B3024F" w:rsidRDefault="00F65C4A" w:rsidP="00F65C4A">
            <w:pPr>
              <w:rPr>
                <w:rFonts w:ascii="Tw Cen MT" w:hAnsi="Tw Cen MT" w:cs="Calibri"/>
                <w:color w:val="000000"/>
                <w:sz w:val="22"/>
                <w:szCs w:val="22"/>
              </w:rPr>
            </w:pPr>
            <w:r w:rsidRPr="00B3024F">
              <w:rPr>
                <w:rFonts w:ascii="Tw Cen MT" w:hAnsi="Tw Cen MT" w:cs="Calibri"/>
                <w:color w:val="000000"/>
                <w:sz w:val="22"/>
                <w:szCs w:val="22"/>
              </w:rPr>
              <w:t>South Coast</w:t>
            </w:r>
          </w:p>
        </w:tc>
        <w:tc>
          <w:tcPr>
            <w:tcW w:w="1260" w:type="dxa"/>
            <w:tcBorders>
              <w:top w:val="nil"/>
              <w:left w:val="nil"/>
              <w:bottom w:val="single" w:sz="4" w:space="0" w:color="auto"/>
              <w:right w:val="single" w:sz="4" w:space="0" w:color="auto"/>
            </w:tcBorders>
            <w:shd w:val="clear" w:color="auto" w:fill="auto"/>
            <w:noWrap/>
            <w:vAlign w:val="bottom"/>
            <w:hideMark/>
          </w:tcPr>
          <w:p w14:paraId="13A50C9E" w14:textId="77777777" w:rsidR="00F65C4A" w:rsidRPr="00B3024F" w:rsidRDefault="00F65C4A" w:rsidP="00F65C4A">
            <w:pPr>
              <w:jc w:val="right"/>
              <w:rPr>
                <w:rFonts w:ascii="Tw Cen MT" w:hAnsi="Tw Cen MT" w:cs="Calibri"/>
                <w:color w:val="000000"/>
                <w:sz w:val="22"/>
                <w:szCs w:val="22"/>
              </w:rPr>
            </w:pPr>
            <w:r w:rsidRPr="00B3024F">
              <w:rPr>
                <w:rFonts w:ascii="Tw Cen MT" w:hAnsi="Tw Cen MT" w:cs="Calibri"/>
                <w:color w:val="000000"/>
                <w:sz w:val="22"/>
                <w:szCs w:val="22"/>
              </w:rPr>
              <w:t>$386</w:t>
            </w:r>
          </w:p>
        </w:tc>
        <w:tc>
          <w:tcPr>
            <w:tcW w:w="1260" w:type="dxa"/>
            <w:tcBorders>
              <w:top w:val="nil"/>
              <w:left w:val="nil"/>
              <w:bottom w:val="single" w:sz="4" w:space="0" w:color="auto"/>
              <w:right w:val="single" w:sz="4" w:space="0" w:color="auto"/>
            </w:tcBorders>
            <w:shd w:val="clear" w:color="auto" w:fill="auto"/>
            <w:noWrap/>
            <w:vAlign w:val="bottom"/>
            <w:hideMark/>
          </w:tcPr>
          <w:p w14:paraId="3DE1C5B7" w14:textId="77777777" w:rsidR="00F65C4A" w:rsidRPr="00B3024F" w:rsidRDefault="00F65C4A" w:rsidP="00F65C4A">
            <w:pPr>
              <w:jc w:val="right"/>
              <w:rPr>
                <w:rFonts w:ascii="Tw Cen MT" w:hAnsi="Tw Cen MT" w:cs="Calibri"/>
                <w:color w:val="000000"/>
                <w:sz w:val="22"/>
                <w:szCs w:val="22"/>
              </w:rPr>
            </w:pPr>
            <w:r w:rsidRPr="00B3024F">
              <w:rPr>
                <w:rFonts w:ascii="Tw Cen MT" w:hAnsi="Tw Cen MT" w:cs="Calibri"/>
                <w:color w:val="000000"/>
                <w:sz w:val="22"/>
                <w:szCs w:val="22"/>
              </w:rPr>
              <w:t>$522</w:t>
            </w:r>
          </w:p>
        </w:tc>
        <w:tc>
          <w:tcPr>
            <w:tcW w:w="1440" w:type="dxa"/>
            <w:tcBorders>
              <w:top w:val="nil"/>
              <w:left w:val="nil"/>
              <w:bottom w:val="single" w:sz="4" w:space="0" w:color="auto"/>
              <w:right w:val="single" w:sz="4" w:space="0" w:color="auto"/>
            </w:tcBorders>
            <w:shd w:val="clear" w:color="auto" w:fill="auto"/>
            <w:noWrap/>
            <w:vAlign w:val="bottom"/>
            <w:hideMark/>
          </w:tcPr>
          <w:p w14:paraId="196ADFCA" w14:textId="0CF7481A" w:rsidR="00F65C4A" w:rsidRPr="00B3024F" w:rsidRDefault="00F65C4A" w:rsidP="00F65C4A">
            <w:pPr>
              <w:jc w:val="right"/>
              <w:rPr>
                <w:rFonts w:ascii="Tw Cen MT" w:hAnsi="Tw Cen MT" w:cs="Calibri"/>
                <w:color w:val="000000"/>
                <w:sz w:val="22"/>
                <w:szCs w:val="22"/>
              </w:rPr>
            </w:pPr>
            <w:r w:rsidRPr="00F65C4A">
              <w:rPr>
                <w:rFonts w:ascii="Tw Cen MT" w:hAnsi="Tw Cen MT" w:cs="Calibri"/>
                <w:color w:val="000000"/>
                <w:sz w:val="22"/>
                <w:szCs w:val="22"/>
              </w:rPr>
              <w:t>35.2%</w:t>
            </w:r>
          </w:p>
        </w:tc>
        <w:tc>
          <w:tcPr>
            <w:tcW w:w="1350" w:type="dxa"/>
            <w:tcBorders>
              <w:top w:val="nil"/>
              <w:left w:val="nil"/>
              <w:bottom w:val="single" w:sz="4" w:space="0" w:color="auto"/>
              <w:right w:val="single" w:sz="4" w:space="0" w:color="auto"/>
            </w:tcBorders>
            <w:shd w:val="clear" w:color="auto" w:fill="auto"/>
            <w:noWrap/>
            <w:vAlign w:val="bottom"/>
            <w:hideMark/>
          </w:tcPr>
          <w:p w14:paraId="341807D9" w14:textId="77777777" w:rsidR="00F65C4A" w:rsidRPr="00B3024F" w:rsidRDefault="00F65C4A" w:rsidP="00F65C4A">
            <w:pPr>
              <w:jc w:val="right"/>
              <w:rPr>
                <w:rFonts w:ascii="Tw Cen MT" w:hAnsi="Tw Cen MT" w:cs="Calibri"/>
                <w:color w:val="000000"/>
                <w:sz w:val="22"/>
                <w:szCs w:val="22"/>
              </w:rPr>
            </w:pPr>
            <w:r w:rsidRPr="00B3024F">
              <w:rPr>
                <w:rFonts w:ascii="Tw Cen MT" w:hAnsi="Tw Cen MT" w:cs="Calibri"/>
                <w:color w:val="000000"/>
                <w:sz w:val="22"/>
                <w:szCs w:val="22"/>
              </w:rPr>
              <w:t>$379</w:t>
            </w:r>
          </w:p>
        </w:tc>
        <w:tc>
          <w:tcPr>
            <w:tcW w:w="1350" w:type="dxa"/>
            <w:tcBorders>
              <w:top w:val="nil"/>
              <w:left w:val="nil"/>
              <w:bottom w:val="single" w:sz="4" w:space="0" w:color="auto"/>
              <w:right w:val="single" w:sz="4" w:space="0" w:color="auto"/>
            </w:tcBorders>
            <w:shd w:val="clear" w:color="auto" w:fill="auto"/>
            <w:noWrap/>
            <w:vAlign w:val="bottom"/>
            <w:hideMark/>
          </w:tcPr>
          <w:p w14:paraId="18F1E3E7" w14:textId="77777777" w:rsidR="00F65C4A" w:rsidRPr="00B3024F" w:rsidRDefault="00F65C4A" w:rsidP="00F65C4A">
            <w:pPr>
              <w:jc w:val="right"/>
              <w:rPr>
                <w:rFonts w:ascii="Tw Cen MT" w:hAnsi="Tw Cen MT" w:cs="Calibri"/>
                <w:color w:val="000000"/>
                <w:sz w:val="22"/>
                <w:szCs w:val="22"/>
              </w:rPr>
            </w:pPr>
            <w:r w:rsidRPr="00B3024F">
              <w:rPr>
                <w:rFonts w:ascii="Tw Cen MT" w:hAnsi="Tw Cen MT" w:cs="Calibri"/>
                <w:color w:val="000000"/>
                <w:sz w:val="22"/>
                <w:szCs w:val="22"/>
              </w:rPr>
              <w:t>$512</w:t>
            </w:r>
          </w:p>
        </w:tc>
        <w:tc>
          <w:tcPr>
            <w:tcW w:w="1440" w:type="dxa"/>
            <w:tcBorders>
              <w:top w:val="nil"/>
              <w:left w:val="nil"/>
              <w:bottom w:val="single" w:sz="4" w:space="0" w:color="auto"/>
              <w:right w:val="single" w:sz="4" w:space="0" w:color="auto"/>
            </w:tcBorders>
            <w:shd w:val="clear" w:color="auto" w:fill="auto"/>
            <w:noWrap/>
            <w:vAlign w:val="bottom"/>
            <w:hideMark/>
          </w:tcPr>
          <w:p w14:paraId="12C0E71E" w14:textId="5D2D8222" w:rsidR="00F65C4A" w:rsidRPr="00B3024F" w:rsidRDefault="00F65C4A" w:rsidP="00F65C4A">
            <w:pPr>
              <w:jc w:val="right"/>
              <w:rPr>
                <w:rFonts w:ascii="Tw Cen MT" w:hAnsi="Tw Cen MT" w:cs="Calibri"/>
                <w:color w:val="000000"/>
                <w:sz w:val="22"/>
                <w:szCs w:val="22"/>
              </w:rPr>
            </w:pPr>
            <w:r w:rsidRPr="00F65C4A">
              <w:rPr>
                <w:rFonts w:ascii="Tw Cen MT" w:hAnsi="Tw Cen MT" w:cs="Calibri"/>
                <w:color w:val="000000"/>
                <w:sz w:val="22"/>
                <w:szCs w:val="22"/>
              </w:rPr>
              <w:t>35.1%</w:t>
            </w:r>
          </w:p>
        </w:tc>
      </w:tr>
    </w:tbl>
    <w:p w14:paraId="1F370DE7" w14:textId="726253DB" w:rsidR="008935C8" w:rsidRDefault="003249B8" w:rsidP="000C50E8">
      <w:pPr>
        <w:pBdr>
          <w:top w:val="single" w:sz="4" w:space="1" w:color="auto"/>
          <w:bottom w:val="single" w:sz="4" w:space="1" w:color="auto"/>
        </w:pBdr>
        <w:spacing w:before="120" w:after="240"/>
        <w:rPr>
          <w:rFonts w:ascii="Tw Cen MT" w:hAnsi="Tw Cen MT"/>
        </w:rPr>
      </w:pPr>
      <w:r w:rsidRPr="00231DAD">
        <w:rPr>
          <w:rFonts w:ascii="Tw Cen MT" w:hAnsi="Tw Cen MT" w:cs="Arial"/>
          <w:i/>
        </w:rPr>
        <w:t xml:space="preserve">Source: </w:t>
      </w:r>
      <w:r>
        <w:rPr>
          <w:rFonts w:ascii="Tw Cen MT" w:hAnsi="Tw Cen MT" w:cs="Arial"/>
          <w:i/>
        </w:rPr>
        <w:t>Travel</w:t>
      </w:r>
      <w:r w:rsidR="00626C21">
        <w:rPr>
          <w:rFonts w:ascii="Tw Cen MT" w:hAnsi="Tw Cen MT" w:cs="Arial"/>
          <w:i/>
        </w:rPr>
        <w:t xml:space="preserve"> Oregon</w:t>
      </w:r>
      <w:r w:rsidR="00CA55E2">
        <w:rPr>
          <w:rFonts w:ascii="Tw Cen MT" w:hAnsi="Tw Cen MT" w:cs="Arial"/>
          <w:i/>
        </w:rPr>
        <w:t>, Dean Runyan Associates</w:t>
      </w:r>
    </w:p>
    <w:p w14:paraId="65DB3EBE" w14:textId="13860FC6" w:rsidR="000C50E8" w:rsidRDefault="00A65763" w:rsidP="00F65C4A">
      <w:pPr>
        <w:spacing w:before="60" w:after="240"/>
        <w:jc w:val="both"/>
        <w:rPr>
          <w:rFonts w:ascii="Tw Cen MT" w:hAnsi="Tw Cen MT"/>
          <w:bCs/>
        </w:rPr>
      </w:pPr>
      <w:r w:rsidRPr="008935C8">
        <w:rPr>
          <w:rFonts w:ascii="Tw Cen MT" w:hAnsi="Tw Cen MT" w:cs="Arial"/>
          <w:szCs w:val="20"/>
        </w:rPr>
        <w:t xml:space="preserve">As shown </w:t>
      </w:r>
      <w:r>
        <w:rPr>
          <w:rFonts w:ascii="Tw Cen MT" w:hAnsi="Tw Cen MT" w:cs="Arial"/>
          <w:szCs w:val="20"/>
        </w:rPr>
        <w:t>in</w:t>
      </w:r>
      <w:r w:rsidRPr="008935C8">
        <w:rPr>
          <w:rFonts w:ascii="Tw Cen MT" w:hAnsi="Tw Cen MT" w:cs="Arial"/>
          <w:szCs w:val="20"/>
        </w:rPr>
        <w:t xml:space="preserve"> the </w:t>
      </w:r>
      <w:r w:rsidR="00B839CD">
        <w:rPr>
          <w:rFonts w:ascii="Tw Cen MT" w:hAnsi="Tw Cen MT" w:cs="Arial"/>
          <w:szCs w:val="20"/>
        </w:rPr>
        <w:t>following exhibit</w:t>
      </w:r>
      <w:r w:rsidRPr="008935C8">
        <w:rPr>
          <w:rFonts w:ascii="Tw Cen MT" w:hAnsi="Tw Cen MT" w:cs="Arial"/>
          <w:szCs w:val="20"/>
        </w:rPr>
        <w:t xml:space="preserve">, the trends in tourism spending within the region </w:t>
      </w:r>
      <w:r w:rsidRPr="00D7320B">
        <w:rPr>
          <w:rFonts w:ascii="Tw Cen MT" w:hAnsi="Tw Cen MT" w:cs="Arial"/>
          <w:szCs w:val="20"/>
        </w:rPr>
        <w:t>ha</w:t>
      </w:r>
      <w:r w:rsidR="00D7320B" w:rsidRPr="00D7320B">
        <w:rPr>
          <w:rFonts w:ascii="Tw Cen MT" w:hAnsi="Tw Cen MT" w:cs="Arial"/>
          <w:szCs w:val="20"/>
        </w:rPr>
        <w:t>ve</w:t>
      </w:r>
      <w:r w:rsidRPr="008935C8">
        <w:rPr>
          <w:rFonts w:ascii="Tw Cen MT" w:hAnsi="Tw Cen MT" w:cs="Arial"/>
          <w:szCs w:val="20"/>
        </w:rPr>
        <w:t xml:space="preserve"> remained relatively consistent</w:t>
      </w:r>
      <w:r w:rsidR="002024BE">
        <w:rPr>
          <w:rFonts w:ascii="Tw Cen MT" w:hAnsi="Tw Cen MT" w:cs="Arial"/>
          <w:szCs w:val="20"/>
        </w:rPr>
        <w:t xml:space="preserve"> o</w:t>
      </w:r>
      <w:r w:rsidRPr="008935C8">
        <w:rPr>
          <w:rFonts w:ascii="Tw Cen MT" w:hAnsi="Tw Cen MT" w:cs="Arial"/>
          <w:szCs w:val="20"/>
        </w:rPr>
        <w:t>ver the last ten years</w:t>
      </w:r>
      <w:r w:rsidR="002024BE">
        <w:rPr>
          <w:rFonts w:ascii="Tw Cen MT" w:hAnsi="Tw Cen MT" w:cs="Arial"/>
          <w:szCs w:val="20"/>
        </w:rPr>
        <w:t>. I</w:t>
      </w:r>
      <w:r w:rsidR="00366B4A">
        <w:rPr>
          <w:rFonts w:ascii="Tw Cen MT" w:hAnsi="Tw Cen MT" w:cs="Arial"/>
          <w:szCs w:val="20"/>
        </w:rPr>
        <w:t>n terms of commodit</w:t>
      </w:r>
      <w:r w:rsidR="005932AC">
        <w:rPr>
          <w:rFonts w:ascii="Tw Cen MT" w:hAnsi="Tw Cen MT" w:cs="Arial"/>
          <w:szCs w:val="20"/>
        </w:rPr>
        <w:t>ies</w:t>
      </w:r>
      <w:r w:rsidR="00366B4A">
        <w:rPr>
          <w:rFonts w:ascii="Tw Cen MT" w:hAnsi="Tw Cen MT" w:cs="Arial"/>
          <w:szCs w:val="20"/>
        </w:rPr>
        <w:t xml:space="preserve"> purchased, </w:t>
      </w:r>
      <w:r w:rsidRPr="008935C8">
        <w:rPr>
          <w:rFonts w:ascii="Tw Cen MT" w:hAnsi="Tw Cen MT" w:cs="Arial"/>
          <w:szCs w:val="20"/>
        </w:rPr>
        <w:t xml:space="preserve">tourists continue to spend the most on </w:t>
      </w:r>
      <w:r>
        <w:rPr>
          <w:rFonts w:ascii="Tw Cen MT" w:hAnsi="Tw Cen MT" w:cs="Arial"/>
          <w:szCs w:val="20"/>
        </w:rPr>
        <w:t xml:space="preserve">food service </w:t>
      </w:r>
      <w:r w:rsidR="00B839CD">
        <w:rPr>
          <w:rFonts w:ascii="Tw Cen MT" w:hAnsi="Tw Cen MT" w:cs="Arial"/>
          <w:szCs w:val="20"/>
        </w:rPr>
        <w:t xml:space="preserve">and </w:t>
      </w:r>
      <w:r>
        <w:rPr>
          <w:rFonts w:ascii="Tw Cen MT" w:hAnsi="Tw Cen MT" w:cs="Arial"/>
          <w:szCs w:val="20"/>
        </w:rPr>
        <w:t xml:space="preserve">accommodations, followed by arts, entertainment, and recreation. Further, regarding accommodations, visitors spend the most on </w:t>
      </w:r>
      <w:r w:rsidR="0012340C">
        <w:rPr>
          <w:rFonts w:ascii="Tw Cen MT" w:hAnsi="Tw Cen MT" w:cs="Arial"/>
          <w:szCs w:val="20"/>
        </w:rPr>
        <w:t>h</w:t>
      </w:r>
      <w:r>
        <w:rPr>
          <w:rFonts w:ascii="Tw Cen MT" w:hAnsi="Tw Cen MT" w:cs="Arial"/>
          <w:szCs w:val="20"/>
        </w:rPr>
        <w:t>otels, motels, and short-term vacation rentals, followed by private homes, and day travel.</w:t>
      </w:r>
      <w:r w:rsidR="004A294E">
        <w:rPr>
          <w:rFonts w:ascii="Tw Cen MT" w:hAnsi="Tw Cen MT" w:cs="Arial"/>
          <w:szCs w:val="20"/>
        </w:rPr>
        <w:t xml:space="preserve"> </w:t>
      </w:r>
      <w:r w:rsidR="00377B07">
        <w:rPr>
          <w:rFonts w:ascii="Tw Cen MT" w:hAnsi="Tw Cen MT" w:cs="Arial"/>
          <w:szCs w:val="20"/>
        </w:rPr>
        <w:t>Every category of visitor spending has increased since 2021.</w:t>
      </w:r>
      <w:r w:rsidR="000C50E8">
        <w:rPr>
          <w:rFonts w:ascii="Tw Cen MT" w:hAnsi="Tw Cen MT"/>
          <w:b/>
        </w:rPr>
        <w:br w:type="page"/>
      </w:r>
    </w:p>
    <w:p w14:paraId="34CBF8A7" w14:textId="3EE4AD5A" w:rsidR="00751027" w:rsidRPr="008935C8" w:rsidRDefault="00751027" w:rsidP="00AB743F">
      <w:pPr>
        <w:pStyle w:val="Title"/>
        <w:numPr>
          <w:ilvl w:val="0"/>
          <w:numId w:val="18"/>
        </w:numPr>
        <w:pBdr>
          <w:top w:val="single" w:sz="4" w:space="1" w:color="auto"/>
          <w:bottom w:val="single" w:sz="4" w:space="1" w:color="auto"/>
        </w:pBdr>
        <w:spacing w:after="120"/>
        <w:ind w:hanging="1080"/>
        <w:jc w:val="left"/>
        <w:rPr>
          <w:rFonts w:ascii="Tw Cen MT" w:hAnsi="Tw Cen MT"/>
          <w:b w:val="0"/>
          <w:sz w:val="24"/>
        </w:rPr>
      </w:pPr>
      <w:r>
        <w:rPr>
          <w:rFonts w:ascii="Tw Cen MT" w:hAnsi="Tw Cen MT"/>
          <w:b w:val="0"/>
          <w:sz w:val="24"/>
        </w:rPr>
        <w:lastRenderedPageBreak/>
        <w:t>Travel Spending in Willamette Valley by Accommodation &amp; Commodity Purchased</w:t>
      </w:r>
    </w:p>
    <w:tbl>
      <w:tblPr>
        <w:tblW w:w="9625" w:type="dxa"/>
        <w:jc w:val="center"/>
        <w:tblLook w:val="04A0" w:firstRow="1" w:lastRow="0" w:firstColumn="1" w:lastColumn="0" w:noHBand="0" w:noVBand="1"/>
      </w:tblPr>
      <w:tblGrid>
        <w:gridCol w:w="1975"/>
        <w:gridCol w:w="990"/>
        <w:gridCol w:w="931"/>
        <w:gridCol w:w="959"/>
        <w:gridCol w:w="1080"/>
        <w:gridCol w:w="1080"/>
        <w:gridCol w:w="1530"/>
        <w:gridCol w:w="1080"/>
      </w:tblGrid>
      <w:tr w:rsidR="00377B07" w:rsidRPr="00377B07" w14:paraId="5BCEC875" w14:textId="77777777" w:rsidTr="000C50E8">
        <w:trPr>
          <w:trHeight w:val="630"/>
          <w:jc w:val="center"/>
        </w:trPr>
        <w:tc>
          <w:tcPr>
            <w:tcW w:w="1975" w:type="dxa"/>
            <w:tcBorders>
              <w:top w:val="single" w:sz="4" w:space="0" w:color="auto"/>
              <w:left w:val="single" w:sz="4" w:space="0" w:color="auto"/>
              <w:bottom w:val="single" w:sz="4" w:space="0" w:color="auto"/>
              <w:right w:val="single" w:sz="4" w:space="0" w:color="auto"/>
            </w:tcBorders>
            <w:shd w:val="clear" w:color="000000" w:fill="003300"/>
            <w:noWrap/>
            <w:vAlign w:val="bottom"/>
            <w:hideMark/>
          </w:tcPr>
          <w:p w14:paraId="5919F406" w14:textId="77777777" w:rsidR="00377B07" w:rsidRPr="00377B07" w:rsidRDefault="00377B07" w:rsidP="00377B07">
            <w:pPr>
              <w:rPr>
                <w:rFonts w:ascii="Tw Cen MT" w:hAnsi="Tw Cen MT" w:cs="Calibri"/>
                <w:b/>
                <w:bCs/>
                <w:color w:val="FFFFFF"/>
              </w:rPr>
            </w:pPr>
            <w:r w:rsidRPr="00377B07">
              <w:rPr>
                <w:rFonts w:ascii="Tw Cen MT" w:hAnsi="Tw Cen MT" w:cs="Calibri"/>
                <w:b/>
                <w:bCs/>
                <w:color w:val="FFFFFF"/>
              </w:rPr>
              <w:t> </w:t>
            </w:r>
          </w:p>
        </w:tc>
        <w:tc>
          <w:tcPr>
            <w:tcW w:w="990" w:type="dxa"/>
            <w:tcBorders>
              <w:top w:val="single" w:sz="4" w:space="0" w:color="auto"/>
              <w:left w:val="nil"/>
              <w:bottom w:val="single" w:sz="4" w:space="0" w:color="auto"/>
              <w:right w:val="single" w:sz="4" w:space="0" w:color="auto"/>
            </w:tcBorders>
            <w:shd w:val="clear" w:color="000000" w:fill="003300"/>
            <w:noWrap/>
            <w:vAlign w:val="bottom"/>
            <w:hideMark/>
          </w:tcPr>
          <w:p w14:paraId="53B374E0" w14:textId="77777777" w:rsidR="00377B07" w:rsidRPr="00377B07" w:rsidRDefault="00377B07" w:rsidP="00377B07">
            <w:pPr>
              <w:jc w:val="center"/>
              <w:rPr>
                <w:rFonts w:ascii="Tw Cen MT" w:hAnsi="Tw Cen MT" w:cs="Calibri"/>
                <w:b/>
                <w:bCs/>
                <w:color w:val="FFFFFF"/>
              </w:rPr>
            </w:pPr>
            <w:r w:rsidRPr="00377B07">
              <w:rPr>
                <w:rFonts w:ascii="Tw Cen MT" w:hAnsi="Tw Cen MT" w:cs="Calibri"/>
                <w:b/>
                <w:bCs/>
                <w:color w:val="FFFFFF"/>
              </w:rPr>
              <w:t>2018</w:t>
            </w:r>
          </w:p>
        </w:tc>
        <w:tc>
          <w:tcPr>
            <w:tcW w:w="931" w:type="dxa"/>
            <w:tcBorders>
              <w:top w:val="single" w:sz="4" w:space="0" w:color="auto"/>
              <w:left w:val="nil"/>
              <w:bottom w:val="single" w:sz="4" w:space="0" w:color="auto"/>
              <w:right w:val="single" w:sz="4" w:space="0" w:color="auto"/>
            </w:tcBorders>
            <w:shd w:val="clear" w:color="000000" w:fill="003300"/>
            <w:noWrap/>
            <w:vAlign w:val="bottom"/>
            <w:hideMark/>
          </w:tcPr>
          <w:p w14:paraId="2697A864" w14:textId="77777777" w:rsidR="00377B07" w:rsidRPr="00377B07" w:rsidRDefault="00377B07" w:rsidP="00377B07">
            <w:pPr>
              <w:jc w:val="center"/>
              <w:rPr>
                <w:rFonts w:ascii="Tw Cen MT" w:hAnsi="Tw Cen MT" w:cs="Calibri"/>
                <w:b/>
                <w:bCs/>
                <w:color w:val="FFFFFF"/>
              </w:rPr>
            </w:pPr>
            <w:r w:rsidRPr="00377B07">
              <w:rPr>
                <w:rFonts w:ascii="Tw Cen MT" w:hAnsi="Tw Cen MT" w:cs="Calibri"/>
                <w:b/>
                <w:bCs/>
                <w:color w:val="FFFFFF"/>
              </w:rPr>
              <w:t>2019</w:t>
            </w:r>
          </w:p>
        </w:tc>
        <w:tc>
          <w:tcPr>
            <w:tcW w:w="959" w:type="dxa"/>
            <w:tcBorders>
              <w:top w:val="single" w:sz="4" w:space="0" w:color="auto"/>
              <w:left w:val="nil"/>
              <w:bottom w:val="single" w:sz="4" w:space="0" w:color="auto"/>
              <w:right w:val="single" w:sz="4" w:space="0" w:color="auto"/>
            </w:tcBorders>
            <w:shd w:val="clear" w:color="000000" w:fill="003300"/>
            <w:noWrap/>
            <w:vAlign w:val="bottom"/>
            <w:hideMark/>
          </w:tcPr>
          <w:p w14:paraId="2323D733" w14:textId="77777777" w:rsidR="00377B07" w:rsidRPr="00377B07" w:rsidRDefault="00377B07" w:rsidP="00377B07">
            <w:pPr>
              <w:jc w:val="center"/>
              <w:rPr>
                <w:rFonts w:ascii="Tw Cen MT" w:hAnsi="Tw Cen MT" w:cs="Calibri"/>
                <w:b/>
                <w:bCs/>
                <w:color w:val="FFFFFF"/>
              </w:rPr>
            </w:pPr>
            <w:r w:rsidRPr="00377B07">
              <w:rPr>
                <w:rFonts w:ascii="Tw Cen MT" w:hAnsi="Tw Cen MT" w:cs="Calibri"/>
                <w:b/>
                <w:bCs/>
                <w:color w:val="FFFFFF"/>
              </w:rPr>
              <w:t>2020</w:t>
            </w:r>
          </w:p>
        </w:tc>
        <w:tc>
          <w:tcPr>
            <w:tcW w:w="1080" w:type="dxa"/>
            <w:tcBorders>
              <w:top w:val="single" w:sz="4" w:space="0" w:color="auto"/>
              <w:left w:val="nil"/>
              <w:bottom w:val="single" w:sz="4" w:space="0" w:color="auto"/>
              <w:right w:val="single" w:sz="4" w:space="0" w:color="auto"/>
            </w:tcBorders>
            <w:shd w:val="clear" w:color="000000" w:fill="003300"/>
            <w:noWrap/>
            <w:vAlign w:val="bottom"/>
            <w:hideMark/>
          </w:tcPr>
          <w:p w14:paraId="31039552" w14:textId="77777777" w:rsidR="00377B07" w:rsidRPr="00377B07" w:rsidRDefault="00377B07" w:rsidP="00377B07">
            <w:pPr>
              <w:jc w:val="center"/>
              <w:rPr>
                <w:rFonts w:ascii="Tw Cen MT" w:hAnsi="Tw Cen MT" w:cs="Calibri"/>
                <w:b/>
                <w:bCs/>
                <w:color w:val="FFFFFF"/>
              </w:rPr>
            </w:pPr>
            <w:r w:rsidRPr="00377B07">
              <w:rPr>
                <w:rFonts w:ascii="Tw Cen MT" w:hAnsi="Tw Cen MT" w:cs="Calibri"/>
                <w:b/>
                <w:bCs/>
                <w:color w:val="FFFFFF"/>
              </w:rPr>
              <w:t>2021</w:t>
            </w:r>
          </w:p>
        </w:tc>
        <w:tc>
          <w:tcPr>
            <w:tcW w:w="1080" w:type="dxa"/>
            <w:tcBorders>
              <w:top w:val="single" w:sz="4" w:space="0" w:color="auto"/>
              <w:left w:val="nil"/>
              <w:bottom w:val="single" w:sz="4" w:space="0" w:color="auto"/>
              <w:right w:val="single" w:sz="4" w:space="0" w:color="auto"/>
            </w:tcBorders>
            <w:shd w:val="clear" w:color="000000" w:fill="003300"/>
            <w:noWrap/>
            <w:vAlign w:val="bottom"/>
            <w:hideMark/>
          </w:tcPr>
          <w:p w14:paraId="718443CD" w14:textId="77777777" w:rsidR="00377B07" w:rsidRPr="00377B07" w:rsidRDefault="00377B07" w:rsidP="00377B07">
            <w:pPr>
              <w:jc w:val="center"/>
              <w:rPr>
                <w:rFonts w:ascii="Tw Cen MT" w:hAnsi="Tw Cen MT" w:cs="Calibri"/>
                <w:b/>
                <w:bCs/>
                <w:color w:val="FFFFFF"/>
              </w:rPr>
            </w:pPr>
            <w:r w:rsidRPr="00377B07">
              <w:rPr>
                <w:rFonts w:ascii="Tw Cen MT" w:hAnsi="Tw Cen MT" w:cs="Calibri"/>
                <w:b/>
                <w:bCs/>
                <w:color w:val="FFFFFF"/>
              </w:rPr>
              <w:t>2022</w:t>
            </w:r>
          </w:p>
        </w:tc>
        <w:tc>
          <w:tcPr>
            <w:tcW w:w="1530" w:type="dxa"/>
            <w:tcBorders>
              <w:top w:val="single" w:sz="4" w:space="0" w:color="auto"/>
              <w:left w:val="nil"/>
              <w:bottom w:val="single" w:sz="4" w:space="0" w:color="auto"/>
              <w:right w:val="single" w:sz="4" w:space="0" w:color="auto"/>
            </w:tcBorders>
            <w:shd w:val="clear" w:color="000000" w:fill="003300"/>
            <w:vAlign w:val="bottom"/>
            <w:hideMark/>
          </w:tcPr>
          <w:p w14:paraId="7A2A0794" w14:textId="57142C09" w:rsidR="00377B07" w:rsidRPr="00377B07" w:rsidRDefault="00377B07" w:rsidP="00377B07">
            <w:pPr>
              <w:jc w:val="center"/>
              <w:rPr>
                <w:rFonts w:ascii="Tw Cen MT" w:hAnsi="Tw Cen MT" w:cs="Calibri"/>
                <w:b/>
                <w:bCs/>
                <w:color w:val="FFFFFF"/>
              </w:rPr>
            </w:pPr>
            <w:r w:rsidRPr="00377B07">
              <w:rPr>
                <w:rFonts w:ascii="Tw Cen MT" w:hAnsi="Tw Cen MT" w:cs="Calibri"/>
                <w:b/>
                <w:bCs/>
                <w:color w:val="FFFFFF"/>
              </w:rPr>
              <w:t>Growth Rate (</w:t>
            </w:r>
            <w:r w:rsidR="002024BE">
              <w:rPr>
                <w:rFonts w:ascii="Tw Cen MT" w:hAnsi="Tw Cen MT" w:cs="Calibri"/>
                <w:b/>
                <w:bCs/>
                <w:color w:val="FFFFFF"/>
              </w:rPr>
              <w:t>‘</w:t>
            </w:r>
            <w:r w:rsidRPr="00377B07">
              <w:rPr>
                <w:rFonts w:ascii="Tw Cen MT" w:hAnsi="Tw Cen MT" w:cs="Calibri"/>
                <w:b/>
                <w:bCs/>
                <w:color w:val="FFFFFF"/>
              </w:rPr>
              <w:t>21-22)</w:t>
            </w:r>
          </w:p>
        </w:tc>
        <w:tc>
          <w:tcPr>
            <w:tcW w:w="1080" w:type="dxa"/>
            <w:tcBorders>
              <w:top w:val="single" w:sz="4" w:space="0" w:color="auto"/>
              <w:left w:val="nil"/>
              <w:bottom w:val="single" w:sz="4" w:space="0" w:color="auto"/>
              <w:right w:val="single" w:sz="4" w:space="0" w:color="auto"/>
            </w:tcBorders>
            <w:shd w:val="clear" w:color="000000" w:fill="003300"/>
            <w:vAlign w:val="bottom"/>
            <w:hideMark/>
          </w:tcPr>
          <w:p w14:paraId="3971BF90" w14:textId="77777777" w:rsidR="00377B07" w:rsidRPr="00377B07" w:rsidRDefault="00377B07" w:rsidP="00377B07">
            <w:pPr>
              <w:jc w:val="center"/>
              <w:rPr>
                <w:rFonts w:ascii="Tw Cen MT" w:hAnsi="Tw Cen MT" w:cs="Calibri"/>
                <w:b/>
                <w:bCs/>
                <w:color w:val="FFFFFF"/>
              </w:rPr>
            </w:pPr>
            <w:r w:rsidRPr="00377B07">
              <w:rPr>
                <w:rFonts w:ascii="Tw Cen MT" w:hAnsi="Tw Cen MT" w:cs="Calibri"/>
                <w:b/>
                <w:bCs/>
                <w:color w:val="FFFFFF"/>
              </w:rPr>
              <w:t>CAGR (18-22)</w:t>
            </w:r>
          </w:p>
        </w:tc>
      </w:tr>
      <w:tr w:rsidR="00377B07" w:rsidRPr="00377B07" w14:paraId="72D1942D" w14:textId="77777777" w:rsidTr="000C50E8">
        <w:trPr>
          <w:trHeight w:val="315"/>
          <w:jc w:val="center"/>
        </w:trPr>
        <w:tc>
          <w:tcPr>
            <w:tcW w:w="9625" w:type="dxa"/>
            <w:gridSpan w:val="8"/>
            <w:tcBorders>
              <w:top w:val="single" w:sz="4" w:space="0" w:color="auto"/>
              <w:left w:val="single" w:sz="4" w:space="0" w:color="auto"/>
              <w:bottom w:val="single" w:sz="4" w:space="0" w:color="auto"/>
              <w:right w:val="nil"/>
            </w:tcBorders>
            <w:shd w:val="clear" w:color="000000" w:fill="003300"/>
            <w:noWrap/>
            <w:vAlign w:val="bottom"/>
            <w:hideMark/>
          </w:tcPr>
          <w:p w14:paraId="26ED25D8" w14:textId="77777777" w:rsidR="00377B07" w:rsidRPr="00377B07" w:rsidRDefault="00377B07" w:rsidP="00377B07">
            <w:pPr>
              <w:rPr>
                <w:rFonts w:ascii="Tw Cen MT" w:hAnsi="Tw Cen MT" w:cs="Calibri"/>
                <w:b/>
                <w:bCs/>
                <w:color w:val="FFFFFF"/>
              </w:rPr>
            </w:pPr>
            <w:r w:rsidRPr="00377B07">
              <w:rPr>
                <w:rFonts w:ascii="Tw Cen MT" w:hAnsi="Tw Cen MT" w:cs="Calibri"/>
                <w:b/>
                <w:bCs/>
                <w:color w:val="FFFFFF"/>
              </w:rPr>
              <w:t>Direct Travel Spending (Millions)</w:t>
            </w:r>
          </w:p>
        </w:tc>
      </w:tr>
      <w:tr w:rsidR="00F65C4A" w:rsidRPr="00377B07" w14:paraId="786DED01" w14:textId="77777777" w:rsidTr="00F65C4A">
        <w:trPr>
          <w:trHeight w:val="315"/>
          <w:jc w:val="center"/>
        </w:trPr>
        <w:tc>
          <w:tcPr>
            <w:tcW w:w="1975" w:type="dxa"/>
            <w:tcBorders>
              <w:top w:val="nil"/>
              <w:left w:val="single" w:sz="4" w:space="0" w:color="auto"/>
              <w:bottom w:val="single" w:sz="4" w:space="0" w:color="auto"/>
              <w:right w:val="single" w:sz="4" w:space="0" w:color="auto"/>
            </w:tcBorders>
            <w:shd w:val="clear" w:color="auto" w:fill="auto"/>
            <w:noWrap/>
            <w:vAlign w:val="bottom"/>
            <w:hideMark/>
          </w:tcPr>
          <w:p w14:paraId="6D2E71D7" w14:textId="77777777" w:rsidR="00F65C4A" w:rsidRPr="00377B07" w:rsidRDefault="00F65C4A" w:rsidP="00F65C4A">
            <w:pPr>
              <w:rPr>
                <w:rFonts w:ascii="Tw Cen MT" w:hAnsi="Tw Cen MT" w:cs="Calibri"/>
                <w:color w:val="000000"/>
              </w:rPr>
            </w:pPr>
            <w:r w:rsidRPr="00377B07">
              <w:rPr>
                <w:rFonts w:ascii="Tw Cen MT" w:hAnsi="Tw Cen MT" w:cs="Calibri"/>
                <w:color w:val="000000"/>
              </w:rPr>
              <w:t>Destination Spending</w:t>
            </w:r>
          </w:p>
        </w:tc>
        <w:tc>
          <w:tcPr>
            <w:tcW w:w="990" w:type="dxa"/>
            <w:tcBorders>
              <w:top w:val="nil"/>
              <w:left w:val="nil"/>
              <w:bottom w:val="single" w:sz="4" w:space="0" w:color="auto"/>
              <w:right w:val="single" w:sz="4" w:space="0" w:color="auto"/>
            </w:tcBorders>
            <w:shd w:val="clear" w:color="auto" w:fill="auto"/>
            <w:noWrap/>
            <w:vAlign w:val="bottom"/>
            <w:hideMark/>
          </w:tcPr>
          <w:p w14:paraId="29D229BC" w14:textId="77777777" w:rsidR="00F65C4A" w:rsidRPr="00377B07" w:rsidRDefault="00F65C4A" w:rsidP="00F65C4A">
            <w:pPr>
              <w:jc w:val="right"/>
              <w:rPr>
                <w:rFonts w:ascii="Tw Cen MT" w:hAnsi="Tw Cen MT" w:cs="Calibri"/>
                <w:color w:val="000000"/>
              </w:rPr>
            </w:pPr>
            <w:r w:rsidRPr="00377B07">
              <w:rPr>
                <w:rFonts w:ascii="Tw Cen MT" w:hAnsi="Tw Cen MT" w:cs="Calibri"/>
                <w:color w:val="000000"/>
              </w:rPr>
              <w:t>$1,710</w:t>
            </w:r>
          </w:p>
        </w:tc>
        <w:tc>
          <w:tcPr>
            <w:tcW w:w="931" w:type="dxa"/>
            <w:tcBorders>
              <w:top w:val="nil"/>
              <w:left w:val="nil"/>
              <w:bottom w:val="single" w:sz="4" w:space="0" w:color="auto"/>
              <w:right w:val="single" w:sz="4" w:space="0" w:color="auto"/>
            </w:tcBorders>
            <w:shd w:val="clear" w:color="auto" w:fill="auto"/>
            <w:noWrap/>
            <w:vAlign w:val="bottom"/>
            <w:hideMark/>
          </w:tcPr>
          <w:p w14:paraId="7E97E909" w14:textId="77777777" w:rsidR="00F65C4A" w:rsidRPr="00377B07" w:rsidRDefault="00F65C4A" w:rsidP="00F65C4A">
            <w:pPr>
              <w:jc w:val="right"/>
              <w:rPr>
                <w:rFonts w:ascii="Tw Cen MT" w:hAnsi="Tw Cen MT" w:cs="Calibri"/>
                <w:color w:val="000000"/>
              </w:rPr>
            </w:pPr>
            <w:r w:rsidRPr="00377B07">
              <w:rPr>
                <w:rFonts w:ascii="Tw Cen MT" w:hAnsi="Tw Cen MT" w:cs="Calibri"/>
                <w:color w:val="000000"/>
              </w:rPr>
              <w:t>$1,772</w:t>
            </w:r>
          </w:p>
        </w:tc>
        <w:tc>
          <w:tcPr>
            <w:tcW w:w="959" w:type="dxa"/>
            <w:tcBorders>
              <w:top w:val="nil"/>
              <w:left w:val="nil"/>
              <w:bottom w:val="single" w:sz="4" w:space="0" w:color="auto"/>
              <w:right w:val="single" w:sz="4" w:space="0" w:color="auto"/>
            </w:tcBorders>
            <w:shd w:val="clear" w:color="auto" w:fill="auto"/>
            <w:noWrap/>
            <w:vAlign w:val="bottom"/>
            <w:hideMark/>
          </w:tcPr>
          <w:p w14:paraId="24D3F303" w14:textId="77777777" w:rsidR="00F65C4A" w:rsidRPr="00377B07" w:rsidRDefault="00F65C4A" w:rsidP="00F65C4A">
            <w:pPr>
              <w:jc w:val="right"/>
              <w:rPr>
                <w:rFonts w:ascii="Tw Cen MT" w:hAnsi="Tw Cen MT" w:cs="Calibri"/>
                <w:color w:val="000000"/>
              </w:rPr>
            </w:pPr>
            <w:r w:rsidRPr="00377B07">
              <w:rPr>
                <w:rFonts w:ascii="Tw Cen MT" w:hAnsi="Tw Cen MT" w:cs="Calibri"/>
                <w:color w:val="000000"/>
              </w:rPr>
              <w:t>$882</w:t>
            </w:r>
          </w:p>
        </w:tc>
        <w:tc>
          <w:tcPr>
            <w:tcW w:w="1080" w:type="dxa"/>
            <w:tcBorders>
              <w:top w:val="nil"/>
              <w:left w:val="nil"/>
              <w:bottom w:val="single" w:sz="4" w:space="0" w:color="auto"/>
              <w:right w:val="single" w:sz="4" w:space="0" w:color="auto"/>
            </w:tcBorders>
            <w:shd w:val="clear" w:color="auto" w:fill="auto"/>
            <w:noWrap/>
            <w:vAlign w:val="bottom"/>
            <w:hideMark/>
          </w:tcPr>
          <w:p w14:paraId="721E6D90" w14:textId="77777777" w:rsidR="00F65C4A" w:rsidRPr="00377B07" w:rsidRDefault="00F65C4A" w:rsidP="00F65C4A">
            <w:pPr>
              <w:jc w:val="right"/>
              <w:rPr>
                <w:rFonts w:ascii="Tw Cen MT" w:hAnsi="Tw Cen MT" w:cs="Calibri"/>
                <w:color w:val="000000"/>
              </w:rPr>
            </w:pPr>
            <w:r w:rsidRPr="00377B07">
              <w:rPr>
                <w:rFonts w:ascii="Tw Cen MT" w:hAnsi="Tw Cen MT" w:cs="Calibri"/>
                <w:color w:val="000000"/>
              </w:rPr>
              <w:t>$1,859</w:t>
            </w:r>
          </w:p>
        </w:tc>
        <w:tc>
          <w:tcPr>
            <w:tcW w:w="1080" w:type="dxa"/>
            <w:tcBorders>
              <w:top w:val="nil"/>
              <w:left w:val="nil"/>
              <w:bottom w:val="single" w:sz="4" w:space="0" w:color="auto"/>
              <w:right w:val="single" w:sz="4" w:space="0" w:color="auto"/>
            </w:tcBorders>
            <w:shd w:val="clear" w:color="auto" w:fill="auto"/>
            <w:noWrap/>
            <w:vAlign w:val="bottom"/>
            <w:hideMark/>
          </w:tcPr>
          <w:p w14:paraId="145E255A" w14:textId="77777777" w:rsidR="00F65C4A" w:rsidRPr="00377B07" w:rsidRDefault="00F65C4A" w:rsidP="00F65C4A">
            <w:pPr>
              <w:jc w:val="right"/>
              <w:rPr>
                <w:rFonts w:ascii="Tw Cen MT" w:hAnsi="Tw Cen MT" w:cs="Calibri"/>
                <w:color w:val="000000"/>
              </w:rPr>
            </w:pPr>
            <w:r w:rsidRPr="00377B07">
              <w:rPr>
                <w:rFonts w:ascii="Tw Cen MT" w:hAnsi="Tw Cen MT" w:cs="Calibri"/>
                <w:color w:val="000000"/>
              </w:rPr>
              <w:t>$2,223</w:t>
            </w:r>
          </w:p>
        </w:tc>
        <w:tc>
          <w:tcPr>
            <w:tcW w:w="1530" w:type="dxa"/>
            <w:tcBorders>
              <w:top w:val="nil"/>
              <w:left w:val="nil"/>
              <w:bottom w:val="single" w:sz="4" w:space="0" w:color="auto"/>
              <w:right w:val="single" w:sz="4" w:space="0" w:color="auto"/>
            </w:tcBorders>
            <w:shd w:val="clear" w:color="auto" w:fill="auto"/>
            <w:noWrap/>
            <w:vAlign w:val="bottom"/>
            <w:hideMark/>
          </w:tcPr>
          <w:p w14:paraId="7ACBA0DE" w14:textId="156A1AC6" w:rsidR="00F65C4A" w:rsidRPr="00377B07" w:rsidRDefault="00F65C4A" w:rsidP="00F65C4A">
            <w:pPr>
              <w:jc w:val="right"/>
              <w:rPr>
                <w:rFonts w:ascii="Tw Cen MT" w:hAnsi="Tw Cen MT" w:cs="Calibri"/>
                <w:color w:val="000000"/>
              </w:rPr>
            </w:pPr>
            <w:r w:rsidRPr="00F65C4A">
              <w:rPr>
                <w:rFonts w:ascii="Tw Cen MT" w:hAnsi="Tw Cen MT" w:cs="Calibri"/>
                <w:color w:val="000000"/>
              </w:rPr>
              <w:t>19.6%</w:t>
            </w:r>
          </w:p>
        </w:tc>
        <w:tc>
          <w:tcPr>
            <w:tcW w:w="1080" w:type="dxa"/>
            <w:tcBorders>
              <w:top w:val="nil"/>
              <w:left w:val="nil"/>
              <w:bottom w:val="single" w:sz="4" w:space="0" w:color="auto"/>
              <w:right w:val="single" w:sz="4" w:space="0" w:color="auto"/>
            </w:tcBorders>
            <w:shd w:val="clear" w:color="auto" w:fill="auto"/>
            <w:noWrap/>
            <w:vAlign w:val="bottom"/>
            <w:hideMark/>
          </w:tcPr>
          <w:p w14:paraId="70E7672C" w14:textId="77777777" w:rsidR="00F65C4A" w:rsidRPr="00377B07" w:rsidRDefault="00F65C4A" w:rsidP="00F65C4A">
            <w:pPr>
              <w:jc w:val="right"/>
              <w:rPr>
                <w:rFonts w:ascii="Tw Cen MT" w:hAnsi="Tw Cen MT" w:cs="Calibri"/>
                <w:color w:val="000000"/>
              </w:rPr>
            </w:pPr>
            <w:r w:rsidRPr="00377B07">
              <w:rPr>
                <w:rFonts w:ascii="Tw Cen MT" w:hAnsi="Tw Cen MT" w:cs="Calibri"/>
                <w:color w:val="000000"/>
              </w:rPr>
              <w:t>6.8%</w:t>
            </w:r>
          </w:p>
        </w:tc>
      </w:tr>
      <w:tr w:rsidR="00F65C4A" w:rsidRPr="00377B07" w14:paraId="0977AF69" w14:textId="77777777" w:rsidTr="00F65C4A">
        <w:trPr>
          <w:trHeight w:val="315"/>
          <w:jc w:val="center"/>
        </w:trPr>
        <w:tc>
          <w:tcPr>
            <w:tcW w:w="1975" w:type="dxa"/>
            <w:tcBorders>
              <w:top w:val="nil"/>
              <w:left w:val="single" w:sz="4" w:space="0" w:color="auto"/>
              <w:bottom w:val="single" w:sz="4" w:space="0" w:color="auto"/>
              <w:right w:val="single" w:sz="4" w:space="0" w:color="auto"/>
            </w:tcBorders>
            <w:shd w:val="clear" w:color="auto" w:fill="auto"/>
            <w:noWrap/>
            <w:vAlign w:val="bottom"/>
            <w:hideMark/>
          </w:tcPr>
          <w:p w14:paraId="2C2A4077" w14:textId="77777777" w:rsidR="00F65C4A" w:rsidRPr="00377B07" w:rsidRDefault="00F65C4A" w:rsidP="00F65C4A">
            <w:pPr>
              <w:rPr>
                <w:rFonts w:ascii="Tw Cen MT" w:hAnsi="Tw Cen MT" w:cs="Calibri"/>
                <w:color w:val="000000"/>
              </w:rPr>
            </w:pPr>
            <w:r w:rsidRPr="00377B07">
              <w:rPr>
                <w:rFonts w:ascii="Tw Cen MT" w:hAnsi="Tw Cen MT" w:cs="Calibri"/>
                <w:color w:val="000000"/>
              </w:rPr>
              <w:t>Other Travel</w:t>
            </w:r>
          </w:p>
        </w:tc>
        <w:tc>
          <w:tcPr>
            <w:tcW w:w="990" w:type="dxa"/>
            <w:tcBorders>
              <w:top w:val="nil"/>
              <w:left w:val="nil"/>
              <w:bottom w:val="single" w:sz="4" w:space="0" w:color="auto"/>
              <w:right w:val="single" w:sz="4" w:space="0" w:color="auto"/>
            </w:tcBorders>
            <w:shd w:val="clear" w:color="auto" w:fill="auto"/>
            <w:noWrap/>
            <w:vAlign w:val="bottom"/>
            <w:hideMark/>
          </w:tcPr>
          <w:p w14:paraId="6BF7EDDE" w14:textId="77777777" w:rsidR="00F65C4A" w:rsidRPr="00377B07" w:rsidRDefault="00F65C4A" w:rsidP="00F65C4A">
            <w:pPr>
              <w:jc w:val="right"/>
              <w:rPr>
                <w:rFonts w:ascii="Tw Cen MT" w:hAnsi="Tw Cen MT" w:cs="Calibri"/>
                <w:color w:val="000000"/>
              </w:rPr>
            </w:pPr>
            <w:r w:rsidRPr="00377B07">
              <w:rPr>
                <w:rFonts w:ascii="Tw Cen MT" w:hAnsi="Tw Cen MT" w:cs="Calibri"/>
                <w:color w:val="000000"/>
              </w:rPr>
              <w:t>$285</w:t>
            </w:r>
          </w:p>
        </w:tc>
        <w:tc>
          <w:tcPr>
            <w:tcW w:w="931" w:type="dxa"/>
            <w:tcBorders>
              <w:top w:val="nil"/>
              <w:left w:val="nil"/>
              <w:bottom w:val="single" w:sz="4" w:space="0" w:color="auto"/>
              <w:right w:val="single" w:sz="4" w:space="0" w:color="auto"/>
            </w:tcBorders>
            <w:shd w:val="clear" w:color="auto" w:fill="auto"/>
            <w:noWrap/>
            <w:vAlign w:val="bottom"/>
            <w:hideMark/>
          </w:tcPr>
          <w:p w14:paraId="216D5948" w14:textId="77777777" w:rsidR="00F65C4A" w:rsidRPr="00377B07" w:rsidRDefault="00F65C4A" w:rsidP="00F65C4A">
            <w:pPr>
              <w:jc w:val="right"/>
              <w:rPr>
                <w:rFonts w:ascii="Tw Cen MT" w:hAnsi="Tw Cen MT" w:cs="Calibri"/>
                <w:color w:val="000000"/>
              </w:rPr>
            </w:pPr>
            <w:r w:rsidRPr="00377B07">
              <w:rPr>
                <w:rFonts w:ascii="Tw Cen MT" w:hAnsi="Tw Cen MT" w:cs="Calibri"/>
                <w:color w:val="000000"/>
              </w:rPr>
              <w:t>$287</w:t>
            </w:r>
          </w:p>
        </w:tc>
        <w:tc>
          <w:tcPr>
            <w:tcW w:w="959" w:type="dxa"/>
            <w:tcBorders>
              <w:top w:val="nil"/>
              <w:left w:val="nil"/>
              <w:bottom w:val="single" w:sz="4" w:space="0" w:color="auto"/>
              <w:right w:val="single" w:sz="4" w:space="0" w:color="auto"/>
            </w:tcBorders>
            <w:shd w:val="clear" w:color="auto" w:fill="auto"/>
            <w:noWrap/>
            <w:vAlign w:val="bottom"/>
            <w:hideMark/>
          </w:tcPr>
          <w:p w14:paraId="7B06EDE7" w14:textId="77777777" w:rsidR="00F65C4A" w:rsidRPr="00377B07" w:rsidRDefault="00F65C4A" w:rsidP="00F65C4A">
            <w:pPr>
              <w:jc w:val="right"/>
              <w:rPr>
                <w:rFonts w:ascii="Tw Cen MT" w:hAnsi="Tw Cen MT" w:cs="Calibri"/>
                <w:color w:val="000000"/>
              </w:rPr>
            </w:pPr>
            <w:r w:rsidRPr="00377B07">
              <w:rPr>
                <w:rFonts w:ascii="Tw Cen MT" w:hAnsi="Tw Cen MT" w:cs="Calibri"/>
                <w:color w:val="000000"/>
              </w:rPr>
              <w:t>$160</w:t>
            </w:r>
          </w:p>
        </w:tc>
        <w:tc>
          <w:tcPr>
            <w:tcW w:w="1080" w:type="dxa"/>
            <w:tcBorders>
              <w:top w:val="nil"/>
              <w:left w:val="nil"/>
              <w:bottom w:val="single" w:sz="4" w:space="0" w:color="auto"/>
              <w:right w:val="single" w:sz="4" w:space="0" w:color="auto"/>
            </w:tcBorders>
            <w:shd w:val="clear" w:color="auto" w:fill="auto"/>
            <w:noWrap/>
            <w:vAlign w:val="bottom"/>
            <w:hideMark/>
          </w:tcPr>
          <w:p w14:paraId="53E1B373" w14:textId="77777777" w:rsidR="00F65C4A" w:rsidRPr="00377B07" w:rsidRDefault="00F65C4A" w:rsidP="00F65C4A">
            <w:pPr>
              <w:jc w:val="right"/>
              <w:rPr>
                <w:rFonts w:ascii="Tw Cen MT" w:hAnsi="Tw Cen MT" w:cs="Calibri"/>
                <w:color w:val="000000"/>
              </w:rPr>
            </w:pPr>
            <w:r w:rsidRPr="00377B07">
              <w:rPr>
                <w:rFonts w:ascii="Tw Cen MT" w:hAnsi="Tw Cen MT" w:cs="Calibri"/>
                <w:color w:val="000000"/>
              </w:rPr>
              <w:t>$215</w:t>
            </w:r>
          </w:p>
        </w:tc>
        <w:tc>
          <w:tcPr>
            <w:tcW w:w="1080" w:type="dxa"/>
            <w:tcBorders>
              <w:top w:val="nil"/>
              <w:left w:val="nil"/>
              <w:bottom w:val="single" w:sz="4" w:space="0" w:color="auto"/>
              <w:right w:val="single" w:sz="4" w:space="0" w:color="auto"/>
            </w:tcBorders>
            <w:shd w:val="clear" w:color="auto" w:fill="auto"/>
            <w:noWrap/>
            <w:vAlign w:val="bottom"/>
            <w:hideMark/>
          </w:tcPr>
          <w:p w14:paraId="14AE186C" w14:textId="77777777" w:rsidR="00F65C4A" w:rsidRPr="00377B07" w:rsidRDefault="00F65C4A" w:rsidP="00F65C4A">
            <w:pPr>
              <w:jc w:val="right"/>
              <w:rPr>
                <w:rFonts w:ascii="Tw Cen MT" w:hAnsi="Tw Cen MT" w:cs="Calibri"/>
                <w:color w:val="000000"/>
              </w:rPr>
            </w:pPr>
            <w:r w:rsidRPr="00377B07">
              <w:rPr>
                <w:rFonts w:ascii="Tw Cen MT" w:hAnsi="Tw Cen MT" w:cs="Calibri"/>
                <w:color w:val="000000"/>
              </w:rPr>
              <w:t>$319</w:t>
            </w:r>
          </w:p>
        </w:tc>
        <w:tc>
          <w:tcPr>
            <w:tcW w:w="1530" w:type="dxa"/>
            <w:tcBorders>
              <w:top w:val="nil"/>
              <w:left w:val="nil"/>
              <w:bottom w:val="single" w:sz="4" w:space="0" w:color="auto"/>
              <w:right w:val="single" w:sz="4" w:space="0" w:color="auto"/>
            </w:tcBorders>
            <w:shd w:val="clear" w:color="auto" w:fill="auto"/>
            <w:noWrap/>
            <w:vAlign w:val="bottom"/>
            <w:hideMark/>
          </w:tcPr>
          <w:p w14:paraId="75EBB24F" w14:textId="534B8437" w:rsidR="00F65C4A" w:rsidRPr="00377B07" w:rsidRDefault="00F65C4A" w:rsidP="00F65C4A">
            <w:pPr>
              <w:jc w:val="right"/>
              <w:rPr>
                <w:rFonts w:ascii="Tw Cen MT" w:hAnsi="Tw Cen MT" w:cs="Calibri"/>
                <w:color w:val="000000"/>
              </w:rPr>
            </w:pPr>
            <w:r w:rsidRPr="00F65C4A">
              <w:rPr>
                <w:rFonts w:ascii="Tw Cen MT" w:hAnsi="Tw Cen MT" w:cs="Calibri"/>
                <w:color w:val="000000"/>
              </w:rPr>
              <w:t>48.5%</w:t>
            </w:r>
          </w:p>
        </w:tc>
        <w:tc>
          <w:tcPr>
            <w:tcW w:w="1080" w:type="dxa"/>
            <w:tcBorders>
              <w:top w:val="nil"/>
              <w:left w:val="nil"/>
              <w:bottom w:val="single" w:sz="4" w:space="0" w:color="auto"/>
              <w:right w:val="single" w:sz="4" w:space="0" w:color="auto"/>
            </w:tcBorders>
            <w:shd w:val="clear" w:color="auto" w:fill="auto"/>
            <w:noWrap/>
            <w:vAlign w:val="bottom"/>
            <w:hideMark/>
          </w:tcPr>
          <w:p w14:paraId="6E24810D" w14:textId="77777777" w:rsidR="00F65C4A" w:rsidRPr="00377B07" w:rsidRDefault="00F65C4A" w:rsidP="00F65C4A">
            <w:pPr>
              <w:jc w:val="right"/>
              <w:rPr>
                <w:rFonts w:ascii="Tw Cen MT" w:hAnsi="Tw Cen MT" w:cs="Calibri"/>
                <w:color w:val="000000"/>
              </w:rPr>
            </w:pPr>
            <w:r w:rsidRPr="00377B07">
              <w:rPr>
                <w:rFonts w:ascii="Tw Cen MT" w:hAnsi="Tw Cen MT" w:cs="Calibri"/>
                <w:color w:val="000000"/>
              </w:rPr>
              <w:t>2.9%</w:t>
            </w:r>
          </w:p>
        </w:tc>
      </w:tr>
      <w:tr w:rsidR="00F65C4A" w:rsidRPr="00377B07" w14:paraId="30717E0B" w14:textId="77777777" w:rsidTr="00F65C4A">
        <w:trPr>
          <w:trHeight w:val="315"/>
          <w:jc w:val="center"/>
        </w:trPr>
        <w:tc>
          <w:tcPr>
            <w:tcW w:w="1975" w:type="dxa"/>
            <w:tcBorders>
              <w:top w:val="nil"/>
              <w:left w:val="single" w:sz="4" w:space="0" w:color="auto"/>
              <w:bottom w:val="single" w:sz="4" w:space="0" w:color="auto"/>
              <w:right w:val="single" w:sz="4" w:space="0" w:color="auto"/>
            </w:tcBorders>
            <w:shd w:val="clear" w:color="auto" w:fill="auto"/>
            <w:noWrap/>
            <w:vAlign w:val="bottom"/>
            <w:hideMark/>
          </w:tcPr>
          <w:p w14:paraId="4F9100F9" w14:textId="77777777" w:rsidR="00F65C4A" w:rsidRPr="00377B07" w:rsidRDefault="00F65C4A" w:rsidP="00F65C4A">
            <w:pPr>
              <w:rPr>
                <w:rFonts w:ascii="Tw Cen MT" w:hAnsi="Tw Cen MT" w:cs="Calibri"/>
                <w:color w:val="000000"/>
              </w:rPr>
            </w:pPr>
            <w:r w:rsidRPr="00377B07">
              <w:rPr>
                <w:rFonts w:ascii="Tw Cen MT" w:hAnsi="Tw Cen MT" w:cs="Calibri"/>
                <w:color w:val="000000"/>
              </w:rPr>
              <w:t>Total</w:t>
            </w:r>
          </w:p>
        </w:tc>
        <w:tc>
          <w:tcPr>
            <w:tcW w:w="990" w:type="dxa"/>
            <w:tcBorders>
              <w:top w:val="nil"/>
              <w:left w:val="nil"/>
              <w:bottom w:val="single" w:sz="4" w:space="0" w:color="auto"/>
              <w:right w:val="single" w:sz="4" w:space="0" w:color="auto"/>
            </w:tcBorders>
            <w:shd w:val="clear" w:color="auto" w:fill="auto"/>
            <w:noWrap/>
            <w:vAlign w:val="bottom"/>
            <w:hideMark/>
          </w:tcPr>
          <w:p w14:paraId="08DF2248" w14:textId="77777777" w:rsidR="00F65C4A" w:rsidRPr="00377B07" w:rsidRDefault="00F65C4A" w:rsidP="00F65C4A">
            <w:pPr>
              <w:jc w:val="right"/>
              <w:rPr>
                <w:rFonts w:ascii="Tw Cen MT" w:hAnsi="Tw Cen MT" w:cs="Calibri"/>
                <w:color w:val="000000"/>
              </w:rPr>
            </w:pPr>
            <w:r w:rsidRPr="00377B07">
              <w:rPr>
                <w:rFonts w:ascii="Tw Cen MT" w:hAnsi="Tw Cen MT" w:cs="Calibri"/>
                <w:color w:val="000000"/>
              </w:rPr>
              <w:t>$1,995</w:t>
            </w:r>
          </w:p>
        </w:tc>
        <w:tc>
          <w:tcPr>
            <w:tcW w:w="931" w:type="dxa"/>
            <w:tcBorders>
              <w:top w:val="nil"/>
              <w:left w:val="nil"/>
              <w:bottom w:val="single" w:sz="4" w:space="0" w:color="auto"/>
              <w:right w:val="single" w:sz="4" w:space="0" w:color="auto"/>
            </w:tcBorders>
            <w:shd w:val="clear" w:color="auto" w:fill="auto"/>
            <w:noWrap/>
            <w:vAlign w:val="bottom"/>
            <w:hideMark/>
          </w:tcPr>
          <w:p w14:paraId="7332E51E" w14:textId="77777777" w:rsidR="00F65C4A" w:rsidRPr="00377B07" w:rsidRDefault="00F65C4A" w:rsidP="00F65C4A">
            <w:pPr>
              <w:jc w:val="right"/>
              <w:rPr>
                <w:rFonts w:ascii="Tw Cen MT" w:hAnsi="Tw Cen MT" w:cs="Calibri"/>
                <w:color w:val="000000"/>
              </w:rPr>
            </w:pPr>
            <w:r w:rsidRPr="00377B07">
              <w:rPr>
                <w:rFonts w:ascii="Tw Cen MT" w:hAnsi="Tw Cen MT" w:cs="Calibri"/>
                <w:color w:val="000000"/>
              </w:rPr>
              <w:t>$2,059</w:t>
            </w:r>
          </w:p>
        </w:tc>
        <w:tc>
          <w:tcPr>
            <w:tcW w:w="959" w:type="dxa"/>
            <w:tcBorders>
              <w:top w:val="nil"/>
              <w:left w:val="nil"/>
              <w:bottom w:val="single" w:sz="4" w:space="0" w:color="auto"/>
              <w:right w:val="single" w:sz="4" w:space="0" w:color="auto"/>
            </w:tcBorders>
            <w:shd w:val="clear" w:color="auto" w:fill="auto"/>
            <w:noWrap/>
            <w:vAlign w:val="bottom"/>
            <w:hideMark/>
          </w:tcPr>
          <w:p w14:paraId="028C9C40" w14:textId="77777777" w:rsidR="00F65C4A" w:rsidRPr="00377B07" w:rsidRDefault="00F65C4A" w:rsidP="00F65C4A">
            <w:pPr>
              <w:jc w:val="right"/>
              <w:rPr>
                <w:rFonts w:ascii="Tw Cen MT" w:hAnsi="Tw Cen MT" w:cs="Calibri"/>
                <w:color w:val="000000"/>
              </w:rPr>
            </w:pPr>
            <w:r w:rsidRPr="00377B07">
              <w:rPr>
                <w:rFonts w:ascii="Tw Cen MT" w:hAnsi="Tw Cen MT" w:cs="Calibri"/>
                <w:color w:val="000000"/>
              </w:rPr>
              <w:t>$1,042</w:t>
            </w:r>
          </w:p>
        </w:tc>
        <w:tc>
          <w:tcPr>
            <w:tcW w:w="1080" w:type="dxa"/>
            <w:tcBorders>
              <w:top w:val="nil"/>
              <w:left w:val="nil"/>
              <w:bottom w:val="single" w:sz="4" w:space="0" w:color="auto"/>
              <w:right w:val="single" w:sz="4" w:space="0" w:color="auto"/>
            </w:tcBorders>
            <w:shd w:val="clear" w:color="auto" w:fill="auto"/>
            <w:noWrap/>
            <w:vAlign w:val="bottom"/>
            <w:hideMark/>
          </w:tcPr>
          <w:p w14:paraId="6752E989" w14:textId="77777777" w:rsidR="00F65C4A" w:rsidRPr="00377B07" w:rsidRDefault="00F65C4A" w:rsidP="00F65C4A">
            <w:pPr>
              <w:jc w:val="right"/>
              <w:rPr>
                <w:rFonts w:ascii="Tw Cen MT" w:hAnsi="Tw Cen MT" w:cs="Calibri"/>
                <w:color w:val="000000"/>
              </w:rPr>
            </w:pPr>
            <w:r w:rsidRPr="00377B07">
              <w:rPr>
                <w:rFonts w:ascii="Tw Cen MT" w:hAnsi="Tw Cen MT" w:cs="Calibri"/>
                <w:color w:val="000000"/>
              </w:rPr>
              <w:t>$2,074</w:t>
            </w:r>
          </w:p>
        </w:tc>
        <w:tc>
          <w:tcPr>
            <w:tcW w:w="1080" w:type="dxa"/>
            <w:tcBorders>
              <w:top w:val="nil"/>
              <w:left w:val="nil"/>
              <w:bottom w:val="single" w:sz="4" w:space="0" w:color="auto"/>
              <w:right w:val="single" w:sz="4" w:space="0" w:color="auto"/>
            </w:tcBorders>
            <w:shd w:val="clear" w:color="auto" w:fill="auto"/>
            <w:noWrap/>
            <w:vAlign w:val="bottom"/>
            <w:hideMark/>
          </w:tcPr>
          <w:p w14:paraId="72D62601" w14:textId="77777777" w:rsidR="00F65C4A" w:rsidRPr="00377B07" w:rsidRDefault="00F65C4A" w:rsidP="00F65C4A">
            <w:pPr>
              <w:jc w:val="right"/>
              <w:rPr>
                <w:rFonts w:ascii="Tw Cen MT" w:hAnsi="Tw Cen MT" w:cs="Calibri"/>
                <w:color w:val="000000"/>
              </w:rPr>
            </w:pPr>
            <w:r w:rsidRPr="00377B07">
              <w:rPr>
                <w:rFonts w:ascii="Tw Cen MT" w:hAnsi="Tw Cen MT" w:cs="Calibri"/>
                <w:color w:val="000000"/>
              </w:rPr>
              <w:t>$2,542</w:t>
            </w:r>
          </w:p>
        </w:tc>
        <w:tc>
          <w:tcPr>
            <w:tcW w:w="1530" w:type="dxa"/>
            <w:tcBorders>
              <w:top w:val="nil"/>
              <w:left w:val="nil"/>
              <w:bottom w:val="single" w:sz="4" w:space="0" w:color="auto"/>
              <w:right w:val="single" w:sz="4" w:space="0" w:color="auto"/>
            </w:tcBorders>
            <w:shd w:val="clear" w:color="auto" w:fill="auto"/>
            <w:noWrap/>
            <w:vAlign w:val="bottom"/>
            <w:hideMark/>
          </w:tcPr>
          <w:p w14:paraId="1C7CE129" w14:textId="35886E44" w:rsidR="00F65C4A" w:rsidRPr="00377B07" w:rsidRDefault="00F65C4A" w:rsidP="00F65C4A">
            <w:pPr>
              <w:jc w:val="right"/>
              <w:rPr>
                <w:rFonts w:ascii="Tw Cen MT" w:hAnsi="Tw Cen MT" w:cs="Calibri"/>
                <w:color w:val="000000"/>
              </w:rPr>
            </w:pPr>
            <w:r w:rsidRPr="00F65C4A">
              <w:rPr>
                <w:rFonts w:ascii="Tw Cen MT" w:hAnsi="Tw Cen MT" w:cs="Calibri"/>
                <w:color w:val="000000"/>
              </w:rPr>
              <w:t>22.6%</w:t>
            </w:r>
          </w:p>
        </w:tc>
        <w:tc>
          <w:tcPr>
            <w:tcW w:w="1080" w:type="dxa"/>
            <w:tcBorders>
              <w:top w:val="nil"/>
              <w:left w:val="nil"/>
              <w:bottom w:val="single" w:sz="4" w:space="0" w:color="auto"/>
              <w:right w:val="single" w:sz="4" w:space="0" w:color="auto"/>
            </w:tcBorders>
            <w:shd w:val="clear" w:color="auto" w:fill="auto"/>
            <w:noWrap/>
            <w:vAlign w:val="bottom"/>
            <w:hideMark/>
          </w:tcPr>
          <w:p w14:paraId="7DD6B1D7" w14:textId="77777777" w:rsidR="00F65C4A" w:rsidRPr="00377B07" w:rsidRDefault="00F65C4A" w:rsidP="00F65C4A">
            <w:pPr>
              <w:jc w:val="right"/>
              <w:rPr>
                <w:rFonts w:ascii="Tw Cen MT" w:hAnsi="Tw Cen MT" w:cs="Calibri"/>
                <w:color w:val="000000"/>
              </w:rPr>
            </w:pPr>
            <w:r w:rsidRPr="00377B07">
              <w:rPr>
                <w:rFonts w:ascii="Tw Cen MT" w:hAnsi="Tw Cen MT" w:cs="Calibri"/>
                <w:color w:val="000000"/>
              </w:rPr>
              <w:t>6.2%</w:t>
            </w:r>
          </w:p>
        </w:tc>
      </w:tr>
      <w:tr w:rsidR="00377B07" w:rsidRPr="00377B07" w14:paraId="6029726D" w14:textId="77777777" w:rsidTr="000C50E8">
        <w:trPr>
          <w:trHeight w:val="315"/>
          <w:jc w:val="center"/>
        </w:trPr>
        <w:tc>
          <w:tcPr>
            <w:tcW w:w="9625" w:type="dxa"/>
            <w:gridSpan w:val="8"/>
            <w:tcBorders>
              <w:top w:val="single" w:sz="4" w:space="0" w:color="auto"/>
              <w:left w:val="single" w:sz="4" w:space="0" w:color="auto"/>
              <w:bottom w:val="single" w:sz="4" w:space="0" w:color="auto"/>
              <w:right w:val="nil"/>
            </w:tcBorders>
            <w:shd w:val="clear" w:color="000000" w:fill="003300"/>
            <w:noWrap/>
            <w:vAlign w:val="bottom"/>
            <w:hideMark/>
          </w:tcPr>
          <w:p w14:paraId="0EDA1A23" w14:textId="77777777" w:rsidR="00377B07" w:rsidRPr="00377B07" w:rsidRDefault="00377B07" w:rsidP="00377B07">
            <w:pPr>
              <w:rPr>
                <w:rFonts w:ascii="Tw Cen MT" w:hAnsi="Tw Cen MT" w:cs="Calibri"/>
                <w:b/>
                <w:bCs/>
                <w:color w:val="FFFFFF"/>
              </w:rPr>
            </w:pPr>
            <w:r w:rsidRPr="00377B07">
              <w:rPr>
                <w:rFonts w:ascii="Tw Cen MT" w:hAnsi="Tw Cen MT" w:cs="Calibri"/>
                <w:b/>
                <w:bCs/>
                <w:color w:val="FFFFFF"/>
              </w:rPr>
              <w:t>Visitor Spending by Commodity Purchased (Millions)</w:t>
            </w:r>
          </w:p>
        </w:tc>
      </w:tr>
      <w:tr w:rsidR="00F65C4A" w:rsidRPr="00377B07" w14:paraId="46334CA6" w14:textId="77777777" w:rsidTr="00F65C4A">
        <w:trPr>
          <w:trHeight w:val="315"/>
          <w:jc w:val="center"/>
        </w:trPr>
        <w:tc>
          <w:tcPr>
            <w:tcW w:w="1975" w:type="dxa"/>
            <w:tcBorders>
              <w:top w:val="nil"/>
              <w:left w:val="single" w:sz="4" w:space="0" w:color="auto"/>
              <w:bottom w:val="single" w:sz="4" w:space="0" w:color="auto"/>
              <w:right w:val="single" w:sz="4" w:space="0" w:color="auto"/>
            </w:tcBorders>
            <w:shd w:val="clear" w:color="auto" w:fill="auto"/>
            <w:noWrap/>
            <w:vAlign w:val="bottom"/>
            <w:hideMark/>
          </w:tcPr>
          <w:p w14:paraId="3117A4E7" w14:textId="77777777" w:rsidR="00F65C4A" w:rsidRPr="00377B07" w:rsidRDefault="00F65C4A" w:rsidP="00F65C4A">
            <w:pPr>
              <w:rPr>
                <w:rFonts w:ascii="Tw Cen MT" w:hAnsi="Tw Cen MT" w:cs="Calibri"/>
                <w:color w:val="000000"/>
              </w:rPr>
            </w:pPr>
            <w:r w:rsidRPr="00377B07">
              <w:rPr>
                <w:rFonts w:ascii="Tw Cen MT" w:hAnsi="Tw Cen MT" w:cs="Calibri"/>
                <w:color w:val="000000"/>
              </w:rPr>
              <w:t>Accommodations</w:t>
            </w:r>
          </w:p>
        </w:tc>
        <w:tc>
          <w:tcPr>
            <w:tcW w:w="990" w:type="dxa"/>
            <w:tcBorders>
              <w:top w:val="nil"/>
              <w:left w:val="nil"/>
              <w:bottom w:val="single" w:sz="4" w:space="0" w:color="auto"/>
              <w:right w:val="single" w:sz="4" w:space="0" w:color="auto"/>
            </w:tcBorders>
            <w:shd w:val="clear" w:color="auto" w:fill="auto"/>
            <w:noWrap/>
            <w:vAlign w:val="bottom"/>
            <w:hideMark/>
          </w:tcPr>
          <w:p w14:paraId="731DFB92" w14:textId="77777777" w:rsidR="00F65C4A" w:rsidRPr="00377B07" w:rsidRDefault="00F65C4A" w:rsidP="00F65C4A">
            <w:pPr>
              <w:jc w:val="right"/>
              <w:rPr>
                <w:rFonts w:ascii="Tw Cen MT" w:hAnsi="Tw Cen MT" w:cs="Calibri"/>
                <w:color w:val="000000"/>
              </w:rPr>
            </w:pPr>
            <w:r w:rsidRPr="00377B07">
              <w:rPr>
                <w:rFonts w:ascii="Tw Cen MT" w:hAnsi="Tw Cen MT" w:cs="Calibri"/>
                <w:color w:val="000000"/>
              </w:rPr>
              <w:t>$283</w:t>
            </w:r>
          </w:p>
        </w:tc>
        <w:tc>
          <w:tcPr>
            <w:tcW w:w="931" w:type="dxa"/>
            <w:tcBorders>
              <w:top w:val="nil"/>
              <w:left w:val="nil"/>
              <w:bottom w:val="single" w:sz="4" w:space="0" w:color="auto"/>
              <w:right w:val="single" w:sz="4" w:space="0" w:color="auto"/>
            </w:tcBorders>
            <w:shd w:val="clear" w:color="auto" w:fill="auto"/>
            <w:noWrap/>
            <w:vAlign w:val="bottom"/>
            <w:hideMark/>
          </w:tcPr>
          <w:p w14:paraId="6048FF15" w14:textId="77777777" w:rsidR="00F65C4A" w:rsidRPr="00377B07" w:rsidRDefault="00F65C4A" w:rsidP="00F65C4A">
            <w:pPr>
              <w:jc w:val="right"/>
              <w:rPr>
                <w:rFonts w:ascii="Tw Cen MT" w:hAnsi="Tw Cen MT" w:cs="Calibri"/>
                <w:color w:val="000000"/>
              </w:rPr>
            </w:pPr>
            <w:r w:rsidRPr="00377B07">
              <w:rPr>
                <w:rFonts w:ascii="Tw Cen MT" w:hAnsi="Tw Cen MT" w:cs="Calibri"/>
                <w:color w:val="000000"/>
              </w:rPr>
              <w:t>$294</w:t>
            </w:r>
          </w:p>
        </w:tc>
        <w:tc>
          <w:tcPr>
            <w:tcW w:w="959" w:type="dxa"/>
            <w:tcBorders>
              <w:top w:val="nil"/>
              <w:left w:val="nil"/>
              <w:bottom w:val="single" w:sz="4" w:space="0" w:color="auto"/>
              <w:right w:val="single" w:sz="4" w:space="0" w:color="auto"/>
            </w:tcBorders>
            <w:shd w:val="clear" w:color="auto" w:fill="auto"/>
            <w:noWrap/>
            <w:vAlign w:val="bottom"/>
            <w:hideMark/>
          </w:tcPr>
          <w:p w14:paraId="6B6EA9F5" w14:textId="77777777" w:rsidR="00F65C4A" w:rsidRPr="00377B07" w:rsidRDefault="00F65C4A" w:rsidP="00F65C4A">
            <w:pPr>
              <w:jc w:val="right"/>
              <w:rPr>
                <w:rFonts w:ascii="Tw Cen MT" w:hAnsi="Tw Cen MT" w:cs="Calibri"/>
                <w:color w:val="000000"/>
              </w:rPr>
            </w:pPr>
            <w:r w:rsidRPr="00377B07">
              <w:rPr>
                <w:rFonts w:ascii="Tw Cen MT" w:hAnsi="Tw Cen MT" w:cs="Calibri"/>
                <w:color w:val="000000"/>
              </w:rPr>
              <w:t>$174</w:t>
            </w:r>
          </w:p>
        </w:tc>
        <w:tc>
          <w:tcPr>
            <w:tcW w:w="1080" w:type="dxa"/>
            <w:tcBorders>
              <w:top w:val="nil"/>
              <w:left w:val="nil"/>
              <w:bottom w:val="single" w:sz="4" w:space="0" w:color="auto"/>
              <w:right w:val="single" w:sz="4" w:space="0" w:color="auto"/>
            </w:tcBorders>
            <w:shd w:val="clear" w:color="auto" w:fill="auto"/>
            <w:noWrap/>
            <w:vAlign w:val="bottom"/>
            <w:hideMark/>
          </w:tcPr>
          <w:p w14:paraId="0F7B1A56" w14:textId="77777777" w:rsidR="00F65C4A" w:rsidRPr="00377B07" w:rsidRDefault="00F65C4A" w:rsidP="00F65C4A">
            <w:pPr>
              <w:jc w:val="right"/>
              <w:rPr>
                <w:rFonts w:ascii="Tw Cen MT" w:hAnsi="Tw Cen MT" w:cs="Calibri"/>
                <w:color w:val="000000"/>
              </w:rPr>
            </w:pPr>
            <w:r w:rsidRPr="00377B07">
              <w:rPr>
                <w:rFonts w:ascii="Tw Cen MT" w:hAnsi="Tw Cen MT" w:cs="Calibri"/>
                <w:color w:val="000000"/>
              </w:rPr>
              <w:t>$353</w:t>
            </w:r>
          </w:p>
        </w:tc>
        <w:tc>
          <w:tcPr>
            <w:tcW w:w="1080" w:type="dxa"/>
            <w:tcBorders>
              <w:top w:val="nil"/>
              <w:left w:val="nil"/>
              <w:bottom w:val="single" w:sz="4" w:space="0" w:color="auto"/>
              <w:right w:val="single" w:sz="4" w:space="0" w:color="auto"/>
            </w:tcBorders>
            <w:shd w:val="clear" w:color="auto" w:fill="auto"/>
            <w:noWrap/>
            <w:vAlign w:val="bottom"/>
            <w:hideMark/>
          </w:tcPr>
          <w:p w14:paraId="00AE1250" w14:textId="77777777" w:rsidR="00F65C4A" w:rsidRPr="00377B07" w:rsidRDefault="00F65C4A" w:rsidP="00F65C4A">
            <w:pPr>
              <w:jc w:val="right"/>
              <w:rPr>
                <w:rFonts w:ascii="Tw Cen MT" w:hAnsi="Tw Cen MT" w:cs="Calibri"/>
                <w:color w:val="000000"/>
              </w:rPr>
            </w:pPr>
            <w:r w:rsidRPr="00377B07">
              <w:rPr>
                <w:rFonts w:ascii="Tw Cen MT" w:hAnsi="Tw Cen MT" w:cs="Calibri"/>
                <w:color w:val="000000"/>
              </w:rPr>
              <w:t>$445</w:t>
            </w:r>
          </w:p>
        </w:tc>
        <w:tc>
          <w:tcPr>
            <w:tcW w:w="1530" w:type="dxa"/>
            <w:tcBorders>
              <w:top w:val="nil"/>
              <w:left w:val="nil"/>
              <w:bottom w:val="single" w:sz="4" w:space="0" w:color="auto"/>
              <w:right w:val="single" w:sz="4" w:space="0" w:color="auto"/>
            </w:tcBorders>
            <w:shd w:val="clear" w:color="auto" w:fill="auto"/>
            <w:noWrap/>
            <w:vAlign w:val="bottom"/>
            <w:hideMark/>
          </w:tcPr>
          <w:p w14:paraId="31013BF7" w14:textId="05C8EDB9" w:rsidR="00F65C4A" w:rsidRPr="00377B07" w:rsidRDefault="00F65C4A" w:rsidP="00F65C4A">
            <w:pPr>
              <w:jc w:val="right"/>
              <w:rPr>
                <w:rFonts w:ascii="Tw Cen MT" w:hAnsi="Tw Cen MT" w:cs="Calibri"/>
                <w:color w:val="000000"/>
              </w:rPr>
            </w:pPr>
            <w:r w:rsidRPr="00F65C4A">
              <w:rPr>
                <w:rFonts w:ascii="Tw Cen MT" w:hAnsi="Tw Cen MT" w:cs="Calibri"/>
                <w:color w:val="000000"/>
              </w:rPr>
              <w:t>25.9%</w:t>
            </w:r>
          </w:p>
        </w:tc>
        <w:tc>
          <w:tcPr>
            <w:tcW w:w="1080" w:type="dxa"/>
            <w:tcBorders>
              <w:top w:val="nil"/>
              <w:left w:val="nil"/>
              <w:bottom w:val="single" w:sz="4" w:space="0" w:color="auto"/>
              <w:right w:val="single" w:sz="4" w:space="0" w:color="auto"/>
            </w:tcBorders>
            <w:shd w:val="clear" w:color="auto" w:fill="auto"/>
            <w:noWrap/>
            <w:vAlign w:val="bottom"/>
            <w:hideMark/>
          </w:tcPr>
          <w:p w14:paraId="17662F5A" w14:textId="77777777" w:rsidR="00F65C4A" w:rsidRPr="00377B07" w:rsidRDefault="00F65C4A" w:rsidP="00F65C4A">
            <w:pPr>
              <w:jc w:val="right"/>
              <w:rPr>
                <w:rFonts w:ascii="Tw Cen MT" w:hAnsi="Tw Cen MT" w:cs="Calibri"/>
                <w:color w:val="000000"/>
              </w:rPr>
            </w:pPr>
            <w:r w:rsidRPr="00377B07">
              <w:rPr>
                <w:rFonts w:ascii="Tw Cen MT" w:hAnsi="Tw Cen MT" w:cs="Calibri"/>
                <w:color w:val="000000"/>
              </w:rPr>
              <w:t>11.9%</w:t>
            </w:r>
          </w:p>
        </w:tc>
      </w:tr>
      <w:tr w:rsidR="00F65C4A" w:rsidRPr="00377B07" w14:paraId="529381A2" w14:textId="77777777" w:rsidTr="00F65C4A">
        <w:trPr>
          <w:trHeight w:val="315"/>
          <w:jc w:val="center"/>
        </w:trPr>
        <w:tc>
          <w:tcPr>
            <w:tcW w:w="1975" w:type="dxa"/>
            <w:tcBorders>
              <w:top w:val="nil"/>
              <w:left w:val="single" w:sz="4" w:space="0" w:color="auto"/>
              <w:bottom w:val="single" w:sz="4" w:space="0" w:color="auto"/>
              <w:right w:val="single" w:sz="4" w:space="0" w:color="auto"/>
            </w:tcBorders>
            <w:shd w:val="clear" w:color="auto" w:fill="auto"/>
            <w:noWrap/>
            <w:vAlign w:val="bottom"/>
            <w:hideMark/>
          </w:tcPr>
          <w:p w14:paraId="3910604C" w14:textId="77777777" w:rsidR="00F65C4A" w:rsidRPr="00377B07" w:rsidRDefault="00F65C4A" w:rsidP="00F65C4A">
            <w:pPr>
              <w:rPr>
                <w:rFonts w:ascii="Tw Cen MT" w:hAnsi="Tw Cen MT" w:cs="Calibri"/>
                <w:color w:val="000000"/>
              </w:rPr>
            </w:pPr>
            <w:r w:rsidRPr="00377B07">
              <w:rPr>
                <w:rFonts w:ascii="Tw Cen MT" w:hAnsi="Tw Cen MT" w:cs="Calibri"/>
                <w:color w:val="000000"/>
              </w:rPr>
              <w:t>Food Service</w:t>
            </w:r>
          </w:p>
        </w:tc>
        <w:tc>
          <w:tcPr>
            <w:tcW w:w="990" w:type="dxa"/>
            <w:tcBorders>
              <w:top w:val="nil"/>
              <w:left w:val="nil"/>
              <w:bottom w:val="single" w:sz="4" w:space="0" w:color="auto"/>
              <w:right w:val="single" w:sz="4" w:space="0" w:color="auto"/>
            </w:tcBorders>
            <w:shd w:val="clear" w:color="auto" w:fill="auto"/>
            <w:noWrap/>
            <w:vAlign w:val="bottom"/>
            <w:hideMark/>
          </w:tcPr>
          <w:p w14:paraId="444B19A1" w14:textId="77777777" w:rsidR="00F65C4A" w:rsidRPr="00377B07" w:rsidRDefault="00F65C4A" w:rsidP="00F65C4A">
            <w:pPr>
              <w:jc w:val="right"/>
              <w:rPr>
                <w:rFonts w:ascii="Tw Cen MT" w:hAnsi="Tw Cen MT" w:cs="Calibri"/>
                <w:color w:val="000000"/>
              </w:rPr>
            </w:pPr>
            <w:r w:rsidRPr="00377B07">
              <w:rPr>
                <w:rFonts w:ascii="Tw Cen MT" w:hAnsi="Tw Cen MT" w:cs="Calibri"/>
                <w:color w:val="000000"/>
              </w:rPr>
              <w:t>$475</w:t>
            </w:r>
          </w:p>
        </w:tc>
        <w:tc>
          <w:tcPr>
            <w:tcW w:w="931" w:type="dxa"/>
            <w:tcBorders>
              <w:top w:val="nil"/>
              <w:left w:val="nil"/>
              <w:bottom w:val="single" w:sz="4" w:space="0" w:color="auto"/>
              <w:right w:val="single" w:sz="4" w:space="0" w:color="auto"/>
            </w:tcBorders>
            <w:shd w:val="clear" w:color="auto" w:fill="auto"/>
            <w:noWrap/>
            <w:vAlign w:val="bottom"/>
            <w:hideMark/>
          </w:tcPr>
          <w:p w14:paraId="1022FD0C" w14:textId="77777777" w:rsidR="00F65C4A" w:rsidRPr="00377B07" w:rsidRDefault="00F65C4A" w:rsidP="00F65C4A">
            <w:pPr>
              <w:jc w:val="right"/>
              <w:rPr>
                <w:rFonts w:ascii="Tw Cen MT" w:hAnsi="Tw Cen MT" w:cs="Calibri"/>
                <w:color w:val="000000"/>
              </w:rPr>
            </w:pPr>
            <w:r w:rsidRPr="00377B07">
              <w:rPr>
                <w:rFonts w:ascii="Tw Cen MT" w:hAnsi="Tw Cen MT" w:cs="Calibri"/>
                <w:color w:val="000000"/>
              </w:rPr>
              <w:t>$502</w:t>
            </w:r>
          </w:p>
        </w:tc>
        <w:tc>
          <w:tcPr>
            <w:tcW w:w="959" w:type="dxa"/>
            <w:tcBorders>
              <w:top w:val="nil"/>
              <w:left w:val="nil"/>
              <w:bottom w:val="single" w:sz="4" w:space="0" w:color="auto"/>
              <w:right w:val="single" w:sz="4" w:space="0" w:color="auto"/>
            </w:tcBorders>
            <w:shd w:val="clear" w:color="auto" w:fill="auto"/>
            <w:noWrap/>
            <w:vAlign w:val="bottom"/>
            <w:hideMark/>
          </w:tcPr>
          <w:p w14:paraId="29527ABF" w14:textId="77777777" w:rsidR="00F65C4A" w:rsidRPr="00377B07" w:rsidRDefault="00F65C4A" w:rsidP="00F65C4A">
            <w:pPr>
              <w:jc w:val="right"/>
              <w:rPr>
                <w:rFonts w:ascii="Tw Cen MT" w:hAnsi="Tw Cen MT" w:cs="Calibri"/>
                <w:color w:val="000000"/>
              </w:rPr>
            </w:pPr>
            <w:r w:rsidRPr="00377B07">
              <w:rPr>
                <w:rFonts w:ascii="Tw Cen MT" w:hAnsi="Tw Cen MT" w:cs="Calibri"/>
                <w:color w:val="000000"/>
              </w:rPr>
              <w:t>$233</w:t>
            </w:r>
          </w:p>
        </w:tc>
        <w:tc>
          <w:tcPr>
            <w:tcW w:w="1080" w:type="dxa"/>
            <w:tcBorders>
              <w:top w:val="nil"/>
              <w:left w:val="nil"/>
              <w:bottom w:val="single" w:sz="4" w:space="0" w:color="auto"/>
              <w:right w:val="single" w:sz="4" w:space="0" w:color="auto"/>
            </w:tcBorders>
            <w:shd w:val="clear" w:color="auto" w:fill="auto"/>
            <w:noWrap/>
            <w:vAlign w:val="bottom"/>
            <w:hideMark/>
          </w:tcPr>
          <w:p w14:paraId="5C3BAC81" w14:textId="77777777" w:rsidR="00F65C4A" w:rsidRPr="00377B07" w:rsidRDefault="00F65C4A" w:rsidP="00F65C4A">
            <w:pPr>
              <w:jc w:val="right"/>
              <w:rPr>
                <w:rFonts w:ascii="Tw Cen MT" w:hAnsi="Tw Cen MT" w:cs="Calibri"/>
                <w:color w:val="000000"/>
              </w:rPr>
            </w:pPr>
            <w:r w:rsidRPr="00377B07">
              <w:rPr>
                <w:rFonts w:ascii="Tw Cen MT" w:hAnsi="Tw Cen MT" w:cs="Calibri"/>
                <w:color w:val="000000"/>
              </w:rPr>
              <w:t>$498</w:t>
            </w:r>
          </w:p>
        </w:tc>
        <w:tc>
          <w:tcPr>
            <w:tcW w:w="1080" w:type="dxa"/>
            <w:tcBorders>
              <w:top w:val="nil"/>
              <w:left w:val="nil"/>
              <w:bottom w:val="single" w:sz="4" w:space="0" w:color="auto"/>
              <w:right w:val="single" w:sz="4" w:space="0" w:color="auto"/>
            </w:tcBorders>
            <w:shd w:val="clear" w:color="auto" w:fill="auto"/>
            <w:noWrap/>
            <w:vAlign w:val="bottom"/>
            <w:hideMark/>
          </w:tcPr>
          <w:p w14:paraId="7855B6C3" w14:textId="77777777" w:rsidR="00F65C4A" w:rsidRPr="00377B07" w:rsidRDefault="00F65C4A" w:rsidP="00F65C4A">
            <w:pPr>
              <w:jc w:val="right"/>
              <w:rPr>
                <w:rFonts w:ascii="Tw Cen MT" w:hAnsi="Tw Cen MT" w:cs="Calibri"/>
                <w:color w:val="000000"/>
              </w:rPr>
            </w:pPr>
            <w:r w:rsidRPr="00377B07">
              <w:rPr>
                <w:rFonts w:ascii="Tw Cen MT" w:hAnsi="Tw Cen MT" w:cs="Calibri"/>
                <w:color w:val="000000"/>
              </w:rPr>
              <w:t>$573</w:t>
            </w:r>
          </w:p>
        </w:tc>
        <w:tc>
          <w:tcPr>
            <w:tcW w:w="1530" w:type="dxa"/>
            <w:tcBorders>
              <w:top w:val="nil"/>
              <w:left w:val="nil"/>
              <w:bottom w:val="single" w:sz="4" w:space="0" w:color="auto"/>
              <w:right w:val="single" w:sz="4" w:space="0" w:color="auto"/>
            </w:tcBorders>
            <w:shd w:val="clear" w:color="auto" w:fill="auto"/>
            <w:noWrap/>
            <w:vAlign w:val="bottom"/>
            <w:hideMark/>
          </w:tcPr>
          <w:p w14:paraId="0B51583F" w14:textId="2EE3ED60" w:rsidR="00F65C4A" w:rsidRPr="00377B07" w:rsidRDefault="00F65C4A" w:rsidP="00F65C4A">
            <w:pPr>
              <w:jc w:val="right"/>
              <w:rPr>
                <w:rFonts w:ascii="Tw Cen MT" w:hAnsi="Tw Cen MT" w:cs="Calibri"/>
                <w:color w:val="000000"/>
              </w:rPr>
            </w:pPr>
            <w:r w:rsidRPr="00F65C4A">
              <w:rPr>
                <w:rFonts w:ascii="Tw Cen MT" w:hAnsi="Tw Cen MT" w:cs="Calibri"/>
                <w:color w:val="000000"/>
              </w:rPr>
              <w:t>15.0%</w:t>
            </w:r>
          </w:p>
        </w:tc>
        <w:tc>
          <w:tcPr>
            <w:tcW w:w="1080" w:type="dxa"/>
            <w:tcBorders>
              <w:top w:val="nil"/>
              <w:left w:val="nil"/>
              <w:bottom w:val="single" w:sz="4" w:space="0" w:color="auto"/>
              <w:right w:val="single" w:sz="4" w:space="0" w:color="auto"/>
            </w:tcBorders>
            <w:shd w:val="clear" w:color="auto" w:fill="auto"/>
            <w:noWrap/>
            <w:vAlign w:val="bottom"/>
            <w:hideMark/>
          </w:tcPr>
          <w:p w14:paraId="4AB310AC" w14:textId="77777777" w:rsidR="00F65C4A" w:rsidRPr="00377B07" w:rsidRDefault="00F65C4A" w:rsidP="00F65C4A">
            <w:pPr>
              <w:jc w:val="right"/>
              <w:rPr>
                <w:rFonts w:ascii="Tw Cen MT" w:hAnsi="Tw Cen MT" w:cs="Calibri"/>
                <w:color w:val="000000"/>
              </w:rPr>
            </w:pPr>
            <w:r w:rsidRPr="00377B07">
              <w:rPr>
                <w:rFonts w:ascii="Tw Cen MT" w:hAnsi="Tw Cen MT" w:cs="Calibri"/>
                <w:color w:val="000000"/>
              </w:rPr>
              <w:t>4.8%</w:t>
            </w:r>
          </w:p>
        </w:tc>
      </w:tr>
      <w:tr w:rsidR="00F65C4A" w:rsidRPr="00377B07" w14:paraId="3B5A39EE" w14:textId="77777777" w:rsidTr="00F65C4A">
        <w:trPr>
          <w:trHeight w:val="315"/>
          <w:jc w:val="center"/>
        </w:trPr>
        <w:tc>
          <w:tcPr>
            <w:tcW w:w="1975" w:type="dxa"/>
            <w:tcBorders>
              <w:top w:val="nil"/>
              <w:left w:val="single" w:sz="4" w:space="0" w:color="auto"/>
              <w:bottom w:val="single" w:sz="4" w:space="0" w:color="auto"/>
              <w:right w:val="single" w:sz="4" w:space="0" w:color="auto"/>
            </w:tcBorders>
            <w:shd w:val="clear" w:color="auto" w:fill="auto"/>
            <w:noWrap/>
            <w:vAlign w:val="bottom"/>
            <w:hideMark/>
          </w:tcPr>
          <w:p w14:paraId="7FE0F3F2" w14:textId="77777777" w:rsidR="00F65C4A" w:rsidRPr="00377B07" w:rsidRDefault="00F65C4A" w:rsidP="00F65C4A">
            <w:pPr>
              <w:rPr>
                <w:rFonts w:ascii="Tw Cen MT" w:hAnsi="Tw Cen MT" w:cs="Calibri"/>
                <w:color w:val="000000"/>
              </w:rPr>
            </w:pPr>
            <w:r w:rsidRPr="00377B07">
              <w:rPr>
                <w:rFonts w:ascii="Tw Cen MT" w:hAnsi="Tw Cen MT" w:cs="Calibri"/>
                <w:color w:val="000000"/>
              </w:rPr>
              <w:t>Food Stores</w:t>
            </w:r>
          </w:p>
        </w:tc>
        <w:tc>
          <w:tcPr>
            <w:tcW w:w="990" w:type="dxa"/>
            <w:tcBorders>
              <w:top w:val="nil"/>
              <w:left w:val="nil"/>
              <w:bottom w:val="single" w:sz="4" w:space="0" w:color="auto"/>
              <w:right w:val="single" w:sz="4" w:space="0" w:color="auto"/>
            </w:tcBorders>
            <w:shd w:val="clear" w:color="auto" w:fill="auto"/>
            <w:noWrap/>
            <w:vAlign w:val="bottom"/>
            <w:hideMark/>
          </w:tcPr>
          <w:p w14:paraId="73FB91C8" w14:textId="77777777" w:rsidR="00F65C4A" w:rsidRPr="00377B07" w:rsidRDefault="00F65C4A" w:rsidP="00F65C4A">
            <w:pPr>
              <w:jc w:val="right"/>
              <w:rPr>
                <w:rFonts w:ascii="Tw Cen MT" w:hAnsi="Tw Cen MT" w:cs="Calibri"/>
                <w:color w:val="000000"/>
              </w:rPr>
            </w:pPr>
            <w:r w:rsidRPr="00377B07">
              <w:rPr>
                <w:rFonts w:ascii="Tw Cen MT" w:hAnsi="Tw Cen MT" w:cs="Calibri"/>
                <w:color w:val="000000"/>
              </w:rPr>
              <w:t>$160</w:t>
            </w:r>
          </w:p>
        </w:tc>
        <w:tc>
          <w:tcPr>
            <w:tcW w:w="931" w:type="dxa"/>
            <w:tcBorders>
              <w:top w:val="nil"/>
              <w:left w:val="nil"/>
              <w:bottom w:val="single" w:sz="4" w:space="0" w:color="auto"/>
              <w:right w:val="single" w:sz="4" w:space="0" w:color="auto"/>
            </w:tcBorders>
            <w:shd w:val="clear" w:color="auto" w:fill="auto"/>
            <w:noWrap/>
            <w:vAlign w:val="bottom"/>
            <w:hideMark/>
          </w:tcPr>
          <w:p w14:paraId="1514A410" w14:textId="77777777" w:rsidR="00F65C4A" w:rsidRPr="00377B07" w:rsidRDefault="00F65C4A" w:rsidP="00F65C4A">
            <w:pPr>
              <w:jc w:val="right"/>
              <w:rPr>
                <w:rFonts w:ascii="Tw Cen MT" w:hAnsi="Tw Cen MT" w:cs="Calibri"/>
                <w:color w:val="000000"/>
              </w:rPr>
            </w:pPr>
            <w:r w:rsidRPr="00377B07">
              <w:rPr>
                <w:rFonts w:ascii="Tw Cen MT" w:hAnsi="Tw Cen MT" w:cs="Calibri"/>
                <w:color w:val="000000"/>
              </w:rPr>
              <w:t>$166</w:t>
            </w:r>
          </w:p>
        </w:tc>
        <w:tc>
          <w:tcPr>
            <w:tcW w:w="959" w:type="dxa"/>
            <w:tcBorders>
              <w:top w:val="nil"/>
              <w:left w:val="nil"/>
              <w:bottom w:val="single" w:sz="4" w:space="0" w:color="auto"/>
              <w:right w:val="single" w:sz="4" w:space="0" w:color="auto"/>
            </w:tcBorders>
            <w:shd w:val="clear" w:color="auto" w:fill="auto"/>
            <w:noWrap/>
            <w:vAlign w:val="bottom"/>
            <w:hideMark/>
          </w:tcPr>
          <w:p w14:paraId="53E6BDC6" w14:textId="77777777" w:rsidR="00F65C4A" w:rsidRPr="00377B07" w:rsidRDefault="00F65C4A" w:rsidP="00F65C4A">
            <w:pPr>
              <w:jc w:val="right"/>
              <w:rPr>
                <w:rFonts w:ascii="Tw Cen MT" w:hAnsi="Tw Cen MT" w:cs="Calibri"/>
                <w:color w:val="000000"/>
              </w:rPr>
            </w:pPr>
            <w:r w:rsidRPr="00377B07">
              <w:rPr>
                <w:rFonts w:ascii="Tw Cen MT" w:hAnsi="Tw Cen MT" w:cs="Calibri"/>
                <w:color w:val="000000"/>
              </w:rPr>
              <w:t>$99</w:t>
            </w:r>
          </w:p>
        </w:tc>
        <w:tc>
          <w:tcPr>
            <w:tcW w:w="1080" w:type="dxa"/>
            <w:tcBorders>
              <w:top w:val="nil"/>
              <w:left w:val="nil"/>
              <w:bottom w:val="single" w:sz="4" w:space="0" w:color="auto"/>
              <w:right w:val="single" w:sz="4" w:space="0" w:color="auto"/>
            </w:tcBorders>
            <w:shd w:val="clear" w:color="auto" w:fill="auto"/>
            <w:noWrap/>
            <w:vAlign w:val="bottom"/>
            <w:hideMark/>
          </w:tcPr>
          <w:p w14:paraId="560B251A" w14:textId="77777777" w:rsidR="00F65C4A" w:rsidRPr="00377B07" w:rsidRDefault="00F65C4A" w:rsidP="00F65C4A">
            <w:pPr>
              <w:jc w:val="right"/>
              <w:rPr>
                <w:rFonts w:ascii="Tw Cen MT" w:hAnsi="Tw Cen MT" w:cs="Calibri"/>
                <w:color w:val="000000"/>
              </w:rPr>
            </w:pPr>
            <w:r w:rsidRPr="00377B07">
              <w:rPr>
                <w:rFonts w:ascii="Tw Cen MT" w:hAnsi="Tw Cen MT" w:cs="Calibri"/>
                <w:color w:val="000000"/>
              </w:rPr>
              <w:t>$191</w:t>
            </w:r>
          </w:p>
        </w:tc>
        <w:tc>
          <w:tcPr>
            <w:tcW w:w="1080" w:type="dxa"/>
            <w:tcBorders>
              <w:top w:val="nil"/>
              <w:left w:val="nil"/>
              <w:bottom w:val="single" w:sz="4" w:space="0" w:color="auto"/>
              <w:right w:val="single" w:sz="4" w:space="0" w:color="auto"/>
            </w:tcBorders>
            <w:shd w:val="clear" w:color="auto" w:fill="auto"/>
            <w:noWrap/>
            <w:vAlign w:val="bottom"/>
            <w:hideMark/>
          </w:tcPr>
          <w:p w14:paraId="049B3DED" w14:textId="77777777" w:rsidR="00F65C4A" w:rsidRPr="00377B07" w:rsidRDefault="00F65C4A" w:rsidP="00F65C4A">
            <w:pPr>
              <w:jc w:val="right"/>
              <w:rPr>
                <w:rFonts w:ascii="Tw Cen MT" w:hAnsi="Tw Cen MT" w:cs="Calibri"/>
                <w:color w:val="000000"/>
              </w:rPr>
            </w:pPr>
            <w:r w:rsidRPr="00377B07">
              <w:rPr>
                <w:rFonts w:ascii="Tw Cen MT" w:hAnsi="Tw Cen MT" w:cs="Calibri"/>
                <w:color w:val="000000"/>
              </w:rPr>
              <w:t>$215</w:t>
            </w:r>
          </w:p>
        </w:tc>
        <w:tc>
          <w:tcPr>
            <w:tcW w:w="1530" w:type="dxa"/>
            <w:tcBorders>
              <w:top w:val="nil"/>
              <w:left w:val="nil"/>
              <w:bottom w:val="single" w:sz="4" w:space="0" w:color="auto"/>
              <w:right w:val="single" w:sz="4" w:space="0" w:color="auto"/>
            </w:tcBorders>
            <w:shd w:val="clear" w:color="auto" w:fill="auto"/>
            <w:noWrap/>
            <w:vAlign w:val="bottom"/>
            <w:hideMark/>
          </w:tcPr>
          <w:p w14:paraId="52A35AA7" w14:textId="66C99756" w:rsidR="00F65C4A" w:rsidRPr="00377B07" w:rsidRDefault="00F65C4A" w:rsidP="00F65C4A">
            <w:pPr>
              <w:jc w:val="right"/>
              <w:rPr>
                <w:rFonts w:ascii="Tw Cen MT" w:hAnsi="Tw Cen MT" w:cs="Calibri"/>
                <w:color w:val="000000"/>
              </w:rPr>
            </w:pPr>
            <w:r w:rsidRPr="00F65C4A">
              <w:rPr>
                <w:rFonts w:ascii="Tw Cen MT" w:hAnsi="Tw Cen MT" w:cs="Calibri"/>
                <w:color w:val="000000"/>
              </w:rPr>
              <w:t>12.4%</w:t>
            </w:r>
          </w:p>
        </w:tc>
        <w:tc>
          <w:tcPr>
            <w:tcW w:w="1080" w:type="dxa"/>
            <w:tcBorders>
              <w:top w:val="nil"/>
              <w:left w:val="nil"/>
              <w:bottom w:val="single" w:sz="4" w:space="0" w:color="auto"/>
              <w:right w:val="single" w:sz="4" w:space="0" w:color="auto"/>
            </w:tcBorders>
            <w:shd w:val="clear" w:color="auto" w:fill="auto"/>
            <w:noWrap/>
            <w:vAlign w:val="bottom"/>
            <w:hideMark/>
          </w:tcPr>
          <w:p w14:paraId="5FD9A34A" w14:textId="77777777" w:rsidR="00F65C4A" w:rsidRPr="00377B07" w:rsidRDefault="00F65C4A" w:rsidP="00F65C4A">
            <w:pPr>
              <w:jc w:val="right"/>
              <w:rPr>
                <w:rFonts w:ascii="Tw Cen MT" w:hAnsi="Tw Cen MT" w:cs="Calibri"/>
                <w:color w:val="000000"/>
              </w:rPr>
            </w:pPr>
            <w:r w:rsidRPr="00377B07">
              <w:rPr>
                <w:rFonts w:ascii="Tw Cen MT" w:hAnsi="Tw Cen MT" w:cs="Calibri"/>
                <w:color w:val="000000"/>
              </w:rPr>
              <w:t>7.6%</w:t>
            </w:r>
          </w:p>
        </w:tc>
      </w:tr>
      <w:tr w:rsidR="00F65C4A" w:rsidRPr="00377B07" w14:paraId="3A16C3CF" w14:textId="77777777" w:rsidTr="00F65C4A">
        <w:trPr>
          <w:trHeight w:val="315"/>
          <w:jc w:val="center"/>
        </w:trPr>
        <w:tc>
          <w:tcPr>
            <w:tcW w:w="1975" w:type="dxa"/>
            <w:tcBorders>
              <w:top w:val="nil"/>
              <w:left w:val="single" w:sz="4" w:space="0" w:color="auto"/>
              <w:bottom w:val="single" w:sz="4" w:space="0" w:color="auto"/>
              <w:right w:val="single" w:sz="4" w:space="0" w:color="auto"/>
            </w:tcBorders>
            <w:shd w:val="clear" w:color="auto" w:fill="auto"/>
            <w:noWrap/>
            <w:vAlign w:val="bottom"/>
            <w:hideMark/>
          </w:tcPr>
          <w:p w14:paraId="0F6D3675" w14:textId="77777777" w:rsidR="00F65C4A" w:rsidRPr="00377B07" w:rsidRDefault="00F65C4A" w:rsidP="00F65C4A">
            <w:pPr>
              <w:rPr>
                <w:rFonts w:ascii="Tw Cen MT" w:hAnsi="Tw Cen MT" w:cs="Calibri"/>
                <w:color w:val="000000"/>
              </w:rPr>
            </w:pPr>
            <w:r w:rsidRPr="00377B07">
              <w:rPr>
                <w:rFonts w:ascii="Tw Cen MT" w:hAnsi="Tw Cen MT" w:cs="Calibri"/>
                <w:color w:val="000000"/>
              </w:rPr>
              <w:t>Local Tran. &amp; Gas</w:t>
            </w:r>
          </w:p>
        </w:tc>
        <w:tc>
          <w:tcPr>
            <w:tcW w:w="990" w:type="dxa"/>
            <w:tcBorders>
              <w:top w:val="nil"/>
              <w:left w:val="nil"/>
              <w:bottom w:val="single" w:sz="4" w:space="0" w:color="auto"/>
              <w:right w:val="single" w:sz="4" w:space="0" w:color="auto"/>
            </w:tcBorders>
            <w:shd w:val="clear" w:color="auto" w:fill="auto"/>
            <w:noWrap/>
            <w:vAlign w:val="bottom"/>
            <w:hideMark/>
          </w:tcPr>
          <w:p w14:paraId="6BCED58E" w14:textId="77777777" w:rsidR="00F65C4A" w:rsidRPr="00377B07" w:rsidRDefault="00F65C4A" w:rsidP="00F65C4A">
            <w:pPr>
              <w:jc w:val="right"/>
              <w:rPr>
                <w:rFonts w:ascii="Tw Cen MT" w:hAnsi="Tw Cen MT" w:cs="Calibri"/>
                <w:color w:val="000000"/>
              </w:rPr>
            </w:pPr>
            <w:r w:rsidRPr="00377B07">
              <w:rPr>
                <w:rFonts w:ascii="Tw Cen MT" w:hAnsi="Tw Cen MT" w:cs="Calibri"/>
                <w:color w:val="000000"/>
              </w:rPr>
              <w:t>$254</w:t>
            </w:r>
          </w:p>
        </w:tc>
        <w:tc>
          <w:tcPr>
            <w:tcW w:w="931" w:type="dxa"/>
            <w:tcBorders>
              <w:top w:val="nil"/>
              <w:left w:val="nil"/>
              <w:bottom w:val="single" w:sz="4" w:space="0" w:color="auto"/>
              <w:right w:val="single" w:sz="4" w:space="0" w:color="auto"/>
            </w:tcBorders>
            <w:shd w:val="clear" w:color="auto" w:fill="auto"/>
            <w:noWrap/>
            <w:vAlign w:val="bottom"/>
            <w:hideMark/>
          </w:tcPr>
          <w:p w14:paraId="78E3AB7C" w14:textId="77777777" w:rsidR="00F65C4A" w:rsidRPr="00377B07" w:rsidRDefault="00F65C4A" w:rsidP="00F65C4A">
            <w:pPr>
              <w:jc w:val="right"/>
              <w:rPr>
                <w:rFonts w:ascii="Tw Cen MT" w:hAnsi="Tw Cen MT" w:cs="Calibri"/>
                <w:color w:val="000000"/>
              </w:rPr>
            </w:pPr>
            <w:r w:rsidRPr="00377B07">
              <w:rPr>
                <w:rFonts w:ascii="Tw Cen MT" w:hAnsi="Tw Cen MT" w:cs="Calibri"/>
                <w:color w:val="000000"/>
              </w:rPr>
              <w:t>$259</w:t>
            </w:r>
          </w:p>
        </w:tc>
        <w:tc>
          <w:tcPr>
            <w:tcW w:w="959" w:type="dxa"/>
            <w:tcBorders>
              <w:top w:val="nil"/>
              <w:left w:val="nil"/>
              <w:bottom w:val="single" w:sz="4" w:space="0" w:color="auto"/>
              <w:right w:val="single" w:sz="4" w:space="0" w:color="auto"/>
            </w:tcBorders>
            <w:shd w:val="clear" w:color="auto" w:fill="auto"/>
            <w:noWrap/>
            <w:vAlign w:val="bottom"/>
            <w:hideMark/>
          </w:tcPr>
          <w:p w14:paraId="51369A79" w14:textId="77777777" w:rsidR="00F65C4A" w:rsidRPr="00377B07" w:rsidRDefault="00F65C4A" w:rsidP="00F65C4A">
            <w:pPr>
              <w:jc w:val="right"/>
              <w:rPr>
                <w:rFonts w:ascii="Tw Cen MT" w:hAnsi="Tw Cen MT" w:cs="Calibri"/>
                <w:color w:val="000000"/>
              </w:rPr>
            </w:pPr>
            <w:r w:rsidRPr="00377B07">
              <w:rPr>
                <w:rFonts w:ascii="Tw Cen MT" w:hAnsi="Tw Cen MT" w:cs="Calibri"/>
                <w:color w:val="000000"/>
              </w:rPr>
              <w:t>$111</w:t>
            </w:r>
          </w:p>
        </w:tc>
        <w:tc>
          <w:tcPr>
            <w:tcW w:w="1080" w:type="dxa"/>
            <w:tcBorders>
              <w:top w:val="nil"/>
              <w:left w:val="nil"/>
              <w:bottom w:val="single" w:sz="4" w:space="0" w:color="auto"/>
              <w:right w:val="single" w:sz="4" w:space="0" w:color="auto"/>
            </w:tcBorders>
            <w:shd w:val="clear" w:color="auto" w:fill="auto"/>
            <w:noWrap/>
            <w:vAlign w:val="bottom"/>
            <w:hideMark/>
          </w:tcPr>
          <w:p w14:paraId="36D0F97C" w14:textId="77777777" w:rsidR="00F65C4A" w:rsidRPr="00377B07" w:rsidRDefault="00F65C4A" w:rsidP="00F65C4A">
            <w:pPr>
              <w:jc w:val="right"/>
              <w:rPr>
                <w:rFonts w:ascii="Tw Cen MT" w:hAnsi="Tw Cen MT" w:cs="Calibri"/>
                <w:color w:val="000000"/>
              </w:rPr>
            </w:pPr>
            <w:r w:rsidRPr="00377B07">
              <w:rPr>
                <w:rFonts w:ascii="Tw Cen MT" w:hAnsi="Tw Cen MT" w:cs="Calibri"/>
                <w:color w:val="000000"/>
              </w:rPr>
              <w:t>$245</w:t>
            </w:r>
          </w:p>
        </w:tc>
        <w:tc>
          <w:tcPr>
            <w:tcW w:w="1080" w:type="dxa"/>
            <w:tcBorders>
              <w:top w:val="nil"/>
              <w:left w:val="nil"/>
              <w:bottom w:val="single" w:sz="4" w:space="0" w:color="auto"/>
              <w:right w:val="single" w:sz="4" w:space="0" w:color="auto"/>
            </w:tcBorders>
            <w:shd w:val="clear" w:color="auto" w:fill="auto"/>
            <w:noWrap/>
            <w:vAlign w:val="bottom"/>
            <w:hideMark/>
          </w:tcPr>
          <w:p w14:paraId="09FFE89C" w14:textId="77777777" w:rsidR="00F65C4A" w:rsidRPr="00377B07" w:rsidRDefault="00F65C4A" w:rsidP="00F65C4A">
            <w:pPr>
              <w:jc w:val="right"/>
              <w:rPr>
                <w:rFonts w:ascii="Tw Cen MT" w:hAnsi="Tw Cen MT" w:cs="Calibri"/>
                <w:color w:val="000000"/>
              </w:rPr>
            </w:pPr>
            <w:r w:rsidRPr="00377B07">
              <w:rPr>
                <w:rFonts w:ascii="Tw Cen MT" w:hAnsi="Tw Cen MT" w:cs="Calibri"/>
                <w:color w:val="000000"/>
              </w:rPr>
              <w:t>$328</w:t>
            </w:r>
          </w:p>
        </w:tc>
        <w:tc>
          <w:tcPr>
            <w:tcW w:w="1530" w:type="dxa"/>
            <w:tcBorders>
              <w:top w:val="nil"/>
              <w:left w:val="nil"/>
              <w:bottom w:val="single" w:sz="4" w:space="0" w:color="auto"/>
              <w:right w:val="single" w:sz="4" w:space="0" w:color="auto"/>
            </w:tcBorders>
            <w:shd w:val="clear" w:color="auto" w:fill="auto"/>
            <w:noWrap/>
            <w:vAlign w:val="bottom"/>
            <w:hideMark/>
          </w:tcPr>
          <w:p w14:paraId="398B64FD" w14:textId="77AD2A20" w:rsidR="00F65C4A" w:rsidRPr="00377B07" w:rsidRDefault="00F65C4A" w:rsidP="00F65C4A">
            <w:pPr>
              <w:jc w:val="right"/>
              <w:rPr>
                <w:rFonts w:ascii="Tw Cen MT" w:hAnsi="Tw Cen MT" w:cs="Calibri"/>
                <w:color w:val="000000"/>
              </w:rPr>
            </w:pPr>
            <w:r w:rsidRPr="00F65C4A">
              <w:rPr>
                <w:rFonts w:ascii="Tw Cen MT" w:hAnsi="Tw Cen MT" w:cs="Calibri"/>
                <w:color w:val="000000"/>
              </w:rPr>
              <w:t>33.7%</w:t>
            </w:r>
          </w:p>
        </w:tc>
        <w:tc>
          <w:tcPr>
            <w:tcW w:w="1080" w:type="dxa"/>
            <w:tcBorders>
              <w:top w:val="nil"/>
              <w:left w:val="nil"/>
              <w:bottom w:val="single" w:sz="4" w:space="0" w:color="auto"/>
              <w:right w:val="single" w:sz="4" w:space="0" w:color="auto"/>
            </w:tcBorders>
            <w:shd w:val="clear" w:color="auto" w:fill="auto"/>
            <w:noWrap/>
            <w:vAlign w:val="bottom"/>
            <w:hideMark/>
          </w:tcPr>
          <w:p w14:paraId="33AE2038" w14:textId="77777777" w:rsidR="00F65C4A" w:rsidRPr="00377B07" w:rsidRDefault="00F65C4A" w:rsidP="00F65C4A">
            <w:pPr>
              <w:jc w:val="right"/>
              <w:rPr>
                <w:rFonts w:ascii="Tw Cen MT" w:hAnsi="Tw Cen MT" w:cs="Calibri"/>
                <w:color w:val="000000"/>
              </w:rPr>
            </w:pPr>
            <w:r w:rsidRPr="00377B07">
              <w:rPr>
                <w:rFonts w:ascii="Tw Cen MT" w:hAnsi="Tw Cen MT" w:cs="Calibri"/>
                <w:color w:val="000000"/>
              </w:rPr>
              <w:t>6.6%</w:t>
            </w:r>
          </w:p>
        </w:tc>
      </w:tr>
      <w:tr w:rsidR="00F65C4A" w:rsidRPr="00377B07" w14:paraId="77409247" w14:textId="77777777" w:rsidTr="00F65C4A">
        <w:trPr>
          <w:trHeight w:val="315"/>
          <w:jc w:val="center"/>
        </w:trPr>
        <w:tc>
          <w:tcPr>
            <w:tcW w:w="1975" w:type="dxa"/>
            <w:tcBorders>
              <w:top w:val="nil"/>
              <w:left w:val="single" w:sz="4" w:space="0" w:color="auto"/>
              <w:bottom w:val="single" w:sz="4" w:space="0" w:color="auto"/>
              <w:right w:val="single" w:sz="4" w:space="0" w:color="auto"/>
            </w:tcBorders>
            <w:shd w:val="clear" w:color="auto" w:fill="auto"/>
            <w:noWrap/>
            <w:vAlign w:val="bottom"/>
            <w:hideMark/>
          </w:tcPr>
          <w:p w14:paraId="1662B046" w14:textId="77777777" w:rsidR="00F65C4A" w:rsidRPr="00377B07" w:rsidRDefault="00F65C4A" w:rsidP="00F65C4A">
            <w:pPr>
              <w:rPr>
                <w:rFonts w:ascii="Tw Cen MT" w:hAnsi="Tw Cen MT" w:cs="Calibri"/>
                <w:color w:val="000000"/>
              </w:rPr>
            </w:pPr>
            <w:r w:rsidRPr="00377B07">
              <w:rPr>
                <w:rFonts w:ascii="Tw Cen MT" w:hAnsi="Tw Cen MT" w:cs="Calibri"/>
                <w:color w:val="000000"/>
              </w:rPr>
              <w:t>Arts, Ent. &amp; Rec.</w:t>
            </w:r>
          </w:p>
        </w:tc>
        <w:tc>
          <w:tcPr>
            <w:tcW w:w="990" w:type="dxa"/>
            <w:tcBorders>
              <w:top w:val="nil"/>
              <w:left w:val="nil"/>
              <w:bottom w:val="single" w:sz="4" w:space="0" w:color="auto"/>
              <w:right w:val="single" w:sz="4" w:space="0" w:color="auto"/>
            </w:tcBorders>
            <w:shd w:val="clear" w:color="auto" w:fill="auto"/>
            <w:noWrap/>
            <w:vAlign w:val="bottom"/>
            <w:hideMark/>
          </w:tcPr>
          <w:p w14:paraId="63111943" w14:textId="77777777" w:rsidR="00F65C4A" w:rsidRPr="00377B07" w:rsidRDefault="00F65C4A" w:rsidP="00F65C4A">
            <w:pPr>
              <w:jc w:val="right"/>
              <w:rPr>
                <w:rFonts w:ascii="Tw Cen MT" w:hAnsi="Tw Cen MT" w:cs="Calibri"/>
                <w:color w:val="000000"/>
              </w:rPr>
            </w:pPr>
            <w:r w:rsidRPr="00377B07">
              <w:rPr>
                <w:rFonts w:ascii="Tw Cen MT" w:hAnsi="Tw Cen MT" w:cs="Calibri"/>
                <w:color w:val="000000"/>
              </w:rPr>
              <w:t>$276</w:t>
            </w:r>
          </w:p>
        </w:tc>
        <w:tc>
          <w:tcPr>
            <w:tcW w:w="931" w:type="dxa"/>
            <w:tcBorders>
              <w:top w:val="nil"/>
              <w:left w:val="nil"/>
              <w:bottom w:val="single" w:sz="4" w:space="0" w:color="auto"/>
              <w:right w:val="single" w:sz="4" w:space="0" w:color="auto"/>
            </w:tcBorders>
            <w:shd w:val="clear" w:color="auto" w:fill="auto"/>
            <w:noWrap/>
            <w:vAlign w:val="bottom"/>
            <w:hideMark/>
          </w:tcPr>
          <w:p w14:paraId="22030325" w14:textId="77777777" w:rsidR="00F65C4A" w:rsidRPr="00377B07" w:rsidRDefault="00F65C4A" w:rsidP="00F65C4A">
            <w:pPr>
              <w:jc w:val="right"/>
              <w:rPr>
                <w:rFonts w:ascii="Tw Cen MT" w:hAnsi="Tw Cen MT" w:cs="Calibri"/>
                <w:color w:val="000000"/>
              </w:rPr>
            </w:pPr>
            <w:r w:rsidRPr="00377B07">
              <w:rPr>
                <w:rFonts w:ascii="Tw Cen MT" w:hAnsi="Tw Cen MT" w:cs="Calibri"/>
                <w:color w:val="000000"/>
              </w:rPr>
              <w:t>$284</w:t>
            </w:r>
          </w:p>
        </w:tc>
        <w:tc>
          <w:tcPr>
            <w:tcW w:w="959" w:type="dxa"/>
            <w:tcBorders>
              <w:top w:val="nil"/>
              <w:left w:val="nil"/>
              <w:bottom w:val="single" w:sz="4" w:space="0" w:color="auto"/>
              <w:right w:val="single" w:sz="4" w:space="0" w:color="auto"/>
            </w:tcBorders>
            <w:shd w:val="clear" w:color="auto" w:fill="auto"/>
            <w:noWrap/>
            <w:vAlign w:val="bottom"/>
            <w:hideMark/>
          </w:tcPr>
          <w:p w14:paraId="689C7A2E" w14:textId="77777777" w:rsidR="00F65C4A" w:rsidRPr="00377B07" w:rsidRDefault="00F65C4A" w:rsidP="00F65C4A">
            <w:pPr>
              <w:jc w:val="right"/>
              <w:rPr>
                <w:rFonts w:ascii="Tw Cen MT" w:hAnsi="Tw Cen MT" w:cs="Calibri"/>
                <w:color w:val="000000"/>
              </w:rPr>
            </w:pPr>
            <w:r w:rsidRPr="00377B07">
              <w:rPr>
                <w:rFonts w:ascii="Tw Cen MT" w:hAnsi="Tw Cen MT" w:cs="Calibri"/>
                <w:color w:val="000000"/>
              </w:rPr>
              <w:t>$130</w:t>
            </w:r>
          </w:p>
        </w:tc>
        <w:tc>
          <w:tcPr>
            <w:tcW w:w="1080" w:type="dxa"/>
            <w:tcBorders>
              <w:top w:val="nil"/>
              <w:left w:val="nil"/>
              <w:bottom w:val="single" w:sz="4" w:space="0" w:color="auto"/>
              <w:right w:val="single" w:sz="4" w:space="0" w:color="auto"/>
            </w:tcBorders>
            <w:shd w:val="clear" w:color="auto" w:fill="auto"/>
            <w:noWrap/>
            <w:vAlign w:val="bottom"/>
            <w:hideMark/>
          </w:tcPr>
          <w:p w14:paraId="56082B73" w14:textId="77777777" w:rsidR="00F65C4A" w:rsidRPr="00377B07" w:rsidRDefault="00F65C4A" w:rsidP="00F65C4A">
            <w:pPr>
              <w:jc w:val="right"/>
              <w:rPr>
                <w:rFonts w:ascii="Tw Cen MT" w:hAnsi="Tw Cen MT" w:cs="Calibri"/>
                <w:color w:val="000000"/>
              </w:rPr>
            </w:pPr>
            <w:r w:rsidRPr="00377B07">
              <w:rPr>
                <w:rFonts w:ascii="Tw Cen MT" w:hAnsi="Tw Cen MT" w:cs="Calibri"/>
                <w:color w:val="000000"/>
              </w:rPr>
              <w:t>$277</w:t>
            </w:r>
          </w:p>
        </w:tc>
        <w:tc>
          <w:tcPr>
            <w:tcW w:w="1080" w:type="dxa"/>
            <w:tcBorders>
              <w:top w:val="nil"/>
              <w:left w:val="nil"/>
              <w:bottom w:val="single" w:sz="4" w:space="0" w:color="auto"/>
              <w:right w:val="single" w:sz="4" w:space="0" w:color="auto"/>
            </w:tcBorders>
            <w:shd w:val="clear" w:color="auto" w:fill="auto"/>
            <w:noWrap/>
            <w:vAlign w:val="bottom"/>
            <w:hideMark/>
          </w:tcPr>
          <w:p w14:paraId="1277B478" w14:textId="77777777" w:rsidR="00F65C4A" w:rsidRPr="00377B07" w:rsidRDefault="00F65C4A" w:rsidP="00F65C4A">
            <w:pPr>
              <w:jc w:val="right"/>
              <w:rPr>
                <w:rFonts w:ascii="Tw Cen MT" w:hAnsi="Tw Cen MT" w:cs="Calibri"/>
                <w:color w:val="000000"/>
              </w:rPr>
            </w:pPr>
            <w:r w:rsidRPr="00377B07">
              <w:rPr>
                <w:rFonts w:ascii="Tw Cen MT" w:hAnsi="Tw Cen MT" w:cs="Calibri"/>
                <w:color w:val="000000"/>
              </w:rPr>
              <w:t>$313</w:t>
            </w:r>
          </w:p>
        </w:tc>
        <w:tc>
          <w:tcPr>
            <w:tcW w:w="1530" w:type="dxa"/>
            <w:tcBorders>
              <w:top w:val="nil"/>
              <w:left w:val="nil"/>
              <w:bottom w:val="single" w:sz="4" w:space="0" w:color="auto"/>
              <w:right w:val="single" w:sz="4" w:space="0" w:color="auto"/>
            </w:tcBorders>
            <w:shd w:val="clear" w:color="auto" w:fill="auto"/>
            <w:noWrap/>
            <w:vAlign w:val="bottom"/>
            <w:hideMark/>
          </w:tcPr>
          <w:p w14:paraId="15532355" w14:textId="37F72432" w:rsidR="00F65C4A" w:rsidRPr="00377B07" w:rsidRDefault="00F65C4A" w:rsidP="00F65C4A">
            <w:pPr>
              <w:jc w:val="right"/>
              <w:rPr>
                <w:rFonts w:ascii="Tw Cen MT" w:hAnsi="Tw Cen MT" w:cs="Calibri"/>
                <w:color w:val="000000"/>
              </w:rPr>
            </w:pPr>
            <w:r w:rsidRPr="00F65C4A">
              <w:rPr>
                <w:rFonts w:ascii="Tw Cen MT" w:hAnsi="Tw Cen MT" w:cs="Calibri"/>
                <w:color w:val="000000"/>
              </w:rPr>
              <w:t>12.9%</w:t>
            </w:r>
          </w:p>
        </w:tc>
        <w:tc>
          <w:tcPr>
            <w:tcW w:w="1080" w:type="dxa"/>
            <w:tcBorders>
              <w:top w:val="nil"/>
              <w:left w:val="nil"/>
              <w:bottom w:val="single" w:sz="4" w:space="0" w:color="auto"/>
              <w:right w:val="single" w:sz="4" w:space="0" w:color="auto"/>
            </w:tcBorders>
            <w:shd w:val="clear" w:color="auto" w:fill="auto"/>
            <w:noWrap/>
            <w:vAlign w:val="bottom"/>
            <w:hideMark/>
          </w:tcPr>
          <w:p w14:paraId="317F2F26" w14:textId="77777777" w:rsidR="00F65C4A" w:rsidRPr="00377B07" w:rsidRDefault="00F65C4A" w:rsidP="00F65C4A">
            <w:pPr>
              <w:jc w:val="right"/>
              <w:rPr>
                <w:rFonts w:ascii="Tw Cen MT" w:hAnsi="Tw Cen MT" w:cs="Calibri"/>
                <w:color w:val="000000"/>
              </w:rPr>
            </w:pPr>
            <w:r w:rsidRPr="00377B07">
              <w:rPr>
                <w:rFonts w:ascii="Tw Cen MT" w:hAnsi="Tw Cen MT" w:cs="Calibri"/>
                <w:color w:val="000000"/>
              </w:rPr>
              <w:t>3.2%</w:t>
            </w:r>
          </w:p>
        </w:tc>
      </w:tr>
      <w:tr w:rsidR="00F65C4A" w:rsidRPr="00377B07" w14:paraId="51BBE200" w14:textId="77777777" w:rsidTr="00F65C4A">
        <w:trPr>
          <w:trHeight w:val="315"/>
          <w:jc w:val="center"/>
        </w:trPr>
        <w:tc>
          <w:tcPr>
            <w:tcW w:w="1975" w:type="dxa"/>
            <w:tcBorders>
              <w:top w:val="nil"/>
              <w:left w:val="single" w:sz="4" w:space="0" w:color="auto"/>
              <w:bottom w:val="single" w:sz="4" w:space="0" w:color="auto"/>
              <w:right w:val="single" w:sz="4" w:space="0" w:color="auto"/>
            </w:tcBorders>
            <w:shd w:val="clear" w:color="auto" w:fill="auto"/>
            <w:noWrap/>
            <w:vAlign w:val="bottom"/>
            <w:hideMark/>
          </w:tcPr>
          <w:p w14:paraId="0338A6F5" w14:textId="77777777" w:rsidR="00F65C4A" w:rsidRPr="00377B07" w:rsidRDefault="00F65C4A" w:rsidP="00F65C4A">
            <w:pPr>
              <w:rPr>
                <w:rFonts w:ascii="Tw Cen MT" w:hAnsi="Tw Cen MT" w:cs="Calibri"/>
                <w:color w:val="000000"/>
              </w:rPr>
            </w:pPr>
            <w:r w:rsidRPr="00377B07">
              <w:rPr>
                <w:rFonts w:ascii="Tw Cen MT" w:hAnsi="Tw Cen MT" w:cs="Calibri"/>
                <w:color w:val="000000"/>
              </w:rPr>
              <w:t>Retail Sales</w:t>
            </w:r>
          </w:p>
        </w:tc>
        <w:tc>
          <w:tcPr>
            <w:tcW w:w="990" w:type="dxa"/>
            <w:tcBorders>
              <w:top w:val="nil"/>
              <w:left w:val="nil"/>
              <w:bottom w:val="single" w:sz="4" w:space="0" w:color="auto"/>
              <w:right w:val="single" w:sz="4" w:space="0" w:color="auto"/>
            </w:tcBorders>
            <w:shd w:val="clear" w:color="auto" w:fill="auto"/>
            <w:noWrap/>
            <w:vAlign w:val="bottom"/>
            <w:hideMark/>
          </w:tcPr>
          <w:p w14:paraId="2F69AD8B" w14:textId="77777777" w:rsidR="00F65C4A" w:rsidRPr="00377B07" w:rsidRDefault="00F65C4A" w:rsidP="00F65C4A">
            <w:pPr>
              <w:jc w:val="right"/>
              <w:rPr>
                <w:rFonts w:ascii="Tw Cen MT" w:hAnsi="Tw Cen MT" w:cs="Calibri"/>
                <w:color w:val="000000"/>
              </w:rPr>
            </w:pPr>
            <w:r w:rsidRPr="00377B07">
              <w:rPr>
                <w:rFonts w:ascii="Tw Cen MT" w:hAnsi="Tw Cen MT" w:cs="Calibri"/>
                <w:color w:val="000000"/>
              </w:rPr>
              <w:t>$208</w:t>
            </w:r>
          </w:p>
        </w:tc>
        <w:tc>
          <w:tcPr>
            <w:tcW w:w="931" w:type="dxa"/>
            <w:tcBorders>
              <w:top w:val="nil"/>
              <w:left w:val="nil"/>
              <w:bottom w:val="single" w:sz="4" w:space="0" w:color="auto"/>
              <w:right w:val="single" w:sz="4" w:space="0" w:color="auto"/>
            </w:tcBorders>
            <w:shd w:val="clear" w:color="auto" w:fill="auto"/>
            <w:noWrap/>
            <w:vAlign w:val="bottom"/>
            <w:hideMark/>
          </w:tcPr>
          <w:p w14:paraId="04336B3E" w14:textId="77777777" w:rsidR="00F65C4A" w:rsidRPr="00377B07" w:rsidRDefault="00F65C4A" w:rsidP="00F65C4A">
            <w:pPr>
              <w:jc w:val="right"/>
              <w:rPr>
                <w:rFonts w:ascii="Tw Cen MT" w:hAnsi="Tw Cen MT" w:cs="Calibri"/>
                <w:color w:val="000000"/>
              </w:rPr>
            </w:pPr>
            <w:r w:rsidRPr="00377B07">
              <w:rPr>
                <w:rFonts w:ascii="Tw Cen MT" w:hAnsi="Tw Cen MT" w:cs="Calibri"/>
                <w:color w:val="000000"/>
              </w:rPr>
              <w:t>$213</w:t>
            </w:r>
          </w:p>
        </w:tc>
        <w:tc>
          <w:tcPr>
            <w:tcW w:w="959" w:type="dxa"/>
            <w:tcBorders>
              <w:top w:val="nil"/>
              <w:left w:val="nil"/>
              <w:bottom w:val="single" w:sz="4" w:space="0" w:color="auto"/>
              <w:right w:val="single" w:sz="4" w:space="0" w:color="auto"/>
            </w:tcBorders>
            <w:shd w:val="clear" w:color="auto" w:fill="auto"/>
            <w:noWrap/>
            <w:vAlign w:val="bottom"/>
            <w:hideMark/>
          </w:tcPr>
          <w:p w14:paraId="43A5E76A" w14:textId="77777777" w:rsidR="00F65C4A" w:rsidRPr="00377B07" w:rsidRDefault="00F65C4A" w:rsidP="00F65C4A">
            <w:pPr>
              <w:jc w:val="right"/>
              <w:rPr>
                <w:rFonts w:ascii="Tw Cen MT" w:hAnsi="Tw Cen MT" w:cs="Calibri"/>
                <w:color w:val="000000"/>
              </w:rPr>
            </w:pPr>
            <w:r w:rsidRPr="00377B07">
              <w:rPr>
                <w:rFonts w:ascii="Tw Cen MT" w:hAnsi="Tw Cen MT" w:cs="Calibri"/>
                <w:color w:val="000000"/>
              </w:rPr>
              <w:t>$113</w:t>
            </w:r>
          </w:p>
        </w:tc>
        <w:tc>
          <w:tcPr>
            <w:tcW w:w="1080" w:type="dxa"/>
            <w:tcBorders>
              <w:top w:val="nil"/>
              <w:left w:val="nil"/>
              <w:bottom w:val="single" w:sz="4" w:space="0" w:color="auto"/>
              <w:right w:val="single" w:sz="4" w:space="0" w:color="auto"/>
            </w:tcBorders>
            <w:shd w:val="clear" w:color="auto" w:fill="auto"/>
            <w:noWrap/>
            <w:vAlign w:val="bottom"/>
            <w:hideMark/>
          </w:tcPr>
          <w:p w14:paraId="4EABA8B2" w14:textId="77777777" w:rsidR="00F65C4A" w:rsidRPr="00377B07" w:rsidRDefault="00F65C4A" w:rsidP="00F65C4A">
            <w:pPr>
              <w:jc w:val="right"/>
              <w:rPr>
                <w:rFonts w:ascii="Tw Cen MT" w:hAnsi="Tw Cen MT" w:cs="Calibri"/>
                <w:color w:val="000000"/>
              </w:rPr>
            </w:pPr>
            <w:r w:rsidRPr="00377B07">
              <w:rPr>
                <w:rFonts w:ascii="Tw Cen MT" w:hAnsi="Tw Cen MT" w:cs="Calibri"/>
                <w:color w:val="000000"/>
              </w:rPr>
              <w:t>$241</w:t>
            </w:r>
          </w:p>
        </w:tc>
        <w:tc>
          <w:tcPr>
            <w:tcW w:w="1080" w:type="dxa"/>
            <w:tcBorders>
              <w:top w:val="nil"/>
              <w:left w:val="nil"/>
              <w:bottom w:val="single" w:sz="4" w:space="0" w:color="auto"/>
              <w:right w:val="single" w:sz="4" w:space="0" w:color="auto"/>
            </w:tcBorders>
            <w:shd w:val="clear" w:color="auto" w:fill="auto"/>
            <w:noWrap/>
            <w:vAlign w:val="bottom"/>
            <w:hideMark/>
          </w:tcPr>
          <w:p w14:paraId="2A7390AD" w14:textId="77777777" w:rsidR="00F65C4A" w:rsidRPr="00377B07" w:rsidRDefault="00F65C4A" w:rsidP="00F65C4A">
            <w:pPr>
              <w:jc w:val="right"/>
              <w:rPr>
                <w:rFonts w:ascii="Tw Cen MT" w:hAnsi="Tw Cen MT" w:cs="Calibri"/>
                <w:color w:val="000000"/>
              </w:rPr>
            </w:pPr>
            <w:r w:rsidRPr="00377B07">
              <w:rPr>
                <w:rFonts w:ascii="Tw Cen MT" w:hAnsi="Tw Cen MT" w:cs="Calibri"/>
                <w:color w:val="000000"/>
              </w:rPr>
              <w:t>$263</w:t>
            </w:r>
          </w:p>
        </w:tc>
        <w:tc>
          <w:tcPr>
            <w:tcW w:w="1530" w:type="dxa"/>
            <w:tcBorders>
              <w:top w:val="nil"/>
              <w:left w:val="nil"/>
              <w:bottom w:val="single" w:sz="4" w:space="0" w:color="auto"/>
              <w:right w:val="single" w:sz="4" w:space="0" w:color="auto"/>
            </w:tcBorders>
            <w:shd w:val="clear" w:color="auto" w:fill="auto"/>
            <w:noWrap/>
            <w:vAlign w:val="bottom"/>
            <w:hideMark/>
          </w:tcPr>
          <w:p w14:paraId="2E8218C9" w14:textId="39F20A98" w:rsidR="00F65C4A" w:rsidRPr="00377B07" w:rsidRDefault="00F65C4A" w:rsidP="00F65C4A">
            <w:pPr>
              <w:jc w:val="right"/>
              <w:rPr>
                <w:rFonts w:ascii="Tw Cen MT" w:hAnsi="Tw Cen MT" w:cs="Calibri"/>
                <w:color w:val="000000"/>
              </w:rPr>
            </w:pPr>
            <w:r w:rsidRPr="00F65C4A">
              <w:rPr>
                <w:rFonts w:ascii="Tw Cen MT" w:hAnsi="Tw Cen MT" w:cs="Calibri"/>
                <w:color w:val="000000"/>
              </w:rPr>
              <w:t>9.0%</w:t>
            </w:r>
          </w:p>
        </w:tc>
        <w:tc>
          <w:tcPr>
            <w:tcW w:w="1080" w:type="dxa"/>
            <w:tcBorders>
              <w:top w:val="nil"/>
              <w:left w:val="nil"/>
              <w:bottom w:val="single" w:sz="4" w:space="0" w:color="auto"/>
              <w:right w:val="single" w:sz="4" w:space="0" w:color="auto"/>
            </w:tcBorders>
            <w:shd w:val="clear" w:color="auto" w:fill="auto"/>
            <w:noWrap/>
            <w:vAlign w:val="bottom"/>
            <w:hideMark/>
          </w:tcPr>
          <w:p w14:paraId="4FFDABFD" w14:textId="77777777" w:rsidR="00F65C4A" w:rsidRPr="00377B07" w:rsidRDefault="00F65C4A" w:rsidP="00F65C4A">
            <w:pPr>
              <w:jc w:val="right"/>
              <w:rPr>
                <w:rFonts w:ascii="Tw Cen MT" w:hAnsi="Tw Cen MT" w:cs="Calibri"/>
                <w:color w:val="000000"/>
              </w:rPr>
            </w:pPr>
            <w:r w:rsidRPr="00377B07">
              <w:rPr>
                <w:rFonts w:ascii="Tw Cen MT" w:hAnsi="Tw Cen MT" w:cs="Calibri"/>
                <w:color w:val="000000"/>
              </w:rPr>
              <w:t>6.0%</w:t>
            </w:r>
          </w:p>
        </w:tc>
      </w:tr>
      <w:tr w:rsidR="00F65C4A" w:rsidRPr="00377B07" w14:paraId="53C8E70A" w14:textId="77777777" w:rsidTr="00F65C4A">
        <w:trPr>
          <w:trHeight w:val="315"/>
          <w:jc w:val="center"/>
        </w:trPr>
        <w:tc>
          <w:tcPr>
            <w:tcW w:w="1975" w:type="dxa"/>
            <w:tcBorders>
              <w:top w:val="nil"/>
              <w:left w:val="single" w:sz="4" w:space="0" w:color="auto"/>
              <w:bottom w:val="single" w:sz="4" w:space="0" w:color="auto"/>
              <w:right w:val="single" w:sz="4" w:space="0" w:color="auto"/>
            </w:tcBorders>
            <w:shd w:val="clear" w:color="auto" w:fill="auto"/>
            <w:noWrap/>
            <w:vAlign w:val="bottom"/>
            <w:hideMark/>
          </w:tcPr>
          <w:p w14:paraId="2FD9F2B7" w14:textId="77777777" w:rsidR="00F65C4A" w:rsidRPr="00377B07" w:rsidRDefault="00F65C4A" w:rsidP="00F65C4A">
            <w:pPr>
              <w:rPr>
                <w:rFonts w:ascii="Tw Cen MT" w:hAnsi="Tw Cen MT" w:cs="Calibri"/>
                <w:color w:val="000000"/>
              </w:rPr>
            </w:pPr>
            <w:r w:rsidRPr="00377B07">
              <w:rPr>
                <w:rFonts w:ascii="Tw Cen MT" w:hAnsi="Tw Cen MT" w:cs="Calibri"/>
                <w:color w:val="000000"/>
              </w:rPr>
              <w:t>Visitor Air Tran.</w:t>
            </w:r>
          </w:p>
        </w:tc>
        <w:tc>
          <w:tcPr>
            <w:tcW w:w="990" w:type="dxa"/>
            <w:tcBorders>
              <w:top w:val="nil"/>
              <w:left w:val="nil"/>
              <w:bottom w:val="single" w:sz="4" w:space="0" w:color="auto"/>
              <w:right w:val="single" w:sz="4" w:space="0" w:color="auto"/>
            </w:tcBorders>
            <w:shd w:val="clear" w:color="auto" w:fill="auto"/>
            <w:noWrap/>
            <w:vAlign w:val="bottom"/>
            <w:hideMark/>
          </w:tcPr>
          <w:p w14:paraId="574132B7" w14:textId="77777777" w:rsidR="00F65C4A" w:rsidRPr="00377B07" w:rsidRDefault="00F65C4A" w:rsidP="00F65C4A">
            <w:pPr>
              <w:jc w:val="right"/>
              <w:rPr>
                <w:rFonts w:ascii="Tw Cen MT" w:hAnsi="Tw Cen MT" w:cs="Calibri"/>
                <w:color w:val="000000"/>
              </w:rPr>
            </w:pPr>
            <w:r w:rsidRPr="00377B07">
              <w:rPr>
                <w:rFonts w:ascii="Tw Cen MT" w:hAnsi="Tw Cen MT" w:cs="Calibri"/>
                <w:color w:val="000000"/>
              </w:rPr>
              <w:t>$53</w:t>
            </w:r>
          </w:p>
        </w:tc>
        <w:tc>
          <w:tcPr>
            <w:tcW w:w="931" w:type="dxa"/>
            <w:tcBorders>
              <w:top w:val="nil"/>
              <w:left w:val="nil"/>
              <w:bottom w:val="single" w:sz="4" w:space="0" w:color="auto"/>
              <w:right w:val="single" w:sz="4" w:space="0" w:color="auto"/>
            </w:tcBorders>
            <w:shd w:val="clear" w:color="auto" w:fill="auto"/>
            <w:noWrap/>
            <w:vAlign w:val="bottom"/>
            <w:hideMark/>
          </w:tcPr>
          <w:p w14:paraId="7B438752" w14:textId="77777777" w:rsidR="00F65C4A" w:rsidRPr="00377B07" w:rsidRDefault="00F65C4A" w:rsidP="00F65C4A">
            <w:pPr>
              <w:jc w:val="right"/>
              <w:rPr>
                <w:rFonts w:ascii="Tw Cen MT" w:hAnsi="Tw Cen MT" w:cs="Calibri"/>
                <w:color w:val="000000"/>
              </w:rPr>
            </w:pPr>
            <w:r w:rsidRPr="00377B07">
              <w:rPr>
                <w:rFonts w:ascii="Tw Cen MT" w:hAnsi="Tw Cen MT" w:cs="Calibri"/>
                <w:color w:val="000000"/>
              </w:rPr>
              <w:t>$55</w:t>
            </w:r>
          </w:p>
        </w:tc>
        <w:tc>
          <w:tcPr>
            <w:tcW w:w="959" w:type="dxa"/>
            <w:tcBorders>
              <w:top w:val="nil"/>
              <w:left w:val="nil"/>
              <w:bottom w:val="single" w:sz="4" w:space="0" w:color="auto"/>
              <w:right w:val="single" w:sz="4" w:space="0" w:color="auto"/>
            </w:tcBorders>
            <w:shd w:val="clear" w:color="auto" w:fill="auto"/>
            <w:noWrap/>
            <w:vAlign w:val="bottom"/>
            <w:hideMark/>
          </w:tcPr>
          <w:p w14:paraId="68AB43C1" w14:textId="77777777" w:rsidR="00F65C4A" w:rsidRPr="00377B07" w:rsidRDefault="00F65C4A" w:rsidP="00F65C4A">
            <w:pPr>
              <w:jc w:val="right"/>
              <w:rPr>
                <w:rFonts w:ascii="Tw Cen MT" w:hAnsi="Tw Cen MT" w:cs="Calibri"/>
                <w:color w:val="000000"/>
              </w:rPr>
            </w:pPr>
            <w:r w:rsidRPr="00377B07">
              <w:rPr>
                <w:rFonts w:ascii="Tw Cen MT" w:hAnsi="Tw Cen MT" w:cs="Calibri"/>
                <w:color w:val="000000"/>
              </w:rPr>
              <w:t>$23</w:t>
            </w:r>
          </w:p>
        </w:tc>
        <w:tc>
          <w:tcPr>
            <w:tcW w:w="1080" w:type="dxa"/>
            <w:tcBorders>
              <w:top w:val="nil"/>
              <w:left w:val="nil"/>
              <w:bottom w:val="single" w:sz="4" w:space="0" w:color="auto"/>
              <w:right w:val="single" w:sz="4" w:space="0" w:color="auto"/>
            </w:tcBorders>
            <w:shd w:val="clear" w:color="auto" w:fill="auto"/>
            <w:noWrap/>
            <w:vAlign w:val="bottom"/>
            <w:hideMark/>
          </w:tcPr>
          <w:p w14:paraId="0D5343C5" w14:textId="77777777" w:rsidR="00F65C4A" w:rsidRPr="00377B07" w:rsidRDefault="00F65C4A" w:rsidP="00F65C4A">
            <w:pPr>
              <w:jc w:val="right"/>
              <w:rPr>
                <w:rFonts w:ascii="Tw Cen MT" w:hAnsi="Tw Cen MT" w:cs="Calibri"/>
                <w:color w:val="000000"/>
              </w:rPr>
            </w:pPr>
            <w:r w:rsidRPr="00377B07">
              <w:rPr>
                <w:rFonts w:ascii="Tw Cen MT" w:hAnsi="Tw Cen MT" w:cs="Calibri"/>
                <w:color w:val="000000"/>
              </w:rPr>
              <w:t>$54</w:t>
            </w:r>
          </w:p>
        </w:tc>
        <w:tc>
          <w:tcPr>
            <w:tcW w:w="1080" w:type="dxa"/>
            <w:tcBorders>
              <w:top w:val="nil"/>
              <w:left w:val="nil"/>
              <w:bottom w:val="single" w:sz="4" w:space="0" w:color="auto"/>
              <w:right w:val="single" w:sz="4" w:space="0" w:color="auto"/>
            </w:tcBorders>
            <w:shd w:val="clear" w:color="auto" w:fill="auto"/>
            <w:noWrap/>
            <w:vAlign w:val="bottom"/>
            <w:hideMark/>
          </w:tcPr>
          <w:p w14:paraId="4E5B8B52" w14:textId="77777777" w:rsidR="00F65C4A" w:rsidRPr="00377B07" w:rsidRDefault="00F65C4A" w:rsidP="00F65C4A">
            <w:pPr>
              <w:jc w:val="right"/>
              <w:rPr>
                <w:rFonts w:ascii="Tw Cen MT" w:hAnsi="Tw Cen MT" w:cs="Calibri"/>
                <w:color w:val="000000"/>
              </w:rPr>
            </w:pPr>
            <w:r w:rsidRPr="00377B07">
              <w:rPr>
                <w:rFonts w:ascii="Tw Cen MT" w:hAnsi="Tw Cen MT" w:cs="Calibri"/>
                <w:color w:val="000000"/>
              </w:rPr>
              <w:t>$88</w:t>
            </w:r>
          </w:p>
        </w:tc>
        <w:tc>
          <w:tcPr>
            <w:tcW w:w="1530" w:type="dxa"/>
            <w:tcBorders>
              <w:top w:val="nil"/>
              <w:left w:val="nil"/>
              <w:bottom w:val="single" w:sz="4" w:space="0" w:color="auto"/>
              <w:right w:val="single" w:sz="4" w:space="0" w:color="auto"/>
            </w:tcBorders>
            <w:shd w:val="clear" w:color="auto" w:fill="auto"/>
            <w:noWrap/>
            <w:vAlign w:val="bottom"/>
            <w:hideMark/>
          </w:tcPr>
          <w:p w14:paraId="28FCAFD1" w14:textId="6829FE6B" w:rsidR="00F65C4A" w:rsidRPr="00377B07" w:rsidRDefault="00F65C4A" w:rsidP="00F65C4A">
            <w:pPr>
              <w:jc w:val="right"/>
              <w:rPr>
                <w:rFonts w:ascii="Tw Cen MT" w:hAnsi="Tw Cen MT" w:cs="Calibri"/>
                <w:color w:val="000000"/>
              </w:rPr>
            </w:pPr>
            <w:r w:rsidRPr="00F65C4A">
              <w:rPr>
                <w:rFonts w:ascii="Tw Cen MT" w:hAnsi="Tw Cen MT" w:cs="Calibri"/>
                <w:color w:val="000000"/>
              </w:rPr>
              <w:t>63.3%</w:t>
            </w:r>
          </w:p>
        </w:tc>
        <w:tc>
          <w:tcPr>
            <w:tcW w:w="1080" w:type="dxa"/>
            <w:tcBorders>
              <w:top w:val="nil"/>
              <w:left w:val="nil"/>
              <w:bottom w:val="single" w:sz="4" w:space="0" w:color="auto"/>
              <w:right w:val="single" w:sz="4" w:space="0" w:color="auto"/>
            </w:tcBorders>
            <w:shd w:val="clear" w:color="auto" w:fill="auto"/>
            <w:noWrap/>
            <w:vAlign w:val="bottom"/>
            <w:hideMark/>
          </w:tcPr>
          <w:p w14:paraId="00F1B567" w14:textId="77777777" w:rsidR="00F65C4A" w:rsidRPr="00377B07" w:rsidRDefault="00F65C4A" w:rsidP="00F65C4A">
            <w:pPr>
              <w:jc w:val="right"/>
              <w:rPr>
                <w:rFonts w:ascii="Tw Cen MT" w:hAnsi="Tw Cen MT" w:cs="Calibri"/>
                <w:color w:val="000000"/>
              </w:rPr>
            </w:pPr>
            <w:r w:rsidRPr="00377B07">
              <w:rPr>
                <w:rFonts w:ascii="Tw Cen MT" w:hAnsi="Tw Cen MT" w:cs="Calibri"/>
                <w:color w:val="000000"/>
              </w:rPr>
              <w:t>13.6%</w:t>
            </w:r>
          </w:p>
        </w:tc>
      </w:tr>
      <w:tr w:rsidR="00F65C4A" w:rsidRPr="00377B07" w14:paraId="508A78D8" w14:textId="77777777" w:rsidTr="00F65C4A">
        <w:trPr>
          <w:trHeight w:val="315"/>
          <w:jc w:val="center"/>
        </w:trPr>
        <w:tc>
          <w:tcPr>
            <w:tcW w:w="1975" w:type="dxa"/>
            <w:tcBorders>
              <w:top w:val="nil"/>
              <w:left w:val="single" w:sz="4" w:space="0" w:color="auto"/>
              <w:bottom w:val="single" w:sz="4" w:space="0" w:color="auto"/>
              <w:right w:val="single" w:sz="4" w:space="0" w:color="auto"/>
            </w:tcBorders>
            <w:shd w:val="clear" w:color="auto" w:fill="auto"/>
            <w:noWrap/>
            <w:vAlign w:val="bottom"/>
            <w:hideMark/>
          </w:tcPr>
          <w:p w14:paraId="5D54546E" w14:textId="77777777" w:rsidR="00F65C4A" w:rsidRPr="00377B07" w:rsidRDefault="00F65C4A" w:rsidP="00F65C4A">
            <w:pPr>
              <w:rPr>
                <w:rFonts w:ascii="Tw Cen MT" w:hAnsi="Tw Cen MT" w:cs="Calibri"/>
                <w:color w:val="000000"/>
              </w:rPr>
            </w:pPr>
            <w:r w:rsidRPr="00377B07">
              <w:rPr>
                <w:rFonts w:ascii="Tw Cen MT" w:hAnsi="Tw Cen MT" w:cs="Calibri"/>
                <w:color w:val="000000"/>
              </w:rPr>
              <w:t>Total</w:t>
            </w:r>
          </w:p>
        </w:tc>
        <w:tc>
          <w:tcPr>
            <w:tcW w:w="990" w:type="dxa"/>
            <w:tcBorders>
              <w:top w:val="nil"/>
              <w:left w:val="nil"/>
              <w:bottom w:val="single" w:sz="4" w:space="0" w:color="auto"/>
              <w:right w:val="single" w:sz="4" w:space="0" w:color="auto"/>
            </w:tcBorders>
            <w:shd w:val="clear" w:color="auto" w:fill="auto"/>
            <w:noWrap/>
            <w:vAlign w:val="bottom"/>
            <w:hideMark/>
          </w:tcPr>
          <w:p w14:paraId="0737F78D" w14:textId="77777777" w:rsidR="00F65C4A" w:rsidRPr="00377B07" w:rsidRDefault="00F65C4A" w:rsidP="00F65C4A">
            <w:pPr>
              <w:jc w:val="right"/>
              <w:rPr>
                <w:rFonts w:ascii="Tw Cen MT" w:hAnsi="Tw Cen MT" w:cs="Calibri"/>
                <w:color w:val="000000"/>
              </w:rPr>
            </w:pPr>
            <w:r w:rsidRPr="00377B07">
              <w:rPr>
                <w:rFonts w:ascii="Tw Cen MT" w:hAnsi="Tw Cen MT" w:cs="Calibri"/>
                <w:color w:val="000000"/>
              </w:rPr>
              <w:t>$1,709</w:t>
            </w:r>
          </w:p>
        </w:tc>
        <w:tc>
          <w:tcPr>
            <w:tcW w:w="931" w:type="dxa"/>
            <w:tcBorders>
              <w:top w:val="nil"/>
              <w:left w:val="nil"/>
              <w:bottom w:val="single" w:sz="4" w:space="0" w:color="auto"/>
              <w:right w:val="single" w:sz="4" w:space="0" w:color="auto"/>
            </w:tcBorders>
            <w:shd w:val="clear" w:color="auto" w:fill="auto"/>
            <w:noWrap/>
            <w:vAlign w:val="bottom"/>
            <w:hideMark/>
          </w:tcPr>
          <w:p w14:paraId="09208BCE" w14:textId="77777777" w:rsidR="00F65C4A" w:rsidRPr="00377B07" w:rsidRDefault="00F65C4A" w:rsidP="00F65C4A">
            <w:pPr>
              <w:jc w:val="right"/>
              <w:rPr>
                <w:rFonts w:ascii="Tw Cen MT" w:hAnsi="Tw Cen MT" w:cs="Calibri"/>
                <w:color w:val="000000"/>
              </w:rPr>
            </w:pPr>
            <w:r w:rsidRPr="00377B07">
              <w:rPr>
                <w:rFonts w:ascii="Tw Cen MT" w:hAnsi="Tw Cen MT" w:cs="Calibri"/>
                <w:color w:val="000000"/>
              </w:rPr>
              <w:t>$1,773</w:t>
            </w:r>
          </w:p>
        </w:tc>
        <w:tc>
          <w:tcPr>
            <w:tcW w:w="959" w:type="dxa"/>
            <w:tcBorders>
              <w:top w:val="nil"/>
              <w:left w:val="nil"/>
              <w:bottom w:val="single" w:sz="4" w:space="0" w:color="auto"/>
              <w:right w:val="single" w:sz="4" w:space="0" w:color="auto"/>
            </w:tcBorders>
            <w:shd w:val="clear" w:color="auto" w:fill="auto"/>
            <w:noWrap/>
            <w:vAlign w:val="bottom"/>
            <w:hideMark/>
          </w:tcPr>
          <w:p w14:paraId="40A01E6D" w14:textId="77777777" w:rsidR="00F65C4A" w:rsidRPr="00377B07" w:rsidRDefault="00F65C4A" w:rsidP="00F65C4A">
            <w:pPr>
              <w:jc w:val="right"/>
              <w:rPr>
                <w:rFonts w:ascii="Tw Cen MT" w:hAnsi="Tw Cen MT" w:cs="Calibri"/>
                <w:color w:val="000000"/>
              </w:rPr>
            </w:pPr>
            <w:r w:rsidRPr="00377B07">
              <w:rPr>
                <w:rFonts w:ascii="Tw Cen MT" w:hAnsi="Tw Cen MT" w:cs="Calibri"/>
                <w:color w:val="000000"/>
              </w:rPr>
              <w:t>$883</w:t>
            </w:r>
          </w:p>
        </w:tc>
        <w:tc>
          <w:tcPr>
            <w:tcW w:w="1080" w:type="dxa"/>
            <w:tcBorders>
              <w:top w:val="nil"/>
              <w:left w:val="nil"/>
              <w:bottom w:val="single" w:sz="4" w:space="0" w:color="auto"/>
              <w:right w:val="single" w:sz="4" w:space="0" w:color="auto"/>
            </w:tcBorders>
            <w:shd w:val="clear" w:color="auto" w:fill="auto"/>
            <w:noWrap/>
            <w:vAlign w:val="bottom"/>
            <w:hideMark/>
          </w:tcPr>
          <w:p w14:paraId="59BC051A" w14:textId="77777777" w:rsidR="00F65C4A" w:rsidRPr="00377B07" w:rsidRDefault="00F65C4A" w:rsidP="00F65C4A">
            <w:pPr>
              <w:jc w:val="right"/>
              <w:rPr>
                <w:rFonts w:ascii="Tw Cen MT" w:hAnsi="Tw Cen MT" w:cs="Calibri"/>
                <w:color w:val="000000"/>
              </w:rPr>
            </w:pPr>
            <w:r w:rsidRPr="00377B07">
              <w:rPr>
                <w:rFonts w:ascii="Tw Cen MT" w:hAnsi="Tw Cen MT" w:cs="Calibri"/>
                <w:color w:val="000000"/>
              </w:rPr>
              <w:t>$1,859</w:t>
            </w:r>
          </w:p>
        </w:tc>
        <w:tc>
          <w:tcPr>
            <w:tcW w:w="1080" w:type="dxa"/>
            <w:tcBorders>
              <w:top w:val="nil"/>
              <w:left w:val="nil"/>
              <w:bottom w:val="single" w:sz="4" w:space="0" w:color="auto"/>
              <w:right w:val="single" w:sz="4" w:space="0" w:color="auto"/>
            </w:tcBorders>
            <w:shd w:val="clear" w:color="auto" w:fill="auto"/>
            <w:noWrap/>
            <w:vAlign w:val="bottom"/>
            <w:hideMark/>
          </w:tcPr>
          <w:p w14:paraId="1D1C978E" w14:textId="77777777" w:rsidR="00F65C4A" w:rsidRPr="00377B07" w:rsidRDefault="00F65C4A" w:rsidP="00F65C4A">
            <w:pPr>
              <w:jc w:val="right"/>
              <w:rPr>
                <w:rFonts w:ascii="Tw Cen MT" w:hAnsi="Tw Cen MT" w:cs="Calibri"/>
                <w:color w:val="000000"/>
              </w:rPr>
            </w:pPr>
            <w:r w:rsidRPr="00377B07">
              <w:rPr>
                <w:rFonts w:ascii="Tw Cen MT" w:hAnsi="Tw Cen MT" w:cs="Calibri"/>
                <w:color w:val="000000"/>
              </w:rPr>
              <w:t>$2,223</w:t>
            </w:r>
          </w:p>
        </w:tc>
        <w:tc>
          <w:tcPr>
            <w:tcW w:w="1530" w:type="dxa"/>
            <w:tcBorders>
              <w:top w:val="nil"/>
              <w:left w:val="nil"/>
              <w:bottom w:val="single" w:sz="4" w:space="0" w:color="auto"/>
              <w:right w:val="single" w:sz="4" w:space="0" w:color="auto"/>
            </w:tcBorders>
            <w:shd w:val="clear" w:color="auto" w:fill="auto"/>
            <w:noWrap/>
            <w:vAlign w:val="bottom"/>
            <w:hideMark/>
          </w:tcPr>
          <w:p w14:paraId="6CEEE5A5" w14:textId="0F0BC21B" w:rsidR="00F65C4A" w:rsidRPr="00377B07" w:rsidRDefault="00F65C4A" w:rsidP="00F65C4A">
            <w:pPr>
              <w:jc w:val="right"/>
              <w:rPr>
                <w:rFonts w:ascii="Tw Cen MT" w:hAnsi="Tw Cen MT" w:cs="Calibri"/>
                <w:color w:val="000000"/>
              </w:rPr>
            </w:pPr>
            <w:r w:rsidRPr="00F65C4A">
              <w:rPr>
                <w:rFonts w:ascii="Tw Cen MT" w:hAnsi="Tw Cen MT" w:cs="Calibri"/>
                <w:color w:val="000000"/>
              </w:rPr>
              <w:t>19.6%</w:t>
            </w:r>
          </w:p>
        </w:tc>
        <w:tc>
          <w:tcPr>
            <w:tcW w:w="1080" w:type="dxa"/>
            <w:tcBorders>
              <w:top w:val="nil"/>
              <w:left w:val="nil"/>
              <w:bottom w:val="single" w:sz="4" w:space="0" w:color="auto"/>
              <w:right w:val="single" w:sz="4" w:space="0" w:color="auto"/>
            </w:tcBorders>
            <w:shd w:val="clear" w:color="auto" w:fill="auto"/>
            <w:noWrap/>
            <w:vAlign w:val="bottom"/>
            <w:hideMark/>
          </w:tcPr>
          <w:p w14:paraId="23ECDA96" w14:textId="77777777" w:rsidR="00F65C4A" w:rsidRPr="00377B07" w:rsidRDefault="00F65C4A" w:rsidP="00F65C4A">
            <w:pPr>
              <w:jc w:val="right"/>
              <w:rPr>
                <w:rFonts w:ascii="Tw Cen MT" w:hAnsi="Tw Cen MT" w:cs="Calibri"/>
                <w:color w:val="000000"/>
              </w:rPr>
            </w:pPr>
            <w:r w:rsidRPr="00377B07">
              <w:rPr>
                <w:rFonts w:ascii="Tw Cen MT" w:hAnsi="Tw Cen MT" w:cs="Calibri"/>
                <w:color w:val="000000"/>
              </w:rPr>
              <w:t>6.8%</w:t>
            </w:r>
          </w:p>
        </w:tc>
      </w:tr>
    </w:tbl>
    <w:p w14:paraId="3A409EAE" w14:textId="21F084E0" w:rsidR="00751027" w:rsidRDefault="00751027" w:rsidP="000C50E8">
      <w:pPr>
        <w:pBdr>
          <w:top w:val="single" w:sz="4" w:space="1" w:color="auto"/>
          <w:bottom w:val="single" w:sz="4" w:space="1" w:color="auto"/>
        </w:pBdr>
        <w:spacing w:before="120" w:after="240"/>
        <w:rPr>
          <w:rFonts w:ascii="Tw Cen MT" w:hAnsi="Tw Cen MT"/>
        </w:rPr>
      </w:pPr>
      <w:r w:rsidRPr="00231DAD">
        <w:rPr>
          <w:rFonts w:ascii="Tw Cen MT" w:hAnsi="Tw Cen MT" w:cs="Arial"/>
          <w:i/>
        </w:rPr>
        <w:t xml:space="preserve">Source: </w:t>
      </w:r>
      <w:r>
        <w:rPr>
          <w:rFonts w:ascii="Tw Cen MT" w:hAnsi="Tw Cen MT" w:cs="Arial"/>
          <w:i/>
        </w:rPr>
        <w:t>Trave</w:t>
      </w:r>
      <w:r w:rsidR="000C50E8">
        <w:rPr>
          <w:rFonts w:ascii="Tw Cen MT" w:hAnsi="Tw Cen MT" w:cs="Arial"/>
          <w:i/>
        </w:rPr>
        <w:t>l</w:t>
      </w:r>
      <w:r w:rsidR="00626C21">
        <w:rPr>
          <w:rFonts w:ascii="Tw Cen MT" w:hAnsi="Tw Cen MT" w:cs="Arial"/>
          <w:i/>
        </w:rPr>
        <w:t xml:space="preserve"> Oregon</w:t>
      </w:r>
      <w:r w:rsidR="00CA55E2">
        <w:rPr>
          <w:rFonts w:ascii="Tw Cen MT" w:hAnsi="Tw Cen MT" w:cs="Arial"/>
          <w:i/>
        </w:rPr>
        <w:t>, Dean Runyan Associates</w:t>
      </w:r>
    </w:p>
    <w:p w14:paraId="362BBB3F" w14:textId="4B088EE0" w:rsidR="008935C8" w:rsidRDefault="00B45768" w:rsidP="000C50E8">
      <w:pPr>
        <w:spacing w:before="120" w:after="240"/>
        <w:jc w:val="both"/>
        <w:rPr>
          <w:rFonts w:ascii="Tw Cen MT" w:hAnsi="Tw Cen MT" w:cs="Arial"/>
          <w:szCs w:val="20"/>
        </w:rPr>
      </w:pPr>
      <w:r>
        <w:rPr>
          <w:rFonts w:ascii="Tw Cen MT" w:hAnsi="Tw Cen MT" w:cs="Arial"/>
          <w:szCs w:val="20"/>
        </w:rPr>
        <w:t xml:space="preserve">Although every </w:t>
      </w:r>
      <w:proofErr w:type="gramStart"/>
      <w:r w:rsidR="0074524D">
        <w:rPr>
          <w:rFonts w:ascii="Tw Cen MT" w:hAnsi="Tw Cen MT" w:cs="Arial"/>
          <w:szCs w:val="20"/>
        </w:rPr>
        <w:t>counties</w:t>
      </w:r>
      <w:r w:rsidR="00026234">
        <w:rPr>
          <w:rFonts w:ascii="Tw Cen MT" w:hAnsi="Tw Cen MT" w:cs="Arial"/>
          <w:szCs w:val="20"/>
        </w:rPr>
        <w:t>’</w:t>
      </w:r>
      <w:proofErr w:type="gramEnd"/>
      <w:r w:rsidR="0074524D">
        <w:rPr>
          <w:rFonts w:ascii="Tw Cen MT" w:hAnsi="Tw Cen MT" w:cs="Arial"/>
          <w:szCs w:val="20"/>
        </w:rPr>
        <w:t xml:space="preserve"> travel spending decreased in 2020 due to the Covid-19 pandemi</w:t>
      </w:r>
      <w:r>
        <w:rPr>
          <w:rFonts w:ascii="Tw Cen MT" w:hAnsi="Tw Cen MT" w:cs="Arial"/>
          <w:szCs w:val="20"/>
        </w:rPr>
        <w:t xml:space="preserve">c, every </w:t>
      </w:r>
      <w:r w:rsidRPr="00D7320B">
        <w:rPr>
          <w:rFonts w:ascii="Tw Cen MT" w:hAnsi="Tw Cen MT" w:cs="Arial"/>
          <w:szCs w:val="20"/>
        </w:rPr>
        <w:t>county</w:t>
      </w:r>
      <w:r>
        <w:rPr>
          <w:rFonts w:ascii="Tw Cen MT" w:hAnsi="Tw Cen MT" w:cs="Arial"/>
          <w:szCs w:val="20"/>
        </w:rPr>
        <w:t xml:space="preserve"> showed a positive CAGR from 2018 to 2022 except for the northern county of Multnomah.</w:t>
      </w:r>
      <w:r w:rsidR="00477716">
        <w:rPr>
          <w:rFonts w:ascii="Tw Cen MT" w:hAnsi="Tw Cen MT" w:cs="Arial"/>
          <w:szCs w:val="20"/>
        </w:rPr>
        <w:t xml:space="preserve"> Further, every county’s travel spending has increased in the past year by 13 percent or more.</w:t>
      </w:r>
    </w:p>
    <w:p w14:paraId="0F70DF55" w14:textId="762196DE" w:rsidR="008935C8" w:rsidRPr="008935C8" w:rsidRDefault="00884C6B" w:rsidP="00AB743F">
      <w:pPr>
        <w:pStyle w:val="Title"/>
        <w:numPr>
          <w:ilvl w:val="0"/>
          <w:numId w:val="18"/>
        </w:numPr>
        <w:pBdr>
          <w:top w:val="single" w:sz="4" w:space="1" w:color="auto"/>
          <w:bottom w:val="single" w:sz="4" w:space="1" w:color="auto"/>
        </w:pBdr>
        <w:spacing w:after="120"/>
        <w:ind w:hanging="1080"/>
        <w:jc w:val="left"/>
        <w:rPr>
          <w:rFonts w:ascii="Tw Cen MT" w:hAnsi="Tw Cen MT"/>
          <w:b w:val="0"/>
          <w:sz w:val="24"/>
        </w:rPr>
      </w:pPr>
      <w:r>
        <w:rPr>
          <w:rFonts w:ascii="Tw Cen MT" w:hAnsi="Tw Cen MT"/>
          <w:b w:val="0"/>
          <w:sz w:val="24"/>
        </w:rPr>
        <w:t>Willamette</w:t>
      </w:r>
      <w:r w:rsidR="008935C8" w:rsidRPr="008935C8">
        <w:rPr>
          <w:rFonts w:ascii="Tw Cen MT" w:hAnsi="Tw Cen MT"/>
          <w:b w:val="0"/>
          <w:sz w:val="24"/>
        </w:rPr>
        <w:t xml:space="preserve"> </w:t>
      </w:r>
      <w:r w:rsidR="004A294E">
        <w:rPr>
          <w:rFonts w:ascii="Tw Cen MT" w:hAnsi="Tw Cen MT"/>
          <w:b w:val="0"/>
          <w:sz w:val="24"/>
        </w:rPr>
        <w:t xml:space="preserve">Valley </w:t>
      </w:r>
      <w:r w:rsidR="008935C8" w:rsidRPr="008935C8">
        <w:rPr>
          <w:rFonts w:ascii="Tw Cen MT" w:hAnsi="Tw Cen MT"/>
          <w:b w:val="0"/>
          <w:sz w:val="24"/>
        </w:rPr>
        <w:t>Tourism Spending by County</w:t>
      </w:r>
    </w:p>
    <w:tbl>
      <w:tblPr>
        <w:tblW w:w="9535" w:type="dxa"/>
        <w:tblLook w:val="04A0" w:firstRow="1" w:lastRow="0" w:firstColumn="1" w:lastColumn="0" w:noHBand="0" w:noVBand="1"/>
      </w:tblPr>
      <w:tblGrid>
        <w:gridCol w:w="1520"/>
        <w:gridCol w:w="960"/>
        <w:gridCol w:w="125"/>
        <w:gridCol w:w="1080"/>
        <w:gridCol w:w="1061"/>
        <w:gridCol w:w="1080"/>
        <w:gridCol w:w="1080"/>
        <w:gridCol w:w="1459"/>
        <w:gridCol w:w="1170"/>
      </w:tblGrid>
      <w:tr w:rsidR="005C47F8" w:rsidRPr="005C47F8" w14:paraId="4C56FAC5" w14:textId="77777777" w:rsidTr="00592258">
        <w:trPr>
          <w:trHeight w:val="630"/>
        </w:trPr>
        <w:tc>
          <w:tcPr>
            <w:tcW w:w="1520" w:type="dxa"/>
            <w:tcBorders>
              <w:top w:val="single" w:sz="4" w:space="0" w:color="auto"/>
              <w:left w:val="single" w:sz="4" w:space="0" w:color="auto"/>
              <w:bottom w:val="single" w:sz="4" w:space="0" w:color="auto"/>
              <w:right w:val="single" w:sz="4" w:space="0" w:color="auto"/>
            </w:tcBorders>
            <w:shd w:val="clear" w:color="000000" w:fill="003300"/>
            <w:noWrap/>
            <w:vAlign w:val="bottom"/>
            <w:hideMark/>
          </w:tcPr>
          <w:p w14:paraId="108A47C8" w14:textId="77777777" w:rsidR="005C47F8" w:rsidRPr="005C47F8" w:rsidRDefault="005C47F8" w:rsidP="005C47F8">
            <w:pPr>
              <w:rPr>
                <w:rFonts w:ascii="Tw Cen MT" w:hAnsi="Tw Cen MT" w:cs="Calibri"/>
                <w:b/>
                <w:bCs/>
                <w:color w:val="FFFFFF"/>
              </w:rPr>
            </w:pPr>
            <w:r w:rsidRPr="005C47F8">
              <w:rPr>
                <w:rFonts w:ascii="Tw Cen MT" w:hAnsi="Tw Cen MT" w:cs="Calibri"/>
                <w:b/>
                <w:bCs/>
                <w:color w:val="FFFFFF"/>
              </w:rPr>
              <w:t>County</w:t>
            </w:r>
          </w:p>
        </w:tc>
        <w:tc>
          <w:tcPr>
            <w:tcW w:w="1085" w:type="dxa"/>
            <w:gridSpan w:val="2"/>
            <w:tcBorders>
              <w:top w:val="single" w:sz="4" w:space="0" w:color="auto"/>
              <w:left w:val="nil"/>
              <w:bottom w:val="single" w:sz="4" w:space="0" w:color="auto"/>
              <w:right w:val="single" w:sz="4" w:space="0" w:color="auto"/>
            </w:tcBorders>
            <w:shd w:val="clear" w:color="000000" w:fill="003300"/>
            <w:noWrap/>
            <w:vAlign w:val="bottom"/>
            <w:hideMark/>
          </w:tcPr>
          <w:p w14:paraId="23F07410" w14:textId="77777777" w:rsidR="005C47F8" w:rsidRPr="005C47F8" w:rsidRDefault="005C47F8" w:rsidP="005C47F8">
            <w:pPr>
              <w:jc w:val="center"/>
              <w:rPr>
                <w:rFonts w:ascii="Tw Cen MT" w:hAnsi="Tw Cen MT" w:cs="Calibri"/>
                <w:b/>
                <w:bCs/>
                <w:color w:val="FFFFFF"/>
              </w:rPr>
            </w:pPr>
            <w:r w:rsidRPr="005C47F8">
              <w:rPr>
                <w:rFonts w:ascii="Tw Cen MT" w:hAnsi="Tw Cen MT" w:cs="Calibri"/>
                <w:b/>
                <w:bCs/>
                <w:color w:val="FFFFFF"/>
              </w:rPr>
              <w:t>2018</w:t>
            </w:r>
          </w:p>
        </w:tc>
        <w:tc>
          <w:tcPr>
            <w:tcW w:w="1080" w:type="dxa"/>
            <w:tcBorders>
              <w:top w:val="single" w:sz="4" w:space="0" w:color="auto"/>
              <w:left w:val="nil"/>
              <w:bottom w:val="single" w:sz="4" w:space="0" w:color="auto"/>
              <w:right w:val="single" w:sz="4" w:space="0" w:color="auto"/>
            </w:tcBorders>
            <w:shd w:val="clear" w:color="000000" w:fill="003300"/>
            <w:noWrap/>
            <w:vAlign w:val="bottom"/>
            <w:hideMark/>
          </w:tcPr>
          <w:p w14:paraId="5AA157FB" w14:textId="77777777" w:rsidR="005C47F8" w:rsidRPr="005C47F8" w:rsidRDefault="005C47F8" w:rsidP="005C47F8">
            <w:pPr>
              <w:jc w:val="center"/>
              <w:rPr>
                <w:rFonts w:ascii="Tw Cen MT" w:hAnsi="Tw Cen MT" w:cs="Calibri"/>
                <w:b/>
                <w:bCs/>
                <w:color w:val="FFFFFF"/>
              </w:rPr>
            </w:pPr>
            <w:r w:rsidRPr="005C47F8">
              <w:rPr>
                <w:rFonts w:ascii="Tw Cen MT" w:hAnsi="Tw Cen MT" w:cs="Calibri"/>
                <w:b/>
                <w:bCs/>
                <w:color w:val="FFFFFF"/>
              </w:rPr>
              <w:t>2019</w:t>
            </w:r>
          </w:p>
        </w:tc>
        <w:tc>
          <w:tcPr>
            <w:tcW w:w="1061" w:type="dxa"/>
            <w:tcBorders>
              <w:top w:val="single" w:sz="4" w:space="0" w:color="auto"/>
              <w:left w:val="nil"/>
              <w:bottom w:val="single" w:sz="4" w:space="0" w:color="auto"/>
              <w:right w:val="single" w:sz="4" w:space="0" w:color="auto"/>
            </w:tcBorders>
            <w:shd w:val="clear" w:color="000000" w:fill="003300"/>
            <w:noWrap/>
            <w:vAlign w:val="bottom"/>
            <w:hideMark/>
          </w:tcPr>
          <w:p w14:paraId="7AB91B76" w14:textId="77777777" w:rsidR="005C47F8" w:rsidRPr="005C47F8" w:rsidRDefault="005C47F8" w:rsidP="005C47F8">
            <w:pPr>
              <w:jc w:val="center"/>
              <w:rPr>
                <w:rFonts w:ascii="Tw Cen MT" w:hAnsi="Tw Cen MT" w:cs="Calibri"/>
                <w:b/>
                <w:bCs/>
                <w:color w:val="FFFFFF"/>
              </w:rPr>
            </w:pPr>
            <w:r w:rsidRPr="005C47F8">
              <w:rPr>
                <w:rFonts w:ascii="Tw Cen MT" w:hAnsi="Tw Cen MT" w:cs="Calibri"/>
                <w:b/>
                <w:bCs/>
                <w:color w:val="FFFFFF"/>
              </w:rPr>
              <w:t>2020</w:t>
            </w:r>
          </w:p>
        </w:tc>
        <w:tc>
          <w:tcPr>
            <w:tcW w:w="1080" w:type="dxa"/>
            <w:tcBorders>
              <w:top w:val="single" w:sz="4" w:space="0" w:color="auto"/>
              <w:left w:val="nil"/>
              <w:bottom w:val="single" w:sz="4" w:space="0" w:color="auto"/>
              <w:right w:val="single" w:sz="4" w:space="0" w:color="auto"/>
            </w:tcBorders>
            <w:shd w:val="clear" w:color="000000" w:fill="003300"/>
            <w:noWrap/>
            <w:vAlign w:val="bottom"/>
            <w:hideMark/>
          </w:tcPr>
          <w:p w14:paraId="2A5F718F" w14:textId="77777777" w:rsidR="005C47F8" w:rsidRPr="005C47F8" w:rsidRDefault="005C47F8" w:rsidP="005C47F8">
            <w:pPr>
              <w:jc w:val="center"/>
              <w:rPr>
                <w:rFonts w:ascii="Tw Cen MT" w:hAnsi="Tw Cen MT" w:cs="Calibri"/>
                <w:b/>
                <w:bCs/>
                <w:color w:val="FFFFFF"/>
              </w:rPr>
            </w:pPr>
            <w:r w:rsidRPr="005C47F8">
              <w:rPr>
                <w:rFonts w:ascii="Tw Cen MT" w:hAnsi="Tw Cen MT" w:cs="Calibri"/>
                <w:b/>
                <w:bCs/>
                <w:color w:val="FFFFFF"/>
              </w:rPr>
              <w:t>2021</w:t>
            </w:r>
          </w:p>
        </w:tc>
        <w:tc>
          <w:tcPr>
            <w:tcW w:w="1080" w:type="dxa"/>
            <w:tcBorders>
              <w:top w:val="single" w:sz="4" w:space="0" w:color="auto"/>
              <w:left w:val="nil"/>
              <w:bottom w:val="single" w:sz="4" w:space="0" w:color="auto"/>
              <w:right w:val="single" w:sz="4" w:space="0" w:color="auto"/>
            </w:tcBorders>
            <w:shd w:val="clear" w:color="000000" w:fill="003300"/>
            <w:noWrap/>
            <w:vAlign w:val="bottom"/>
            <w:hideMark/>
          </w:tcPr>
          <w:p w14:paraId="2A943FCF" w14:textId="77777777" w:rsidR="005C47F8" w:rsidRPr="005C47F8" w:rsidRDefault="005C47F8" w:rsidP="005C47F8">
            <w:pPr>
              <w:jc w:val="center"/>
              <w:rPr>
                <w:rFonts w:ascii="Tw Cen MT" w:hAnsi="Tw Cen MT" w:cs="Calibri"/>
                <w:b/>
                <w:bCs/>
                <w:color w:val="FFFFFF"/>
              </w:rPr>
            </w:pPr>
            <w:r w:rsidRPr="005C47F8">
              <w:rPr>
                <w:rFonts w:ascii="Tw Cen MT" w:hAnsi="Tw Cen MT" w:cs="Calibri"/>
                <w:b/>
                <w:bCs/>
                <w:color w:val="FFFFFF"/>
              </w:rPr>
              <w:t>2022</w:t>
            </w:r>
          </w:p>
        </w:tc>
        <w:tc>
          <w:tcPr>
            <w:tcW w:w="1459" w:type="dxa"/>
            <w:tcBorders>
              <w:top w:val="single" w:sz="4" w:space="0" w:color="auto"/>
              <w:left w:val="nil"/>
              <w:bottom w:val="single" w:sz="4" w:space="0" w:color="auto"/>
              <w:right w:val="single" w:sz="4" w:space="0" w:color="auto"/>
            </w:tcBorders>
            <w:shd w:val="clear" w:color="000000" w:fill="003300"/>
            <w:vAlign w:val="bottom"/>
            <w:hideMark/>
          </w:tcPr>
          <w:p w14:paraId="1460BF45" w14:textId="7B29F9F9" w:rsidR="005C47F8" w:rsidRPr="005C47F8" w:rsidRDefault="005C47F8" w:rsidP="005C47F8">
            <w:pPr>
              <w:jc w:val="center"/>
              <w:rPr>
                <w:rFonts w:ascii="Tw Cen MT" w:hAnsi="Tw Cen MT" w:cs="Calibri"/>
                <w:b/>
                <w:bCs/>
                <w:color w:val="FFFFFF"/>
              </w:rPr>
            </w:pPr>
            <w:r w:rsidRPr="005C47F8">
              <w:rPr>
                <w:rFonts w:ascii="Tw Cen MT" w:hAnsi="Tw Cen MT" w:cs="Calibri"/>
                <w:b/>
                <w:bCs/>
                <w:color w:val="FFFFFF"/>
              </w:rPr>
              <w:t>Growth Rate (21-22)</w:t>
            </w:r>
          </w:p>
        </w:tc>
        <w:tc>
          <w:tcPr>
            <w:tcW w:w="1170" w:type="dxa"/>
            <w:tcBorders>
              <w:top w:val="single" w:sz="4" w:space="0" w:color="auto"/>
              <w:left w:val="nil"/>
              <w:bottom w:val="single" w:sz="4" w:space="0" w:color="auto"/>
              <w:right w:val="single" w:sz="4" w:space="0" w:color="auto"/>
            </w:tcBorders>
            <w:shd w:val="clear" w:color="000000" w:fill="003300"/>
            <w:vAlign w:val="bottom"/>
            <w:hideMark/>
          </w:tcPr>
          <w:p w14:paraId="5E967017" w14:textId="6DF100BA" w:rsidR="005C47F8" w:rsidRPr="005C47F8" w:rsidRDefault="005C47F8" w:rsidP="005C47F8">
            <w:pPr>
              <w:jc w:val="center"/>
              <w:rPr>
                <w:rFonts w:ascii="Tw Cen MT" w:hAnsi="Tw Cen MT" w:cs="Calibri"/>
                <w:b/>
                <w:bCs/>
                <w:color w:val="FFFFFF"/>
              </w:rPr>
            </w:pPr>
            <w:r w:rsidRPr="005C47F8">
              <w:rPr>
                <w:rFonts w:ascii="Tw Cen MT" w:hAnsi="Tw Cen MT" w:cs="Calibri"/>
                <w:b/>
                <w:bCs/>
                <w:color w:val="FFFFFF"/>
              </w:rPr>
              <w:t>CAGR (18-22)</w:t>
            </w:r>
          </w:p>
        </w:tc>
      </w:tr>
      <w:tr w:rsidR="005C47F8" w:rsidRPr="005C47F8" w14:paraId="72659E35" w14:textId="77777777" w:rsidTr="00592258">
        <w:trPr>
          <w:trHeight w:val="315"/>
        </w:trPr>
        <w:tc>
          <w:tcPr>
            <w:tcW w:w="9535" w:type="dxa"/>
            <w:gridSpan w:val="9"/>
            <w:tcBorders>
              <w:top w:val="single" w:sz="4" w:space="0" w:color="auto"/>
              <w:left w:val="single" w:sz="4" w:space="0" w:color="auto"/>
              <w:bottom w:val="single" w:sz="4" w:space="0" w:color="auto"/>
              <w:right w:val="nil"/>
            </w:tcBorders>
            <w:shd w:val="clear" w:color="000000" w:fill="003300"/>
            <w:noWrap/>
            <w:vAlign w:val="bottom"/>
            <w:hideMark/>
          </w:tcPr>
          <w:p w14:paraId="3FDF3E4B" w14:textId="77777777" w:rsidR="005C47F8" w:rsidRPr="005C47F8" w:rsidRDefault="005C47F8" w:rsidP="005C47F8">
            <w:pPr>
              <w:rPr>
                <w:rFonts w:ascii="Tw Cen MT" w:hAnsi="Tw Cen MT" w:cs="Calibri"/>
                <w:b/>
                <w:bCs/>
                <w:color w:val="FFFFFF"/>
              </w:rPr>
            </w:pPr>
            <w:r w:rsidRPr="005C47F8">
              <w:rPr>
                <w:rFonts w:ascii="Tw Cen MT" w:hAnsi="Tw Cen MT" w:cs="Calibri"/>
                <w:b/>
                <w:bCs/>
                <w:color w:val="FFFFFF"/>
              </w:rPr>
              <w:t>Travel Spending (Millions)</w:t>
            </w:r>
          </w:p>
        </w:tc>
      </w:tr>
      <w:tr w:rsidR="00F65C4A" w:rsidRPr="005C47F8" w14:paraId="42B42D17" w14:textId="77777777" w:rsidTr="00F65C4A">
        <w:trPr>
          <w:trHeight w:val="315"/>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14:paraId="3F7344B9" w14:textId="77777777" w:rsidR="00F65C4A" w:rsidRPr="005C47F8" w:rsidRDefault="00F65C4A" w:rsidP="00F65C4A">
            <w:pPr>
              <w:rPr>
                <w:rFonts w:ascii="Tw Cen MT" w:hAnsi="Tw Cen MT" w:cs="Calibri"/>
                <w:color w:val="000000"/>
              </w:rPr>
            </w:pPr>
            <w:r w:rsidRPr="005C47F8">
              <w:rPr>
                <w:rFonts w:ascii="Tw Cen MT" w:hAnsi="Tw Cen MT" w:cs="Calibri"/>
                <w:color w:val="000000"/>
              </w:rPr>
              <w:t>Multnomah</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205595" w14:textId="77777777" w:rsidR="00F65C4A" w:rsidRPr="005C47F8" w:rsidRDefault="00F65C4A" w:rsidP="00F65C4A">
            <w:pPr>
              <w:jc w:val="right"/>
              <w:rPr>
                <w:rFonts w:ascii="Tw Cen MT" w:hAnsi="Tw Cen MT" w:cs="Calibri"/>
                <w:color w:val="000000"/>
              </w:rPr>
            </w:pPr>
            <w:r w:rsidRPr="005C47F8">
              <w:rPr>
                <w:rFonts w:ascii="Tw Cen MT" w:hAnsi="Tw Cen MT" w:cs="Calibri"/>
                <w:color w:val="000000"/>
              </w:rPr>
              <w:t>$4,165</w:t>
            </w:r>
          </w:p>
        </w:tc>
        <w:tc>
          <w:tcPr>
            <w:tcW w:w="12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800FF2" w14:textId="77777777" w:rsidR="00F65C4A" w:rsidRPr="005C47F8" w:rsidRDefault="00F65C4A" w:rsidP="00F65C4A">
            <w:pPr>
              <w:jc w:val="right"/>
              <w:rPr>
                <w:rFonts w:ascii="Tw Cen MT" w:hAnsi="Tw Cen MT" w:cs="Calibri"/>
                <w:color w:val="000000"/>
              </w:rPr>
            </w:pPr>
            <w:r w:rsidRPr="005C47F8">
              <w:rPr>
                <w:rFonts w:ascii="Tw Cen MT" w:hAnsi="Tw Cen MT" w:cs="Calibri"/>
                <w:color w:val="000000"/>
              </w:rPr>
              <w:t>$4,381</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F07015" w14:textId="77777777" w:rsidR="00F65C4A" w:rsidRPr="005C47F8" w:rsidRDefault="00F65C4A" w:rsidP="00F65C4A">
            <w:pPr>
              <w:jc w:val="right"/>
              <w:rPr>
                <w:rFonts w:ascii="Tw Cen MT" w:hAnsi="Tw Cen MT" w:cs="Calibri"/>
                <w:color w:val="000000"/>
              </w:rPr>
            </w:pPr>
            <w:r w:rsidRPr="005C47F8">
              <w:rPr>
                <w:rFonts w:ascii="Tw Cen MT" w:hAnsi="Tw Cen MT" w:cs="Calibri"/>
                <w:color w:val="000000"/>
              </w:rPr>
              <w:t>$1,631</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08C62D" w14:textId="77777777" w:rsidR="00F65C4A" w:rsidRPr="005C47F8" w:rsidRDefault="00F65C4A" w:rsidP="00F65C4A">
            <w:pPr>
              <w:jc w:val="right"/>
              <w:rPr>
                <w:rFonts w:ascii="Tw Cen MT" w:hAnsi="Tw Cen MT" w:cs="Calibri"/>
                <w:color w:val="000000"/>
              </w:rPr>
            </w:pPr>
            <w:r w:rsidRPr="005C47F8">
              <w:rPr>
                <w:rFonts w:ascii="Tw Cen MT" w:hAnsi="Tw Cen MT" w:cs="Calibri"/>
                <w:color w:val="000000"/>
              </w:rPr>
              <w:t>$2,837</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A7593B" w14:textId="77777777" w:rsidR="00F65C4A" w:rsidRPr="005C47F8" w:rsidRDefault="00F65C4A" w:rsidP="00F65C4A">
            <w:pPr>
              <w:jc w:val="right"/>
              <w:rPr>
                <w:rFonts w:ascii="Tw Cen MT" w:hAnsi="Tw Cen MT" w:cs="Calibri"/>
                <w:color w:val="000000"/>
              </w:rPr>
            </w:pPr>
            <w:r w:rsidRPr="005C47F8">
              <w:rPr>
                <w:rFonts w:ascii="Tw Cen MT" w:hAnsi="Tw Cen MT" w:cs="Calibri"/>
                <w:color w:val="000000"/>
              </w:rPr>
              <w:t>$4,050</w:t>
            </w:r>
          </w:p>
        </w:tc>
        <w:tc>
          <w:tcPr>
            <w:tcW w:w="14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16FEB4" w14:textId="45D30BE1" w:rsidR="00F65C4A" w:rsidRPr="005C47F8" w:rsidRDefault="00F65C4A" w:rsidP="00F65C4A">
            <w:pPr>
              <w:jc w:val="right"/>
              <w:rPr>
                <w:rFonts w:ascii="Tw Cen MT" w:hAnsi="Tw Cen MT" w:cs="Calibri"/>
                <w:color w:val="000000"/>
              </w:rPr>
            </w:pPr>
            <w:r w:rsidRPr="00F65C4A">
              <w:rPr>
                <w:rFonts w:ascii="Tw Cen MT" w:hAnsi="Tw Cen MT" w:cs="Calibri"/>
                <w:color w:val="000000"/>
              </w:rPr>
              <w:t>42.7%</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3635A1" w14:textId="77777777" w:rsidR="00F65C4A" w:rsidRPr="005C47F8" w:rsidRDefault="00F65C4A" w:rsidP="00F65C4A">
            <w:pPr>
              <w:jc w:val="right"/>
              <w:rPr>
                <w:rFonts w:ascii="Tw Cen MT" w:hAnsi="Tw Cen MT" w:cs="Calibri"/>
                <w:color w:val="000000"/>
              </w:rPr>
            </w:pPr>
            <w:r w:rsidRPr="005C47F8">
              <w:rPr>
                <w:rFonts w:ascii="Tw Cen MT" w:hAnsi="Tw Cen MT" w:cs="Calibri"/>
                <w:color w:val="000000"/>
              </w:rPr>
              <w:t>-0.7%</w:t>
            </w:r>
          </w:p>
        </w:tc>
      </w:tr>
      <w:tr w:rsidR="00F65C4A" w:rsidRPr="005C47F8" w14:paraId="65D36A5D" w14:textId="77777777" w:rsidTr="00F65C4A">
        <w:trPr>
          <w:trHeight w:val="315"/>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14:paraId="1532AFC3" w14:textId="77777777" w:rsidR="00F65C4A" w:rsidRPr="005C47F8" w:rsidRDefault="00F65C4A" w:rsidP="00F65C4A">
            <w:pPr>
              <w:rPr>
                <w:rFonts w:ascii="Tw Cen MT" w:hAnsi="Tw Cen MT" w:cs="Calibri"/>
                <w:color w:val="000000"/>
              </w:rPr>
            </w:pPr>
            <w:r w:rsidRPr="005C47F8">
              <w:rPr>
                <w:rFonts w:ascii="Tw Cen MT" w:hAnsi="Tw Cen MT" w:cs="Calibri"/>
                <w:color w:val="000000"/>
              </w:rPr>
              <w:lastRenderedPageBreak/>
              <w:t>Lane</w:t>
            </w:r>
          </w:p>
        </w:tc>
        <w:tc>
          <w:tcPr>
            <w:tcW w:w="960" w:type="dxa"/>
            <w:tcBorders>
              <w:top w:val="nil"/>
              <w:left w:val="nil"/>
              <w:bottom w:val="single" w:sz="4" w:space="0" w:color="auto"/>
              <w:right w:val="single" w:sz="4" w:space="0" w:color="auto"/>
            </w:tcBorders>
            <w:shd w:val="clear" w:color="auto" w:fill="auto"/>
            <w:noWrap/>
            <w:vAlign w:val="bottom"/>
            <w:hideMark/>
          </w:tcPr>
          <w:p w14:paraId="548D8E9A" w14:textId="77777777" w:rsidR="00F65C4A" w:rsidRPr="005C47F8" w:rsidRDefault="00F65C4A" w:rsidP="00F65C4A">
            <w:pPr>
              <w:jc w:val="right"/>
              <w:rPr>
                <w:rFonts w:ascii="Tw Cen MT" w:hAnsi="Tw Cen MT" w:cs="Calibri"/>
                <w:color w:val="000000"/>
              </w:rPr>
            </w:pPr>
            <w:r w:rsidRPr="005C47F8">
              <w:rPr>
                <w:rFonts w:ascii="Tw Cen MT" w:hAnsi="Tw Cen MT" w:cs="Calibri"/>
                <w:color w:val="000000"/>
              </w:rPr>
              <w:t>$1,024</w:t>
            </w:r>
          </w:p>
        </w:tc>
        <w:tc>
          <w:tcPr>
            <w:tcW w:w="1205" w:type="dxa"/>
            <w:gridSpan w:val="2"/>
            <w:tcBorders>
              <w:top w:val="nil"/>
              <w:left w:val="nil"/>
              <w:bottom w:val="single" w:sz="4" w:space="0" w:color="auto"/>
              <w:right w:val="single" w:sz="4" w:space="0" w:color="auto"/>
            </w:tcBorders>
            <w:shd w:val="clear" w:color="auto" w:fill="auto"/>
            <w:noWrap/>
            <w:vAlign w:val="bottom"/>
            <w:hideMark/>
          </w:tcPr>
          <w:p w14:paraId="55A47DB7" w14:textId="77777777" w:rsidR="00F65C4A" w:rsidRPr="005C47F8" w:rsidRDefault="00F65C4A" w:rsidP="00F65C4A">
            <w:pPr>
              <w:jc w:val="right"/>
              <w:rPr>
                <w:rFonts w:ascii="Tw Cen MT" w:hAnsi="Tw Cen MT" w:cs="Calibri"/>
                <w:color w:val="000000"/>
              </w:rPr>
            </w:pPr>
            <w:r w:rsidRPr="005C47F8">
              <w:rPr>
                <w:rFonts w:ascii="Tw Cen MT" w:hAnsi="Tw Cen MT" w:cs="Calibri"/>
                <w:color w:val="000000"/>
              </w:rPr>
              <w:t>$1,041</w:t>
            </w:r>
          </w:p>
        </w:tc>
        <w:tc>
          <w:tcPr>
            <w:tcW w:w="1061" w:type="dxa"/>
            <w:tcBorders>
              <w:top w:val="nil"/>
              <w:left w:val="nil"/>
              <w:bottom w:val="single" w:sz="4" w:space="0" w:color="auto"/>
              <w:right w:val="single" w:sz="4" w:space="0" w:color="auto"/>
            </w:tcBorders>
            <w:shd w:val="clear" w:color="auto" w:fill="auto"/>
            <w:noWrap/>
            <w:vAlign w:val="bottom"/>
            <w:hideMark/>
          </w:tcPr>
          <w:p w14:paraId="2277B22B" w14:textId="77777777" w:rsidR="00F65C4A" w:rsidRPr="005C47F8" w:rsidRDefault="00F65C4A" w:rsidP="00F65C4A">
            <w:pPr>
              <w:jc w:val="right"/>
              <w:rPr>
                <w:rFonts w:ascii="Tw Cen MT" w:hAnsi="Tw Cen MT" w:cs="Calibri"/>
                <w:color w:val="000000"/>
              </w:rPr>
            </w:pPr>
            <w:r w:rsidRPr="005C47F8">
              <w:rPr>
                <w:rFonts w:ascii="Tw Cen MT" w:hAnsi="Tw Cen MT" w:cs="Calibri"/>
                <w:color w:val="000000"/>
              </w:rPr>
              <w:t>$566</w:t>
            </w:r>
          </w:p>
        </w:tc>
        <w:tc>
          <w:tcPr>
            <w:tcW w:w="1080" w:type="dxa"/>
            <w:tcBorders>
              <w:top w:val="nil"/>
              <w:left w:val="nil"/>
              <w:bottom w:val="single" w:sz="4" w:space="0" w:color="auto"/>
              <w:right w:val="single" w:sz="4" w:space="0" w:color="auto"/>
            </w:tcBorders>
            <w:shd w:val="clear" w:color="auto" w:fill="auto"/>
            <w:noWrap/>
            <w:vAlign w:val="bottom"/>
            <w:hideMark/>
          </w:tcPr>
          <w:p w14:paraId="64FAE98B" w14:textId="77777777" w:rsidR="00F65C4A" w:rsidRPr="005C47F8" w:rsidRDefault="00F65C4A" w:rsidP="00F65C4A">
            <w:pPr>
              <w:jc w:val="right"/>
              <w:rPr>
                <w:rFonts w:ascii="Tw Cen MT" w:hAnsi="Tw Cen MT" w:cs="Calibri"/>
                <w:color w:val="000000"/>
              </w:rPr>
            </w:pPr>
            <w:r w:rsidRPr="005C47F8">
              <w:rPr>
                <w:rFonts w:ascii="Tw Cen MT" w:hAnsi="Tw Cen MT" w:cs="Calibri"/>
                <w:color w:val="000000"/>
              </w:rPr>
              <w:t>$1,050</w:t>
            </w:r>
          </w:p>
        </w:tc>
        <w:tc>
          <w:tcPr>
            <w:tcW w:w="1080" w:type="dxa"/>
            <w:tcBorders>
              <w:top w:val="nil"/>
              <w:left w:val="nil"/>
              <w:bottom w:val="single" w:sz="4" w:space="0" w:color="auto"/>
              <w:right w:val="single" w:sz="4" w:space="0" w:color="auto"/>
            </w:tcBorders>
            <w:shd w:val="clear" w:color="auto" w:fill="auto"/>
            <w:noWrap/>
            <w:vAlign w:val="bottom"/>
            <w:hideMark/>
          </w:tcPr>
          <w:p w14:paraId="08DE761B" w14:textId="77777777" w:rsidR="00F65C4A" w:rsidRPr="005C47F8" w:rsidRDefault="00F65C4A" w:rsidP="00F65C4A">
            <w:pPr>
              <w:jc w:val="right"/>
              <w:rPr>
                <w:rFonts w:ascii="Tw Cen MT" w:hAnsi="Tw Cen MT" w:cs="Calibri"/>
                <w:color w:val="000000"/>
              </w:rPr>
            </w:pPr>
            <w:r w:rsidRPr="005C47F8">
              <w:rPr>
                <w:rFonts w:ascii="Tw Cen MT" w:hAnsi="Tw Cen MT" w:cs="Calibri"/>
                <w:color w:val="000000"/>
              </w:rPr>
              <w:t>$1,394</w:t>
            </w:r>
          </w:p>
        </w:tc>
        <w:tc>
          <w:tcPr>
            <w:tcW w:w="1459" w:type="dxa"/>
            <w:tcBorders>
              <w:top w:val="nil"/>
              <w:left w:val="nil"/>
              <w:bottom w:val="single" w:sz="4" w:space="0" w:color="auto"/>
              <w:right w:val="single" w:sz="4" w:space="0" w:color="auto"/>
            </w:tcBorders>
            <w:shd w:val="clear" w:color="auto" w:fill="auto"/>
            <w:noWrap/>
            <w:vAlign w:val="bottom"/>
            <w:hideMark/>
          </w:tcPr>
          <w:p w14:paraId="59659FE8" w14:textId="3CFE7D13" w:rsidR="00F65C4A" w:rsidRPr="005C47F8" w:rsidRDefault="00F65C4A" w:rsidP="00F65C4A">
            <w:pPr>
              <w:jc w:val="right"/>
              <w:rPr>
                <w:rFonts w:ascii="Tw Cen MT" w:hAnsi="Tw Cen MT" w:cs="Calibri"/>
                <w:color w:val="000000"/>
              </w:rPr>
            </w:pPr>
            <w:r w:rsidRPr="00F65C4A">
              <w:rPr>
                <w:rFonts w:ascii="Tw Cen MT" w:hAnsi="Tw Cen MT" w:cs="Calibri"/>
                <w:color w:val="000000"/>
              </w:rPr>
              <w:t>32.7%</w:t>
            </w:r>
          </w:p>
        </w:tc>
        <w:tc>
          <w:tcPr>
            <w:tcW w:w="1170" w:type="dxa"/>
            <w:tcBorders>
              <w:top w:val="nil"/>
              <w:left w:val="nil"/>
              <w:bottom w:val="single" w:sz="4" w:space="0" w:color="auto"/>
              <w:right w:val="single" w:sz="4" w:space="0" w:color="auto"/>
            </w:tcBorders>
            <w:shd w:val="clear" w:color="auto" w:fill="auto"/>
            <w:noWrap/>
            <w:vAlign w:val="bottom"/>
            <w:hideMark/>
          </w:tcPr>
          <w:p w14:paraId="2AB466AB" w14:textId="77777777" w:rsidR="00F65C4A" w:rsidRPr="005C47F8" w:rsidRDefault="00F65C4A" w:rsidP="00F65C4A">
            <w:pPr>
              <w:jc w:val="right"/>
              <w:rPr>
                <w:rFonts w:ascii="Tw Cen MT" w:hAnsi="Tw Cen MT" w:cs="Calibri"/>
                <w:color w:val="000000"/>
              </w:rPr>
            </w:pPr>
            <w:r w:rsidRPr="005C47F8">
              <w:rPr>
                <w:rFonts w:ascii="Tw Cen MT" w:hAnsi="Tw Cen MT" w:cs="Calibri"/>
                <w:color w:val="000000"/>
              </w:rPr>
              <w:t>8.0%</w:t>
            </w:r>
          </w:p>
        </w:tc>
      </w:tr>
      <w:tr w:rsidR="00F65C4A" w:rsidRPr="005C47F8" w14:paraId="394C9064" w14:textId="77777777" w:rsidTr="00F65C4A">
        <w:trPr>
          <w:trHeight w:val="315"/>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14:paraId="7AA44D1F" w14:textId="77777777" w:rsidR="00F65C4A" w:rsidRPr="005C47F8" w:rsidRDefault="00F65C4A" w:rsidP="00F65C4A">
            <w:pPr>
              <w:rPr>
                <w:rFonts w:ascii="Tw Cen MT" w:hAnsi="Tw Cen MT" w:cs="Calibri"/>
                <w:color w:val="000000"/>
              </w:rPr>
            </w:pPr>
            <w:r w:rsidRPr="005C47F8">
              <w:rPr>
                <w:rFonts w:ascii="Tw Cen MT" w:hAnsi="Tw Cen MT" w:cs="Calibri"/>
                <w:color w:val="000000"/>
              </w:rPr>
              <w:t>Washington</w:t>
            </w:r>
          </w:p>
        </w:tc>
        <w:tc>
          <w:tcPr>
            <w:tcW w:w="960" w:type="dxa"/>
            <w:tcBorders>
              <w:top w:val="nil"/>
              <w:left w:val="nil"/>
              <w:bottom w:val="single" w:sz="4" w:space="0" w:color="auto"/>
              <w:right w:val="single" w:sz="4" w:space="0" w:color="auto"/>
            </w:tcBorders>
            <w:shd w:val="clear" w:color="auto" w:fill="auto"/>
            <w:noWrap/>
            <w:vAlign w:val="bottom"/>
            <w:hideMark/>
          </w:tcPr>
          <w:p w14:paraId="0C2F8837" w14:textId="77777777" w:rsidR="00F65C4A" w:rsidRPr="005C47F8" w:rsidRDefault="00F65C4A" w:rsidP="00F65C4A">
            <w:pPr>
              <w:jc w:val="right"/>
              <w:rPr>
                <w:rFonts w:ascii="Tw Cen MT" w:hAnsi="Tw Cen MT" w:cs="Calibri"/>
                <w:color w:val="000000"/>
              </w:rPr>
            </w:pPr>
            <w:r w:rsidRPr="005C47F8">
              <w:rPr>
                <w:rFonts w:ascii="Tw Cen MT" w:hAnsi="Tw Cen MT" w:cs="Calibri"/>
                <w:color w:val="000000"/>
              </w:rPr>
              <w:t>$864</w:t>
            </w:r>
          </w:p>
        </w:tc>
        <w:tc>
          <w:tcPr>
            <w:tcW w:w="1205" w:type="dxa"/>
            <w:gridSpan w:val="2"/>
            <w:tcBorders>
              <w:top w:val="nil"/>
              <w:left w:val="nil"/>
              <w:bottom w:val="single" w:sz="4" w:space="0" w:color="auto"/>
              <w:right w:val="single" w:sz="4" w:space="0" w:color="auto"/>
            </w:tcBorders>
            <w:shd w:val="clear" w:color="auto" w:fill="auto"/>
            <w:noWrap/>
            <w:vAlign w:val="bottom"/>
            <w:hideMark/>
          </w:tcPr>
          <w:p w14:paraId="16895377" w14:textId="77777777" w:rsidR="00F65C4A" w:rsidRPr="005C47F8" w:rsidRDefault="00F65C4A" w:rsidP="00F65C4A">
            <w:pPr>
              <w:jc w:val="right"/>
              <w:rPr>
                <w:rFonts w:ascii="Tw Cen MT" w:hAnsi="Tw Cen MT" w:cs="Calibri"/>
                <w:color w:val="000000"/>
              </w:rPr>
            </w:pPr>
            <w:r w:rsidRPr="005C47F8">
              <w:rPr>
                <w:rFonts w:ascii="Tw Cen MT" w:hAnsi="Tw Cen MT" w:cs="Calibri"/>
                <w:color w:val="000000"/>
              </w:rPr>
              <w:t>$894</w:t>
            </w:r>
          </w:p>
        </w:tc>
        <w:tc>
          <w:tcPr>
            <w:tcW w:w="1061" w:type="dxa"/>
            <w:tcBorders>
              <w:top w:val="nil"/>
              <w:left w:val="nil"/>
              <w:bottom w:val="single" w:sz="4" w:space="0" w:color="auto"/>
              <w:right w:val="single" w:sz="4" w:space="0" w:color="auto"/>
            </w:tcBorders>
            <w:shd w:val="clear" w:color="auto" w:fill="auto"/>
            <w:noWrap/>
            <w:vAlign w:val="bottom"/>
            <w:hideMark/>
          </w:tcPr>
          <w:p w14:paraId="2D53B986" w14:textId="77777777" w:rsidR="00F65C4A" w:rsidRPr="005C47F8" w:rsidRDefault="00F65C4A" w:rsidP="00F65C4A">
            <w:pPr>
              <w:jc w:val="right"/>
              <w:rPr>
                <w:rFonts w:ascii="Tw Cen MT" w:hAnsi="Tw Cen MT" w:cs="Calibri"/>
                <w:color w:val="000000"/>
              </w:rPr>
            </w:pPr>
            <w:r w:rsidRPr="005C47F8">
              <w:rPr>
                <w:rFonts w:ascii="Tw Cen MT" w:hAnsi="Tw Cen MT" w:cs="Calibri"/>
                <w:color w:val="000000"/>
              </w:rPr>
              <w:t>$419</w:t>
            </w:r>
          </w:p>
        </w:tc>
        <w:tc>
          <w:tcPr>
            <w:tcW w:w="1080" w:type="dxa"/>
            <w:tcBorders>
              <w:top w:val="nil"/>
              <w:left w:val="nil"/>
              <w:bottom w:val="single" w:sz="4" w:space="0" w:color="auto"/>
              <w:right w:val="single" w:sz="4" w:space="0" w:color="auto"/>
            </w:tcBorders>
            <w:shd w:val="clear" w:color="auto" w:fill="auto"/>
            <w:noWrap/>
            <w:vAlign w:val="bottom"/>
            <w:hideMark/>
          </w:tcPr>
          <w:p w14:paraId="0001137D" w14:textId="77777777" w:rsidR="00F65C4A" w:rsidRPr="005C47F8" w:rsidRDefault="00F65C4A" w:rsidP="00F65C4A">
            <w:pPr>
              <w:jc w:val="right"/>
              <w:rPr>
                <w:rFonts w:ascii="Tw Cen MT" w:hAnsi="Tw Cen MT" w:cs="Calibri"/>
                <w:color w:val="000000"/>
              </w:rPr>
            </w:pPr>
            <w:r w:rsidRPr="005C47F8">
              <w:rPr>
                <w:rFonts w:ascii="Tw Cen MT" w:hAnsi="Tw Cen MT" w:cs="Calibri"/>
                <w:color w:val="000000"/>
              </w:rPr>
              <w:t>$726</w:t>
            </w:r>
          </w:p>
        </w:tc>
        <w:tc>
          <w:tcPr>
            <w:tcW w:w="1080" w:type="dxa"/>
            <w:tcBorders>
              <w:top w:val="nil"/>
              <w:left w:val="nil"/>
              <w:bottom w:val="single" w:sz="4" w:space="0" w:color="auto"/>
              <w:right w:val="single" w:sz="4" w:space="0" w:color="auto"/>
            </w:tcBorders>
            <w:shd w:val="clear" w:color="auto" w:fill="auto"/>
            <w:noWrap/>
            <w:vAlign w:val="bottom"/>
            <w:hideMark/>
          </w:tcPr>
          <w:p w14:paraId="445552AA" w14:textId="77777777" w:rsidR="00F65C4A" w:rsidRPr="005C47F8" w:rsidRDefault="00F65C4A" w:rsidP="00F65C4A">
            <w:pPr>
              <w:jc w:val="right"/>
              <w:rPr>
                <w:rFonts w:ascii="Tw Cen MT" w:hAnsi="Tw Cen MT" w:cs="Calibri"/>
                <w:color w:val="000000"/>
              </w:rPr>
            </w:pPr>
            <w:r w:rsidRPr="005C47F8">
              <w:rPr>
                <w:rFonts w:ascii="Tw Cen MT" w:hAnsi="Tw Cen MT" w:cs="Calibri"/>
                <w:color w:val="000000"/>
              </w:rPr>
              <w:t>$862</w:t>
            </w:r>
          </w:p>
        </w:tc>
        <w:tc>
          <w:tcPr>
            <w:tcW w:w="1459" w:type="dxa"/>
            <w:tcBorders>
              <w:top w:val="nil"/>
              <w:left w:val="nil"/>
              <w:bottom w:val="single" w:sz="4" w:space="0" w:color="auto"/>
              <w:right w:val="single" w:sz="4" w:space="0" w:color="auto"/>
            </w:tcBorders>
            <w:shd w:val="clear" w:color="auto" w:fill="auto"/>
            <w:noWrap/>
            <w:vAlign w:val="bottom"/>
            <w:hideMark/>
          </w:tcPr>
          <w:p w14:paraId="18511CB4" w14:textId="4BDB2B48" w:rsidR="00F65C4A" w:rsidRPr="005C47F8" w:rsidRDefault="00F65C4A" w:rsidP="00F65C4A">
            <w:pPr>
              <w:jc w:val="right"/>
              <w:rPr>
                <w:rFonts w:ascii="Tw Cen MT" w:hAnsi="Tw Cen MT" w:cs="Calibri"/>
                <w:color w:val="000000"/>
              </w:rPr>
            </w:pPr>
            <w:r w:rsidRPr="00F65C4A">
              <w:rPr>
                <w:rFonts w:ascii="Tw Cen MT" w:hAnsi="Tw Cen MT" w:cs="Calibri"/>
                <w:color w:val="000000"/>
              </w:rPr>
              <w:t>18.9%</w:t>
            </w:r>
          </w:p>
        </w:tc>
        <w:tc>
          <w:tcPr>
            <w:tcW w:w="1170" w:type="dxa"/>
            <w:tcBorders>
              <w:top w:val="nil"/>
              <w:left w:val="nil"/>
              <w:bottom w:val="single" w:sz="4" w:space="0" w:color="auto"/>
              <w:right w:val="single" w:sz="4" w:space="0" w:color="auto"/>
            </w:tcBorders>
            <w:shd w:val="clear" w:color="auto" w:fill="auto"/>
            <w:noWrap/>
            <w:vAlign w:val="bottom"/>
            <w:hideMark/>
          </w:tcPr>
          <w:p w14:paraId="7AC6D7AA" w14:textId="77777777" w:rsidR="00F65C4A" w:rsidRPr="005C47F8" w:rsidRDefault="00F65C4A" w:rsidP="00F65C4A">
            <w:pPr>
              <w:jc w:val="right"/>
              <w:rPr>
                <w:rFonts w:ascii="Tw Cen MT" w:hAnsi="Tw Cen MT" w:cs="Calibri"/>
                <w:color w:val="000000"/>
              </w:rPr>
            </w:pPr>
            <w:r w:rsidRPr="005C47F8">
              <w:rPr>
                <w:rFonts w:ascii="Tw Cen MT" w:hAnsi="Tw Cen MT" w:cs="Calibri"/>
                <w:color w:val="000000"/>
              </w:rPr>
              <w:t>0.0%</w:t>
            </w:r>
          </w:p>
        </w:tc>
      </w:tr>
      <w:tr w:rsidR="00F65C4A" w:rsidRPr="005C47F8" w14:paraId="2B613364" w14:textId="77777777" w:rsidTr="00F65C4A">
        <w:trPr>
          <w:trHeight w:val="315"/>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14:paraId="494C1B14" w14:textId="77777777" w:rsidR="00F65C4A" w:rsidRPr="005C47F8" w:rsidRDefault="00F65C4A" w:rsidP="00F65C4A">
            <w:pPr>
              <w:rPr>
                <w:rFonts w:ascii="Tw Cen MT" w:hAnsi="Tw Cen MT" w:cs="Calibri"/>
                <w:color w:val="000000"/>
              </w:rPr>
            </w:pPr>
            <w:r w:rsidRPr="005C47F8">
              <w:rPr>
                <w:rFonts w:ascii="Tw Cen MT" w:hAnsi="Tw Cen MT" w:cs="Calibri"/>
                <w:color w:val="000000"/>
              </w:rPr>
              <w:t>Clackamas</w:t>
            </w:r>
          </w:p>
        </w:tc>
        <w:tc>
          <w:tcPr>
            <w:tcW w:w="960" w:type="dxa"/>
            <w:tcBorders>
              <w:top w:val="nil"/>
              <w:left w:val="nil"/>
              <w:bottom w:val="single" w:sz="4" w:space="0" w:color="auto"/>
              <w:right w:val="single" w:sz="4" w:space="0" w:color="auto"/>
            </w:tcBorders>
            <w:shd w:val="clear" w:color="auto" w:fill="auto"/>
            <w:noWrap/>
            <w:vAlign w:val="bottom"/>
            <w:hideMark/>
          </w:tcPr>
          <w:p w14:paraId="07B7A470" w14:textId="77777777" w:rsidR="00F65C4A" w:rsidRPr="005C47F8" w:rsidRDefault="00F65C4A" w:rsidP="00F65C4A">
            <w:pPr>
              <w:jc w:val="right"/>
              <w:rPr>
                <w:rFonts w:ascii="Tw Cen MT" w:hAnsi="Tw Cen MT" w:cs="Calibri"/>
                <w:color w:val="000000"/>
              </w:rPr>
            </w:pPr>
            <w:r w:rsidRPr="005C47F8">
              <w:rPr>
                <w:rFonts w:ascii="Tw Cen MT" w:hAnsi="Tw Cen MT" w:cs="Calibri"/>
                <w:color w:val="000000"/>
              </w:rPr>
              <w:t>$626</w:t>
            </w:r>
          </w:p>
        </w:tc>
        <w:tc>
          <w:tcPr>
            <w:tcW w:w="1205" w:type="dxa"/>
            <w:gridSpan w:val="2"/>
            <w:tcBorders>
              <w:top w:val="nil"/>
              <w:left w:val="nil"/>
              <w:bottom w:val="single" w:sz="4" w:space="0" w:color="auto"/>
              <w:right w:val="single" w:sz="4" w:space="0" w:color="auto"/>
            </w:tcBorders>
            <w:shd w:val="clear" w:color="auto" w:fill="auto"/>
            <w:noWrap/>
            <w:vAlign w:val="bottom"/>
            <w:hideMark/>
          </w:tcPr>
          <w:p w14:paraId="2B2C0BD2" w14:textId="77777777" w:rsidR="00F65C4A" w:rsidRPr="005C47F8" w:rsidRDefault="00F65C4A" w:rsidP="00F65C4A">
            <w:pPr>
              <w:jc w:val="right"/>
              <w:rPr>
                <w:rFonts w:ascii="Tw Cen MT" w:hAnsi="Tw Cen MT" w:cs="Calibri"/>
                <w:color w:val="000000"/>
              </w:rPr>
            </w:pPr>
            <w:r w:rsidRPr="005C47F8">
              <w:rPr>
                <w:rFonts w:ascii="Tw Cen MT" w:hAnsi="Tw Cen MT" w:cs="Calibri"/>
                <w:color w:val="000000"/>
              </w:rPr>
              <w:t>$639</w:t>
            </w:r>
          </w:p>
        </w:tc>
        <w:tc>
          <w:tcPr>
            <w:tcW w:w="1061" w:type="dxa"/>
            <w:tcBorders>
              <w:top w:val="nil"/>
              <w:left w:val="nil"/>
              <w:bottom w:val="single" w:sz="4" w:space="0" w:color="auto"/>
              <w:right w:val="single" w:sz="4" w:space="0" w:color="auto"/>
            </w:tcBorders>
            <w:shd w:val="clear" w:color="auto" w:fill="auto"/>
            <w:noWrap/>
            <w:vAlign w:val="bottom"/>
            <w:hideMark/>
          </w:tcPr>
          <w:p w14:paraId="53CE346E" w14:textId="77777777" w:rsidR="00F65C4A" w:rsidRPr="005C47F8" w:rsidRDefault="00F65C4A" w:rsidP="00F65C4A">
            <w:pPr>
              <w:jc w:val="right"/>
              <w:rPr>
                <w:rFonts w:ascii="Tw Cen MT" w:hAnsi="Tw Cen MT" w:cs="Calibri"/>
                <w:color w:val="000000"/>
              </w:rPr>
            </w:pPr>
            <w:r w:rsidRPr="005C47F8">
              <w:rPr>
                <w:rFonts w:ascii="Tw Cen MT" w:hAnsi="Tw Cen MT" w:cs="Calibri"/>
                <w:color w:val="000000"/>
              </w:rPr>
              <w:t>$267</w:t>
            </w:r>
          </w:p>
        </w:tc>
        <w:tc>
          <w:tcPr>
            <w:tcW w:w="1080" w:type="dxa"/>
            <w:tcBorders>
              <w:top w:val="nil"/>
              <w:left w:val="nil"/>
              <w:bottom w:val="single" w:sz="4" w:space="0" w:color="auto"/>
              <w:right w:val="single" w:sz="4" w:space="0" w:color="auto"/>
            </w:tcBorders>
            <w:shd w:val="clear" w:color="auto" w:fill="auto"/>
            <w:noWrap/>
            <w:vAlign w:val="bottom"/>
            <w:hideMark/>
          </w:tcPr>
          <w:p w14:paraId="28BE4232" w14:textId="77777777" w:rsidR="00F65C4A" w:rsidRPr="005C47F8" w:rsidRDefault="00F65C4A" w:rsidP="00F65C4A">
            <w:pPr>
              <w:jc w:val="right"/>
              <w:rPr>
                <w:rFonts w:ascii="Tw Cen MT" w:hAnsi="Tw Cen MT" w:cs="Calibri"/>
                <w:color w:val="000000"/>
              </w:rPr>
            </w:pPr>
            <w:r w:rsidRPr="005C47F8">
              <w:rPr>
                <w:rFonts w:ascii="Tw Cen MT" w:hAnsi="Tw Cen MT" w:cs="Calibri"/>
                <w:color w:val="000000"/>
              </w:rPr>
              <w:t>$524</w:t>
            </w:r>
          </w:p>
        </w:tc>
        <w:tc>
          <w:tcPr>
            <w:tcW w:w="1080" w:type="dxa"/>
            <w:tcBorders>
              <w:top w:val="nil"/>
              <w:left w:val="nil"/>
              <w:bottom w:val="single" w:sz="4" w:space="0" w:color="auto"/>
              <w:right w:val="single" w:sz="4" w:space="0" w:color="auto"/>
            </w:tcBorders>
            <w:shd w:val="clear" w:color="auto" w:fill="auto"/>
            <w:noWrap/>
            <w:vAlign w:val="bottom"/>
            <w:hideMark/>
          </w:tcPr>
          <w:p w14:paraId="25FE30A9" w14:textId="77777777" w:rsidR="00F65C4A" w:rsidRPr="005C47F8" w:rsidRDefault="00F65C4A" w:rsidP="00F65C4A">
            <w:pPr>
              <w:jc w:val="right"/>
              <w:rPr>
                <w:rFonts w:ascii="Tw Cen MT" w:hAnsi="Tw Cen MT" w:cs="Calibri"/>
                <w:color w:val="000000"/>
              </w:rPr>
            </w:pPr>
            <w:r w:rsidRPr="005C47F8">
              <w:rPr>
                <w:rFonts w:ascii="Tw Cen MT" w:hAnsi="Tw Cen MT" w:cs="Calibri"/>
                <w:color w:val="000000"/>
              </w:rPr>
              <w:t>$632</w:t>
            </w:r>
          </w:p>
        </w:tc>
        <w:tc>
          <w:tcPr>
            <w:tcW w:w="1459" w:type="dxa"/>
            <w:tcBorders>
              <w:top w:val="nil"/>
              <w:left w:val="nil"/>
              <w:bottom w:val="single" w:sz="4" w:space="0" w:color="auto"/>
              <w:right w:val="single" w:sz="4" w:space="0" w:color="auto"/>
            </w:tcBorders>
            <w:shd w:val="clear" w:color="auto" w:fill="auto"/>
            <w:noWrap/>
            <w:vAlign w:val="bottom"/>
            <w:hideMark/>
          </w:tcPr>
          <w:p w14:paraId="239D9B96" w14:textId="6B3E9ABC" w:rsidR="00F65C4A" w:rsidRPr="005C47F8" w:rsidRDefault="00F65C4A" w:rsidP="00F65C4A">
            <w:pPr>
              <w:jc w:val="right"/>
              <w:rPr>
                <w:rFonts w:ascii="Tw Cen MT" w:hAnsi="Tw Cen MT" w:cs="Calibri"/>
                <w:color w:val="000000"/>
              </w:rPr>
            </w:pPr>
            <w:r w:rsidRPr="00F65C4A">
              <w:rPr>
                <w:rFonts w:ascii="Tw Cen MT" w:hAnsi="Tw Cen MT" w:cs="Calibri"/>
                <w:color w:val="000000"/>
              </w:rPr>
              <w:t>20.6%</w:t>
            </w:r>
          </w:p>
        </w:tc>
        <w:tc>
          <w:tcPr>
            <w:tcW w:w="1170" w:type="dxa"/>
            <w:tcBorders>
              <w:top w:val="nil"/>
              <w:left w:val="nil"/>
              <w:bottom w:val="single" w:sz="4" w:space="0" w:color="auto"/>
              <w:right w:val="single" w:sz="4" w:space="0" w:color="auto"/>
            </w:tcBorders>
            <w:shd w:val="clear" w:color="auto" w:fill="auto"/>
            <w:noWrap/>
            <w:vAlign w:val="bottom"/>
            <w:hideMark/>
          </w:tcPr>
          <w:p w14:paraId="70669B50" w14:textId="77777777" w:rsidR="00F65C4A" w:rsidRPr="005C47F8" w:rsidRDefault="00F65C4A" w:rsidP="00F65C4A">
            <w:pPr>
              <w:jc w:val="right"/>
              <w:rPr>
                <w:rFonts w:ascii="Tw Cen MT" w:hAnsi="Tw Cen MT" w:cs="Calibri"/>
                <w:color w:val="000000"/>
              </w:rPr>
            </w:pPr>
            <w:r w:rsidRPr="005C47F8">
              <w:rPr>
                <w:rFonts w:ascii="Tw Cen MT" w:hAnsi="Tw Cen MT" w:cs="Calibri"/>
                <w:color w:val="000000"/>
              </w:rPr>
              <w:t>0.2%</w:t>
            </w:r>
          </w:p>
        </w:tc>
      </w:tr>
      <w:tr w:rsidR="00F65C4A" w:rsidRPr="005C47F8" w14:paraId="1F8AECC0" w14:textId="77777777" w:rsidTr="00F65C4A">
        <w:trPr>
          <w:trHeight w:val="315"/>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14:paraId="4AFD4963" w14:textId="77777777" w:rsidR="00F65C4A" w:rsidRPr="005C47F8" w:rsidRDefault="00F65C4A" w:rsidP="00F65C4A">
            <w:pPr>
              <w:rPr>
                <w:rFonts w:ascii="Tw Cen MT" w:hAnsi="Tw Cen MT" w:cs="Calibri"/>
                <w:color w:val="000000"/>
              </w:rPr>
            </w:pPr>
            <w:r w:rsidRPr="005C47F8">
              <w:rPr>
                <w:rFonts w:ascii="Tw Cen MT" w:hAnsi="Tw Cen MT" w:cs="Calibri"/>
                <w:color w:val="000000"/>
              </w:rPr>
              <w:t>Marion</w:t>
            </w:r>
          </w:p>
        </w:tc>
        <w:tc>
          <w:tcPr>
            <w:tcW w:w="960" w:type="dxa"/>
            <w:tcBorders>
              <w:top w:val="nil"/>
              <w:left w:val="nil"/>
              <w:bottom w:val="single" w:sz="4" w:space="0" w:color="auto"/>
              <w:right w:val="single" w:sz="4" w:space="0" w:color="auto"/>
            </w:tcBorders>
            <w:shd w:val="clear" w:color="auto" w:fill="auto"/>
            <w:noWrap/>
            <w:vAlign w:val="bottom"/>
            <w:hideMark/>
          </w:tcPr>
          <w:p w14:paraId="71F52E6F" w14:textId="77777777" w:rsidR="00F65C4A" w:rsidRPr="005C47F8" w:rsidRDefault="00F65C4A" w:rsidP="00F65C4A">
            <w:pPr>
              <w:jc w:val="right"/>
              <w:rPr>
                <w:rFonts w:ascii="Tw Cen MT" w:hAnsi="Tw Cen MT" w:cs="Calibri"/>
                <w:color w:val="000000"/>
              </w:rPr>
            </w:pPr>
            <w:r w:rsidRPr="005C47F8">
              <w:rPr>
                <w:rFonts w:ascii="Tw Cen MT" w:hAnsi="Tw Cen MT" w:cs="Calibri"/>
                <w:color w:val="000000"/>
              </w:rPr>
              <w:t>$429</w:t>
            </w:r>
          </w:p>
        </w:tc>
        <w:tc>
          <w:tcPr>
            <w:tcW w:w="1205" w:type="dxa"/>
            <w:gridSpan w:val="2"/>
            <w:tcBorders>
              <w:top w:val="nil"/>
              <w:left w:val="nil"/>
              <w:bottom w:val="single" w:sz="4" w:space="0" w:color="auto"/>
              <w:right w:val="single" w:sz="4" w:space="0" w:color="auto"/>
            </w:tcBorders>
            <w:shd w:val="clear" w:color="auto" w:fill="auto"/>
            <w:noWrap/>
            <w:vAlign w:val="bottom"/>
            <w:hideMark/>
          </w:tcPr>
          <w:p w14:paraId="66033F80" w14:textId="77777777" w:rsidR="00F65C4A" w:rsidRPr="005C47F8" w:rsidRDefault="00F65C4A" w:rsidP="00F65C4A">
            <w:pPr>
              <w:jc w:val="right"/>
              <w:rPr>
                <w:rFonts w:ascii="Tw Cen MT" w:hAnsi="Tw Cen MT" w:cs="Calibri"/>
                <w:color w:val="000000"/>
              </w:rPr>
            </w:pPr>
            <w:r w:rsidRPr="005C47F8">
              <w:rPr>
                <w:rFonts w:ascii="Tw Cen MT" w:hAnsi="Tw Cen MT" w:cs="Calibri"/>
                <w:color w:val="000000"/>
              </w:rPr>
              <w:t>$455</w:t>
            </w:r>
          </w:p>
        </w:tc>
        <w:tc>
          <w:tcPr>
            <w:tcW w:w="1061" w:type="dxa"/>
            <w:tcBorders>
              <w:top w:val="nil"/>
              <w:left w:val="nil"/>
              <w:bottom w:val="single" w:sz="4" w:space="0" w:color="auto"/>
              <w:right w:val="single" w:sz="4" w:space="0" w:color="auto"/>
            </w:tcBorders>
            <w:shd w:val="clear" w:color="auto" w:fill="auto"/>
            <w:noWrap/>
            <w:vAlign w:val="bottom"/>
            <w:hideMark/>
          </w:tcPr>
          <w:p w14:paraId="25A7EFFD" w14:textId="77777777" w:rsidR="00F65C4A" w:rsidRPr="005C47F8" w:rsidRDefault="00F65C4A" w:rsidP="00F65C4A">
            <w:pPr>
              <w:jc w:val="right"/>
              <w:rPr>
                <w:rFonts w:ascii="Tw Cen MT" w:hAnsi="Tw Cen MT" w:cs="Calibri"/>
                <w:color w:val="000000"/>
              </w:rPr>
            </w:pPr>
            <w:r w:rsidRPr="005C47F8">
              <w:rPr>
                <w:rFonts w:ascii="Tw Cen MT" w:hAnsi="Tw Cen MT" w:cs="Calibri"/>
                <w:color w:val="000000"/>
              </w:rPr>
              <w:t>$236</w:t>
            </w:r>
          </w:p>
        </w:tc>
        <w:tc>
          <w:tcPr>
            <w:tcW w:w="1080" w:type="dxa"/>
            <w:tcBorders>
              <w:top w:val="nil"/>
              <w:left w:val="nil"/>
              <w:bottom w:val="single" w:sz="4" w:space="0" w:color="auto"/>
              <w:right w:val="single" w:sz="4" w:space="0" w:color="auto"/>
            </w:tcBorders>
            <w:shd w:val="clear" w:color="auto" w:fill="auto"/>
            <w:noWrap/>
            <w:vAlign w:val="bottom"/>
            <w:hideMark/>
          </w:tcPr>
          <w:p w14:paraId="36AE7243" w14:textId="77777777" w:rsidR="00F65C4A" w:rsidRPr="005C47F8" w:rsidRDefault="00F65C4A" w:rsidP="00F65C4A">
            <w:pPr>
              <w:jc w:val="right"/>
              <w:rPr>
                <w:rFonts w:ascii="Tw Cen MT" w:hAnsi="Tw Cen MT" w:cs="Calibri"/>
                <w:color w:val="000000"/>
              </w:rPr>
            </w:pPr>
            <w:r w:rsidRPr="005C47F8">
              <w:rPr>
                <w:rFonts w:ascii="Tw Cen MT" w:hAnsi="Tw Cen MT" w:cs="Calibri"/>
                <w:color w:val="000000"/>
              </w:rPr>
              <w:t>$485</w:t>
            </w:r>
          </w:p>
        </w:tc>
        <w:tc>
          <w:tcPr>
            <w:tcW w:w="1080" w:type="dxa"/>
            <w:tcBorders>
              <w:top w:val="nil"/>
              <w:left w:val="nil"/>
              <w:bottom w:val="single" w:sz="4" w:space="0" w:color="auto"/>
              <w:right w:val="single" w:sz="4" w:space="0" w:color="auto"/>
            </w:tcBorders>
            <w:shd w:val="clear" w:color="auto" w:fill="auto"/>
            <w:noWrap/>
            <w:vAlign w:val="bottom"/>
            <w:hideMark/>
          </w:tcPr>
          <w:p w14:paraId="5D623467" w14:textId="77777777" w:rsidR="00F65C4A" w:rsidRPr="005C47F8" w:rsidRDefault="00F65C4A" w:rsidP="00F65C4A">
            <w:pPr>
              <w:jc w:val="right"/>
              <w:rPr>
                <w:rFonts w:ascii="Tw Cen MT" w:hAnsi="Tw Cen MT" w:cs="Calibri"/>
                <w:color w:val="000000"/>
              </w:rPr>
            </w:pPr>
            <w:r w:rsidRPr="005C47F8">
              <w:rPr>
                <w:rFonts w:ascii="Tw Cen MT" w:hAnsi="Tw Cen MT" w:cs="Calibri"/>
                <w:color w:val="000000"/>
              </w:rPr>
              <w:t>$549</w:t>
            </w:r>
          </w:p>
        </w:tc>
        <w:tc>
          <w:tcPr>
            <w:tcW w:w="1459" w:type="dxa"/>
            <w:tcBorders>
              <w:top w:val="nil"/>
              <w:left w:val="nil"/>
              <w:bottom w:val="single" w:sz="4" w:space="0" w:color="auto"/>
              <w:right w:val="single" w:sz="4" w:space="0" w:color="auto"/>
            </w:tcBorders>
            <w:shd w:val="clear" w:color="auto" w:fill="auto"/>
            <w:noWrap/>
            <w:vAlign w:val="bottom"/>
            <w:hideMark/>
          </w:tcPr>
          <w:p w14:paraId="1B8138E0" w14:textId="6262A0B3" w:rsidR="00F65C4A" w:rsidRPr="005C47F8" w:rsidRDefault="00F65C4A" w:rsidP="00F65C4A">
            <w:pPr>
              <w:jc w:val="right"/>
              <w:rPr>
                <w:rFonts w:ascii="Tw Cen MT" w:hAnsi="Tw Cen MT" w:cs="Calibri"/>
                <w:color w:val="000000"/>
              </w:rPr>
            </w:pPr>
            <w:r w:rsidRPr="00F65C4A">
              <w:rPr>
                <w:rFonts w:ascii="Tw Cen MT" w:hAnsi="Tw Cen MT" w:cs="Calibri"/>
                <w:color w:val="000000"/>
              </w:rPr>
              <w:t>13.3%</w:t>
            </w:r>
          </w:p>
        </w:tc>
        <w:tc>
          <w:tcPr>
            <w:tcW w:w="1170" w:type="dxa"/>
            <w:tcBorders>
              <w:top w:val="nil"/>
              <w:left w:val="nil"/>
              <w:bottom w:val="single" w:sz="4" w:space="0" w:color="auto"/>
              <w:right w:val="single" w:sz="4" w:space="0" w:color="auto"/>
            </w:tcBorders>
            <w:shd w:val="clear" w:color="auto" w:fill="auto"/>
            <w:noWrap/>
            <w:vAlign w:val="bottom"/>
            <w:hideMark/>
          </w:tcPr>
          <w:p w14:paraId="476F9A9A" w14:textId="77777777" w:rsidR="00F65C4A" w:rsidRPr="005C47F8" w:rsidRDefault="00F65C4A" w:rsidP="00F65C4A">
            <w:pPr>
              <w:jc w:val="right"/>
              <w:rPr>
                <w:rFonts w:ascii="Tw Cen MT" w:hAnsi="Tw Cen MT" w:cs="Calibri"/>
                <w:color w:val="000000"/>
              </w:rPr>
            </w:pPr>
            <w:r w:rsidRPr="005C47F8">
              <w:rPr>
                <w:rFonts w:ascii="Tw Cen MT" w:hAnsi="Tw Cen MT" w:cs="Calibri"/>
                <w:color w:val="000000"/>
              </w:rPr>
              <w:t>6.4%</w:t>
            </w:r>
          </w:p>
        </w:tc>
      </w:tr>
      <w:tr w:rsidR="00F65C4A" w:rsidRPr="005C47F8" w14:paraId="7E057044" w14:textId="77777777" w:rsidTr="00F65C4A">
        <w:trPr>
          <w:trHeight w:val="315"/>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14:paraId="2FA93D52" w14:textId="77777777" w:rsidR="00F65C4A" w:rsidRPr="005C47F8" w:rsidRDefault="00F65C4A" w:rsidP="00F65C4A">
            <w:pPr>
              <w:rPr>
                <w:rFonts w:ascii="Tw Cen MT" w:hAnsi="Tw Cen MT" w:cs="Calibri"/>
                <w:color w:val="000000"/>
              </w:rPr>
            </w:pPr>
            <w:r w:rsidRPr="005C47F8">
              <w:rPr>
                <w:rFonts w:ascii="Tw Cen MT" w:hAnsi="Tw Cen MT" w:cs="Calibri"/>
                <w:color w:val="000000"/>
              </w:rPr>
              <w:t>Polk</w:t>
            </w:r>
          </w:p>
        </w:tc>
        <w:tc>
          <w:tcPr>
            <w:tcW w:w="960" w:type="dxa"/>
            <w:tcBorders>
              <w:top w:val="nil"/>
              <w:left w:val="nil"/>
              <w:bottom w:val="single" w:sz="4" w:space="0" w:color="auto"/>
              <w:right w:val="single" w:sz="4" w:space="0" w:color="auto"/>
            </w:tcBorders>
            <w:shd w:val="clear" w:color="auto" w:fill="auto"/>
            <w:noWrap/>
            <w:vAlign w:val="bottom"/>
            <w:hideMark/>
          </w:tcPr>
          <w:p w14:paraId="0AA235C7" w14:textId="77777777" w:rsidR="00F65C4A" w:rsidRPr="005C47F8" w:rsidRDefault="00F65C4A" w:rsidP="00F65C4A">
            <w:pPr>
              <w:jc w:val="right"/>
              <w:rPr>
                <w:rFonts w:ascii="Tw Cen MT" w:hAnsi="Tw Cen MT" w:cs="Calibri"/>
                <w:color w:val="000000"/>
              </w:rPr>
            </w:pPr>
            <w:r w:rsidRPr="005C47F8">
              <w:rPr>
                <w:rFonts w:ascii="Tw Cen MT" w:hAnsi="Tw Cen MT" w:cs="Calibri"/>
                <w:color w:val="000000"/>
              </w:rPr>
              <w:t>$178</w:t>
            </w:r>
          </w:p>
        </w:tc>
        <w:tc>
          <w:tcPr>
            <w:tcW w:w="1205" w:type="dxa"/>
            <w:gridSpan w:val="2"/>
            <w:tcBorders>
              <w:top w:val="nil"/>
              <w:left w:val="nil"/>
              <w:bottom w:val="single" w:sz="4" w:space="0" w:color="auto"/>
              <w:right w:val="single" w:sz="4" w:space="0" w:color="auto"/>
            </w:tcBorders>
            <w:shd w:val="clear" w:color="auto" w:fill="auto"/>
            <w:noWrap/>
            <w:vAlign w:val="bottom"/>
            <w:hideMark/>
          </w:tcPr>
          <w:p w14:paraId="0BF5D59C" w14:textId="77777777" w:rsidR="00F65C4A" w:rsidRPr="005C47F8" w:rsidRDefault="00F65C4A" w:rsidP="00F65C4A">
            <w:pPr>
              <w:jc w:val="right"/>
              <w:rPr>
                <w:rFonts w:ascii="Tw Cen MT" w:hAnsi="Tw Cen MT" w:cs="Calibri"/>
                <w:color w:val="000000"/>
              </w:rPr>
            </w:pPr>
            <w:r w:rsidRPr="005C47F8">
              <w:rPr>
                <w:rFonts w:ascii="Tw Cen MT" w:hAnsi="Tw Cen MT" w:cs="Calibri"/>
                <w:color w:val="000000"/>
              </w:rPr>
              <w:t>$184</w:t>
            </w:r>
          </w:p>
        </w:tc>
        <w:tc>
          <w:tcPr>
            <w:tcW w:w="1061" w:type="dxa"/>
            <w:tcBorders>
              <w:top w:val="nil"/>
              <w:left w:val="nil"/>
              <w:bottom w:val="single" w:sz="4" w:space="0" w:color="auto"/>
              <w:right w:val="single" w:sz="4" w:space="0" w:color="auto"/>
            </w:tcBorders>
            <w:shd w:val="clear" w:color="auto" w:fill="auto"/>
            <w:noWrap/>
            <w:vAlign w:val="bottom"/>
            <w:hideMark/>
          </w:tcPr>
          <w:p w14:paraId="71106BA1" w14:textId="77777777" w:rsidR="00F65C4A" w:rsidRPr="005C47F8" w:rsidRDefault="00F65C4A" w:rsidP="00F65C4A">
            <w:pPr>
              <w:jc w:val="right"/>
              <w:rPr>
                <w:rFonts w:ascii="Tw Cen MT" w:hAnsi="Tw Cen MT" w:cs="Calibri"/>
                <w:color w:val="000000"/>
              </w:rPr>
            </w:pPr>
            <w:r w:rsidRPr="005C47F8">
              <w:rPr>
                <w:rFonts w:ascii="Tw Cen MT" w:hAnsi="Tw Cen MT" w:cs="Calibri"/>
                <w:color w:val="000000"/>
              </w:rPr>
              <w:t>$81</w:t>
            </w:r>
          </w:p>
        </w:tc>
        <w:tc>
          <w:tcPr>
            <w:tcW w:w="1080" w:type="dxa"/>
            <w:tcBorders>
              <w:top w:val="nil"/>
              <w:left w:val="nil"/>
              <w:bottom w:val="single" w:sz="4" w:space="0" w:color="auto"/>
              <w:right w:val="single" w:sz="4" w:space="0" w:color="auto"/>
            </w:tcBorders>
            <w:shd w:val="clear" w:color="auto" w:fill="auto"/>
            <w:noWrap/>
            <w:vAlign w:val="bottom"/>
            <w:hideMark/>
          </w:tcPr>
          <w:p w14:paraId="1DFDF4E7" w14:textId="77777777" w:rsidR="00F65C4A" w:rsidRPr="005C47F8" w:rsidRDefault="00F65C4A" w:rsidP="00F65C4A">
            <w:pPr>
              <w:jc w:val="right"/>
              <w:rPr>
                <w:rFonts w:ascii="Tw Cen MT" w:hAnsi="Tw Cen MT" w:cs="Calibri"/>
                <w:color w:val="000000"/>
              </w:rPr>
            </w:pPr>
            <w:r w:rsidRPr="005C47F8">
              <w:rPr>
                <w:rFonts w:ascii="Tw Cen MT" w:hAnsi="Tw Cen MT" w:cs="Calibri"/>
                <w:color w:val="000000"/>
              </w:rPr>
              <w:t>$192</w:t>
            </w:r>
          </w:p>
        </w:tc>
        <w:tc>
          <w:tcPr>
            <w:tcW w:w="1080" w:type="dxa"/>
            <w:tcBorders>
              <w:top w:val="nil"/>
              <w:left w:val="nil"/>
              <w:bottom w:val="single" w:sz="4" w:space="0" w:color="auto"/>
              <w:right w:val="single" w:sz="4" w:space="0" w:color="auto"/>
            </w:tcBorders>
            <w:shd w:val="clear" w:color="auto" w:fill="auto"/>
            <w:noWrap/>
            <w:vAlign w:val="bottom"/>
            <w:hideMark/>
          </w:tcPr>
          <w:p w14:paraId="32A90DAC" w14:textId="77777777" w:rsidR="00F65C4A" w:rsidRPr="005C47F8" w:rsidRDefault="00F65C4A" w:rsidP="00F65C4A">
            <w:pPr>
              <w:jc w:val="right"/>
              <w:rPr>
                <w:rFonts w:ascii="Tw Cen MT" w:hAnsi="Tw Cen MT" w:cs="Calibri"/>
                <w:color w:val="000000"/>
              </w:rPr>
            </w:pPr>
            <w:r w:rsidRPr="005C47F8">
              <w:rPr>
                <w:rFonts w:ascii="Tw Cen MT" w:hAnsi="Tw Cen MT" w:cs="Calibri"/>
                <w:color w:val="000000"/>
              </w:rPr>
              <w:t>$233</w:t>
            </w:r>
          </w:p>
        </w:tc>
        <w:tc>
          <w:tcPr>
            <w:tcW w:w="1459" w:type="dxa"/>
            <w:tcBorders>
              <w:top w:val="nil"/>
              <w:left w:val="nil"/>
              <w:bottom w:val="single" w:sz="4" w:space="0" w:color="auto"/>
              <w:right w:val="single" w:sz="4" w:space="0" w:color="auto"/>
            </w:tcBorders>
            <w:shd w:val="clear" w:color="auto" w:fill="auto"/>
            <w:noWrap/>
            <w:vAlign w:val="bottom"/>
            <w:hideMark/>
          </w:tcPr>
          <w:p w14:paraId="1A7E4B77" w14:textId="4FD9A257" w:rsidR="00F65C4A" w:rsidRPr="005C47F8" w:rsidRDefault="00F65C4A" w:rsidP="00F65C4A">
            <w:pPr>
              <w:jc w:val="right"/>
              <w:rPr>
                <w:rFonts w:ascii="Tw Cen MT" w:hAnsi="Tw Cen MT" w:cs="Calibri"/>
                <w:color w:val="000000"/>
              </w:rPr>
            </w:pPr>
            <w:r w:rsidRPr="00F65C4A">
              <w:rPr>
                <w:rFonts w:ascii="Tw Cen MT" w:hAnsi="Tw Cen MT" w:cs="Calibri"/>
                <w:color w:val="000000"/>
              </w:rPr>
              <w:t>21.5%</w:t>
            </w:r>
          </w:p>
        </w:tc>
        <w:tc>
          <w:tcPr>
            <w:tcW w:w="1170" w:type="dxa"/>
            <w:tcBorders>
              <w:top w:val="nil"/>
              <w:left w:val="nil"/>
              <w:bottom w:val="single" w:sz="4" w:space="0" w:color="auto"/>
              <w:right w:val="single" w:sz="4" w:space="0" w:color="auto"/>
            </w:tcBorders>
            <w:shd w:val="clear" w:color="auto" w:fill="auto"/>
            <w:noWrap/>
            <w:vAlign w:val="bottom"/>
            <w:hideMark/>
          </w:tcPr>
          <w:p w14:paraId="7A21CEBF" w14:textId="77777777" w:rsidR="00F65C4A" w:rsidRPr="005C47F8" w:rsidRDefault="00F65C4A" w:rsidP="00F65C4A">
            <w:pPr>
              <w:jc w:val="right"/>
              <w:rPr>
                <w:rFonts w:ascii="Tw Cen MT" w:hAnsi="Tw Cen MT" w:cs="Calibri"/>
                <w:color w:val="000000"/>
              </w:rPr>
            </w:pPr>
            <w:r w:rsidRPr="005C47F8">
              <w:rPr>
                <w:rFonts w:ascii="Tw Cen MT" w:hAnsi="Tw Cen MT" w:cs="Calibri"/>
                <w:color w:val="000000"/>
              </w:rPr>
              <w:t>7.0%</w:t>
            </w:r>
          </w:p>
        </w:tc>
      </w:tr>
      <w:tr w:rsidR="00F65C4A" w:rsidRPr="005C47F8" w14:paraId="2B715E94" w14:textId="77777777" w:rsidTr="00F65C4A">
        <w:trPr>
          <w:trHeight w:val="315"/>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14:paraId="31B0DCB6" w14:textId="77777777" w:rsidR="00F65C4A" w:rsidRPr="005C47F8" w:rsidRDefault="00F65C4A" w:rsidP="00F65C4A">
            <w:pPr>
              <w:rPr>
                <w:rFonts w:ascii="Tw Cen MT" w:hAnsi="Tw Cen MT" w:cs="Calibri"/>
                <w:color w:val="000000"/>
              </w:rPr>
            </w:pPr>
            <w:r w:rsidRPr="005C47F8">
              <w:rPr>
                <w:rFonts w:ascii="Tw Cen MT" w:hAnsi="Tw Cen MT" w:cs="Calibri"/>
                <w:color w:val="000000"/>
              </w:rPr>
              <w:t>Linn</w:t>
            </w:r>
          </w:p>
        </w:tc>
        <w:tc>
          <w:tcPr>
            <w:tcW w:w="960" w:type="dxa"/>
            <w:tcBorders>
              <w:top w:val="nil"/>
              <w:left w:val="nil"/>
              <w:bottom w:val="single" w:sz="4" w:space="0" w:color="auto"/>
              <w:right w:val="single" w:sz="4" w:space="0" w:color="auto"/>
            </w:tcBorders>
            <w:shd w:val="clear" w:color="auto" w:fill="auto"/>
            <w:noWrap/>
            <w:vAlign w:val="bottom"/>
            <w:hideMark/>
          </w:tcPr>
          <w:p w14:paraId="690FFD45" w14:textId="77777777" w:rsidR="00F65C4A" w:rsidRPr="005C47F8" w:rsidRDefault="00F65C4A" w:rsidP="00F65C4A">
            <w:pPr>
              <w:jc w:val="right"/>
              <w:rPr>
                <w:rFonts w:ascii="Tw Cen MT" w:hAnsi="Tw Cen MT" w:cs="Calibri"/>
                <w:color w:val="000000"/>
              </w:rPr>
            </w:pPr>
            <w:r w:rsidRPr="005C47F8">
              <w:rPr>
                <w:rFonts w:ascii="Tw Cen MT" w:hAnsi="Tw Cen MT" w:cs="Calibri"/>
                <w:color w:val="000000"/>
              </w:rPr>
              <w:t>$151</w:t>
            </w:r>
          </w:p>
        </w:tc>
        <w:tc>
          <w:tcPr>
            <w:tcW w:w="1205" w:type="dxa"/>
            <w:gridSpan w:val="2"/>
            <w:tcBorders>
              <w:top w:val="nil"/>
              <w:left w:val="nil"/>
              <w:bottom w:val="single" w:sz="4" w:space="0" w:color="auto"/>
              <w:right w:val="single" w:sz="4" w:space="0" w:color="auto"/>
            </w:tcBorders>
            <w:shd w:val="clear" w:color="auto" w:fill="auto"/>
            <w:noWrap/>
            <w:vAlign w:val="bottom"/>
            <w:hideMark/>
          </w:tcPr>
          <w:p w14:paraId="25742107" w14:textId="77777777" w:rsidR="00F65C4A" w:rsidRPr="005C47F8" w:rsidRDefault="00F65C4A" w:rsidP="00F65C4A">
            <w:pPr>
              <w:jc w:val="right"/>
              <w:rPr>
                <w:rFonts w:ascii="Tw Cen MT" w:hAnsi="Tw Cen MT" w:cs="Calibri"/>
                <w:color w:val="000000"/>
              </w:rPr>
            </w:pPr>
            <w:r w:rsidRPr="005C47F8">
              <w:rPr>
                <w:rFonts w:ascii="Tw Cen MT" w:hAnsi="Tw Cen MT" w:cs="Calibri"/>
                <w:color w:val="000000"/>
              </w:rPr>
              <w:t>$157</w:t>
            </w:r>
          </w:p>
        </w:tc>
        <w:tc>
          <w:tcPr>
            <w:tcW w:w="1061" w:type="dxa"/>
            <w:tcBorders>
              <w:top w:val="nil"/>
              <w:left w:val="nil"/>
              <w:bottom w:val="single" w:sz="4" w:space="0" w:color="auto"/>
              <w:right w:val="single" w:sz="4" w:space="0" w:color="auto"/>
            </w:tcBorders>
            <w:shd w:val="clear" w:color="auto" w:fill="auto"/>
            <w:noWrap/>
            <w:vAlign w:val="bottom"/>
            <w:hideMark/>
          </w:tcPr>
          <w:p w14:paraId="7323BEAA" w14:textId="77777777" w:rsidR="00F65C4A" w:rsidRPr="005C47F8" w:rsidRDefault="00F65C4A" w:rsidP="00F65C4A">
            <w:pPr>
              <w:jc w:val="right"/>
              <w:rPr>
                <w:rFonts w:ascii="Tw Cen MT" w:hAnsi="Tw Cen MT" w:cs="Calibri"/>
                <w:color w:val="000000"/>
              </w:rPr>
            </w:pPr>
            <w:r w:rsidRPr="005C47F8">
              <w:rPr>
                <w:rFonts w:ascii="Tw Cen MT" w:hAnsi="Tw Cen MT" w:cs="Calibri"/>
                <w:color w:val="000000"/>
              </w:rPr>
              <w:t>$92</w:t>
            </w:r>
          </w:p>
        </w:tc>
        <w:tc>
          <w:tcPr>
            <w:tcW w:w="1080" w:type="dxa"/>
            <w:tcBorders>
              <w:top w:val="nil"/>
              <w:left w:val="nil"/>
              <w:bottom w:val="single" w:sz="4" w:space="0" w:color="auto"/>
              <w:right w:val="single" w:sz="4" w:space="0" w:color="auto"/>
            </w:tcBorders>
            <w:shd w:val="clear" w:color="auto" w:fill="auto"/>
            <w:noWrap/>
            <w:vAlign w:val="bottom"/>
            <w:hideMark/>
          </w:tcPr>
          <w:p w14:paraId="3D5677A5" w14:textId="77777777" w:rsidR="00F65C4A" w:rsidRPr="005C47F8" w:rsidRDefault="00F65C4A" w:rsidP="00F65C4A">
            <w:pPr>
              <w:jc w:val="right"/>
              <w:rPr>
                <w:rFonts w:ascii="Tw Cen MT" w:hAnsi="Tw Cen MT" w:cs="Calibri"/>
                <w:color w:val="000000"/>
              </w:rPr>
            </w:pPr>
            <w:r w:rsidRPr="005C47F8">
              <w:rPr>
                <w:rFonts w:ascii="Tw Cen MT" w:hAnsi="Tw Cen MT" w:cs="Calibri"/>
                <w:color w:val="000000"/>
              </w:rPr>
              <w:t>$174</w:t>
            </w:r>
          </w:p>
        </w:tc>
        <w:tc>
          <w:tcPr>
            <w:tcW w:w="1080" w:type="dxa"/>
            <w:tcBorders>
              <w:top w:val="nil"/>
              <w:left w:val="nil"/>
              <w:bottom w:val="single" w:sz="4" w:space="0" w:color="auto"/>
              <w:right w:val="single" w:sz="4" w:space="0" w:color="auto"/>
            </w:tcBorders>
            <w:shd w:val="clear" w:color="auto" w:fill="auto"/>
            <w:noWrap/>
            <w:vAlign w:val="bottom"/>
            <w:hideMark/>
          </w:tcPr>
          <w:p w14:paraId="3938C065" w14:textId="77777777" w:rsidR="00F65C4A" w:rsidRPr="005C47F8" w:rsidRDefault="00F65C4A" w:rsidP="00F65C4A">
            <w:pPr>
              <w:jc w:val="right"/>
              <w:rPr>
                <w:rFonts w:ascii="Tw Cen MT" w:hAnsi="Tw Cen MT" w:cs="Calibri"/>
                <w:color w:val="000000"/>
              </w:rPr>
            </w:pPr>
            <w:r w:rsidRPr="005C47F8">
              <w:rPr>
                <w:rFonts w:ascii="Tw Cen MT" w:hAnsi="Tw Cen MT" w:cs="Calibri"/>
                <w:color w:val="000000"/>
              </w:rPr>
              <w:t>$209</w:t>
            </w:r>
          </w:p>
        </w:tc>
        <w:tc>
          <w:tcPr>
            <w:tcW w:w="1459" w:type="dxa"/>
            <w:tcBorders>
              <w:top w:val="nil"/>
              <w:left w:val="nil"/>
              <w:bottom w:val="single" w:sz="4" w:space="0" w:color="auto"/>
              <w:right w:val="single" w:sz="4" w:space="0" w:color="auto"/>
            </w:tcBorders>
            <w:shd w:val="clear" w:color="auto" w:fill="auto"/>
            <w:noWrap/>
            <w:vAlign w:val="bottom"/>
            <w:hideMark/>
          </w:tcPr>
          <w:p w14:paraId="5139B928" w14:textId="087AC709" w:rsidR="00F65C4A" w:rsidRPr="005C47F8" w:rsidRDefault="00F65C4A" w:rsidP="00F65C4A">
            <w:pPr>
              <w:jc w:val="right"/>
              <w:rPr>
                <w:rFonts w:ascii="Tw Cen MT" w:hAnsi="Tw Cen MT" w:cs="Calibri"/>
                <w:color w:val="000000"/>
              </w:rPr>
            </w:pPr>
            <w:r w:rsidRPr="00F65C4A">
              <w:rPr>
                <w:rFonts w:ascii="Tw Cen MT" w:hAnsi="Tw Cen MT" w:cs="Calibri"/>
                <w:color w:val="000000"/>
              </w:rPr>
              <w:t>20.0%</w:t>
            </w:r>
          </w:p>
        </w:tc>
        <w:tc>
          <w:tcPr>
            <w:tcW w:w="1170" w:type="dxa"/>
            <w:tcBorders>
              <w:top w:val="nil"/>
              <w:left w:val="nil"/>
              <w:bottom w:val="single" w:sz="4" w:space="0" w:color="auto"/>
              <w:right w:val="single" w:sz="4" w:space="0" w:color="auto"/>
            </w:tcBorders>
            <w:shd w:val="clear" w:color="auto" w:fill="auto"/>
            <w:noWrap/>
            <w:vAlign w:val="bottom"/>
            <w:hideMark/>
          </w:tcPr>
          <w:p w14:paraId="2E8124E6" w14:textId="77777777" w:rsidR="00F65C4A" w:rsidRPr="005C47F8" w:rsidRDefault="00F65C4A" w:rsidP="00F65C4A">
            <w:pPr>
              <w:jc w:val="right"/>
              <w:rPr>
                <w:rFonts w:ascii="Tw Cen MT" w:hAnsi="Tw Cen MT" w:cs="Calibri"/>
                <w:color w:val="000000"/>
              </w:rPr>
            </w:pPr>
            <w:r w:rsidRPr="005C47F8">
              <w:rPr>
                <w:rFonts w:ascii="Tw Cen MT" w:hAnsi="Tw Cen MT" w:cs="Calibri"/>
                <w:color w:val="000000"/>
              </w:rPr>
              <w:t>8.5%</w:t>
            </w:r>
          </w:p>
        </w:tc>
      </w:tr>
      <w:tr w:rsidR="00F65C4A" w:rsidRPr="005C47F8" w14:paraId="5DA8FF99" w14:textId="77777777" w:rsidTr="00F65C4A">
        <w:trPr>
          <w:trHeight w:val="315"/>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14:paraId="37461122" w14:textId="77777777" w:rsidR="00F65C4A" w:rsidRPr="005C47F8" w:rsidRDefault="00F65C4A" w:rsidP="00F65C4A">
            <w:pPr>
              <w:rPr>
                <w:rFonts w:ascii="Tw Cen MT" w:hAnsi="Tw Cen MT" w:cs="Calibri"/>
                <w:color w:val="000000"/>
              </w:rPr>
            </w:pPr>
            <w:r w:rsidRPr="005C47F8">
              <w:rPr>
                <w:rFonts w:ascii="Tw Cen MT" w:hAnsi="Tw Cen MT" w:cs="Calibri"/>
                <w:color w:val="000000"/>
              </w:rPr>
              <w:t>Benton</w:t>
            </w:r>
          </w:p>
        </w:tc>
        <w:tc>
          <w:tcPr>
            <w:tcW w:w="960" w:type="dxa"/>
            <w:tcBorders>
              <w:top w:val="nil"/>
              <w:left w:val="nil"/>
              <w:bottom w:val="single" w:sz="4" w:space="0" w:color="auto"/>
              <w:right w:val="single" w:sz="4" w:space="0" w:color="auto"/>
            </w:tcBorders>
            <w:shd w:val="clear" w:color="auto" w:fill="auto"/>
            <w:noWrap/>
            <w:vAlign w:val="bottom"/>
            <w:hideMark/>
          </w:tcPr>
          <w:p w14:paraId="160C1621" w14:textId="77777777" w:rsidR="00F65C4A" w:rsidRPr="005C47F8" w:rsidRDefault="00F65C4A" w:rsidP="00F65C4A">
            <w:pPr>
              <w:jc w:val="right"/>
              <w:rPr>
                <w:rFonts w:ascii="Tw Cen MT" w:hAnsi="Tw Cen MT" w:cs="Calibri"/>
                <w:color w:val="000000"/>
              </w:rPr>
            </w:pPr>
            <w:r w:rsidRPr="005C47F8">
              <w:rPr>
                <w:rFonts w:ascii="Tw Cen MT" w:hAnsi="Tw Cen MT" w:cs="Calibri"/>
                <w:color w:val="000000"/>
              </w:rPr>
              <w:t>$134</w:t>
            </w:r>
          </w:p>
        </w:tc>
        <w:tc>
          <w:tcPr>
            <w:tcW w:w="1205" w:type="dxa"/>
            <w:gridSpan w:val="2"/>
            <w:tcBorders>
              <w:top w:val="nil"/>
              <w:left w:val="nil"/>
              <w:bottom w:val="single" w:sz="4" w:space="0" w:color="auto"/>
              <w:right w:val="single" w:sz="4" w:space="0" w:color="auto"/>
            </w:tcBorders>
            <w:shd w:val="clear" w:color="auto" w:fill="auto"/>
            <w:noWrap/>
            <w:vAlign w:val="bottom"/>
            <w:hideMark/>
          </w:tcPr>
          <w:p w14:paraId="68B99C1E" w14:textId="77777777" w:rsidR="00F65C4A" w:rsidRPr="005C47F8" w:rsidRDefault="00F65C4A" w:rsidP="00F65C4A">
            <w:pPr>
              <w:jc w:val="right"/>
              <w:rPr>
                <w:rFonts w:ascii="Tw Cen MT" w:hAnsi="Tw Cen MT" w:cs="Calibri"/>
                <w:color w:val="000000"/>
              </w:rPr>
            </w:pPr>
            <w:r w:rsidRPr="005C47F8">
              <w:rPr>
                <w:rFonts w:ascii="Tw Cen MT" w:hAnsi="Tw Cen MT" w:cs="Calibri"/>
                <w:color w:val="000000"/>
              </w:rPr>
              <w:t>$143</w:t>
            </w:r>
          </w:p>
        </w:tc>
        <w:tc>
          <w:tcPr>
            <w:tcW w:w="1061" w:type="dxa"/>
            <w:tcBorders>
              <w:top w:val="nil"/>
              <w:left w:val="nil"/>
              <w:bottom w:val="single" w:sz="4" w:space="0" w:color="auto"/>
              <w:right w:val="single" w:sz="4" w:space="0" w:color="auto"/>
            </w:tcBorders>
            <w:shd w:val="clear" w:color="auto" w:fill="auto"/>
            <w:noWrap/>
            <w:vAlign w:val="bottom"/>
            <w:hideMark/>
          </w:tcPr>
          <w:p w14:paraId="33A72A94" w14:textId="77777777" w:rsidR="00F65C4A" w:rsidRPr="005C47F8" w:rsidRDefault="00F65C4A" w:rsidP="00F65C4A">
            <w:pPr>
              <w:jc w:val="right"/>
              <w:rPr>
                <w:rFonts w:ascii="Tw Cen MT" w:hAnsi="Tw Cen MT" w:cs="Calibri"/>
                <w:color w:val="000000"/>
              </w:rPr>
            </w:pPr>
            <w:r w:rsidRPr="005C47F8">
              <w:rPr>
                <w:rFonts w:ascii="Tw Cen MT" w:hAnsi="Tw Cen MT" w:cs="Calibri"/>
                <w:color w:val="000000"/>
              </w:rPr>
              <w:t>$78</w:t>
            </w:r>
          </w:p>
        </w:tc>
        <w:tc>
          <w:tcPr>
            <w:tcW w:w="1080" w:type="dxa"/>
            <w:tcBorders>
              <w:top w:val="nil"/>
              <w:left w:val="nil"/>
              <w:bottom w:val="single" w:sz="4" w:space="0" w:color="auto"/>
              <w:right w:val="single" w:sz="4" w:space="0" w:color="auto"/>
            </w:tcBorders>
            <w:shd w:val="clear" w:color="auto" w:fill="auto"/>
            <w:noWrap/>
            <w:vAlign w:val="bottom"/>
            <w:hideMark/>
          </w:tcPr>
          <w:p w14:paraId="2F193706" w14:textId="77777777" w:rsidR="00F65C4A" w:rsidRPr="005C47F8" w:rsidRDefault="00F65C4A" w:rsidP="00F65C4A">
            <w:pPr>
              <w:jc w:val="right"/>
              <w:rPr>
                <w:rFonts w:ascii="Tw Cen MT" w:hAnsi="Tw Cen MT" w:cs="Calibri"/>
                <w:color w:val="000000"/>
              </w:rPr>
            </w:pPr>
            <w:r w:rsidRPr="005C47F8">
              <w:rPr>
                <w:rFonts w:ascii="Tw Cen MT" w:hAnsi="Tw Cen MT" w:cs="Calibri"/>
                <w:color w:val="000000"/>
              </w:rPr>
              <w:t>$162</w:t>
            </w:r>
          </w:p>
        </w:tc>
        <w:tc>
          <w:tcPr>
            <w:tcW w:w="1080" w:type="dxa"/>
            <w:tcBorders>
              <w:top w:val="nil"/>
              <w:left w:val="nil"/>
              <w:bottom w:val="single" w:sz="4" w:space="0" w:color="auto"/>
              <w:right w:val="single" w:sz="4" w:space="0" w:color="auto"/>
            </w:tcBorders>
            <w:shd w:val="clear" w:color="auto" w:fill="auto"/>
            <w:noWrap/>
            <w:vAlign w:val="bottom"/>
            <w:hideMark/>
          </w:tcPr>
          <w:p w14:paraId="7560B10D" w14:textId="77777777" w:rsidR="00F65C4A" w:rsidRPr="005C47F8" w:rsidRDefault="00F65C4A" w:rsidP="00F65C4A">
            <w:pPr>
              <w:jc w:val="right"/>
              <w:rPr>
                <w:rFonts w:ascii="Tw Cen MT" w:hAnsi="Tw Cen MT" w:cs="Calibri"/>
                <w:color w:val="000000"/>
              </w:rPr>
            </w:pPr>
            <w:r w:rsidRPr="005C47F8">
              <w:rPr>
                <w:rFonts w:ascii="Tw Cen MT" w:hAnsi="Tw Cen MT" w:cs="Calibri"/>
                <w:color w:val="000000"/>
              </w:rPr>
              <w:t>$186</w:t>
            </w:r>
          </w:p>
        </w:tc>
        <w:tc>
          <w:tcPr>
            <w:tcW w:w="1459" w:type="dxa"/>
            <w:tcBorders>
              <w:top w:val="nil"/>
              <w:left w:val="nil"/>
              <w:bottom w:val="single" w:sz="4" w:space="0" w:color="auto"/>
              <w:right w:val="single" w:sz="4" w:space="0" w:color="auto"/>
            </w:tcBorders>
            <w:shd w:val="clear" w:color="auto" w:fill="auto"/>
            <w:noWrap/>
            <w:vAlign w:val="bottom"/>
            <w:hideMark/>
          </w:tcPr>
          <w:p w14:paraId="197531B1" w14:textId="4E0EED05" w:rsidR="00F65C4A" w:rsidRPr="005C47F8" w:rsidRDefault="00F65C4A" w:rsidP="00F65C4A">
            <w:pPr>
              <w:jc w:val="right"/>
              <w:rPr>
                <w:rFonts w:ascii="Tw Cen MT" w:hAnsi="Tw Cen MT" w:cs="Calibri"/>
                <w:color w:val="000000"/>
              </w:rPr>
            </w:pPr>
            <w:r w:rsidRPr="00F65C4A">
              <w:rPr>
                <w:rFonts w:ascii="Tw Cen MT" w:hAnsi="Tw Cen MT" w:cs="Calibri"/>
                <w:color w:val="000000"/>
              </w:rPr>
              <w:t>14.6%</w:t>
            </w:r>
          </w:p>
        </w:tc>
        <w:tc>
          <w:tcPr>
            <w:tcW w:w="1170" w:type="dxa"/>
            <w:tcBorders>
              <w:top w:val="nil"/>
              <w:left w:val="nil"/>
              <w:bottom w:val="single" w:sz="4" w:space="0" w:color="auto"/>
              <w:right w:val="single" w:sz="4" w:space="0" w:color="auto"/>
            </w:tcBorders>
            <w:shd w:val="clear" w:color="auto" w:fill="auto"/>
            <w:noWrap/>
            <w:vAlign w:val="bottom"/>
            <w:hideMark/>
          </w:tcPr>
          <w:p w14:paraId="4000116B" w14:textId="77777777" w:rsidR="00F65C4A" w:rsidRPr="005C47F8" w:rsidRDefault="00F65C4A" w:rsidP="00F65C4A">
            <w:pPr>
              <w:jc w:val="right"/>
              <w:rPr>
                <w:rFonts w:ascii="Tw Cen MT" w:hAnsi="Tw Cen MT" w:cs="Calibri"/>
                <w:color w:val="000000"/>
              </w:rPr>
            </w:pPr>
            <w:r w:rsidRPr="005C47F8">
              <w:rPr>
                <w:rFonts w:ascii="Tw Cen MT" w:hAnsi="Tw Cen MT" w:cs="Calibri"/>
                <w:color w:val="000000"/>
              </w:rPr>
              <w:t>8.5%</w:t>
            </w:r>
          </w:p>
        </w:tc>
      </w:tr>
      <w:tr w:rsidR="00F65C4A" w:rsidRPr="005C47F8" w14:paraId="2C04B209" w14:textId="77777777" w:rsidTr="00F65C4A">
        <w:trPr>
          <w:trHeight w:val="315"/>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14:paraId="37628698" w14:textId="77777777" w:rsidR="00F65C4A" w:rsidRPr="005C47F8" w:rsidRDefault="00F65C4A" w:rsidP="00F65C4A">
            <w:pPr>
              <w:rPr>
                <w:rFonts w:ascii="Tw Cen MT" w:hAnsi="Tw Cen MT" w:cs="Calibri"/>
                <w:color w:val="000000"/>
              </w:rPr>
            </w:pPr>
            <w:r w:rsidRPr="005C47F8">
              <w:rPr>
                <w:rFonts w:ascii="Tw Cen MT" w:hAnsi="Tw Cen MT" w:cs="Calibri"/>
                <w:color w:val="000000"/>
              </w:rPr>
              <w:t>Yamhill</w:t>
            </w:r>
          </w:p>
        </w:tc>
        <w:tc>
          <w:tcPr>
            <w:tcW w:w="960" w:type="dxa"/>
            <w:tcBorders>
              <w:top w:val="nil"/>
              <w:left w:val="nil"/>
              <w:bottom w:val="single" w:sz="4" w:space="0" w:color="auto"/>
              <w:right w:val="single" w:sz="4" w:space="0" w:color="auto"/>
            </w:tcBorders>
            <w:shd w:val="clear" w:color="auto" w:fill="auto"/>
            <w:noWrap/>
            <w:vAlign w:val="bottom"/>
            <w:hideMark/>
          </w:tcPr>
          <w:p w14:paraId="59D25247" w14:textId="77777777" w:rsidR="00F65C4A" w:rsidRPr="005C47F8" w:rsidRDefault="00F65C4A" w:rsidP="00F65C4A">
            <w:pPr>
              <w:jc w:val="right"/>
              <w:rPr>
                <w:rFonts w:ascii="Tw Cen MT" w:hAnsi="Tw Cen MT" w:cs="Calibri"/>
                <w:color w:val="000000"/>
              </w:rPr>
            </w:pPr>
            <w:r w:rsidRPr="005C47F8">
              <w:rPr>
                <w:rFonts w:ascii="Tw Cen MT" w:hAnsi="Tw Cen MT" w:cs="Calibri"/>
                <w:color w:val="000000"/>
              </w:rPr>
              <w:t>$136</w:t>
            </w:r>
          </w:p>
        </w:tc>
        <w:tc>
          <w:tcPr>
            <w:tcW w:w="1205" w:type="dxa"/>
            <w:gridSpan w:val="2"/>
            <w:tcBorders>
              <w:top w:val="nil"/>
              <w:left w:val="nil"/>
              <w:bottom w:val="single" w:sz="4" w:space="0" w:color="auto"/>
              <w:right w:val="single" w:sz="4" w:space="0" w:color="auto"/>
            </w:tcBorders>
            <w:shd w:val="clear" w:color="auto" w:fill="auto"/>
            <w:noWrap/>
            <w:vAlign w:val="bottom"/>
            <w:hideMark/>
          </w:tcPr>
          <w:p w14:paraId="74AB5E8F" w14:textId="77777777" w:rsidR="00F65C4A" w:rsidRPr="005C47F8" w:rsidRDefault="00F65C4A" w:rsidP="00F65C4A">
            <w:pPr>
              <w:jc w:val="right"/>
              <w:rPr>
                <w:rFonts w:ascii="Tw Cen MT" w:hAnsi="Tw Cen MT" w:cs="Calibri"/>
                <w:color w:val="000000"/>
              </w:rPr>
            </w:pPr>
            <w:r w:rsidRPr="005C47F8">
              <w:rPr>
                <w:rFonts w:ascii="Tw Cen MT" w:hAnsi="Tw Cen MT" w:cs="Calibri"/>
                <w:color w:val="000000"/>
              </w:rPr>
              <w:t>$139</w:t>
            </w:r>
          </w:p>
        </w:tc>
        <w:tc>
          <w:tcPr>
            <w:tcW w:w="1061" w:type="dxa"/>
            <w:tcBorders>
              <w:top w:val="nil"/>
              <w:left w:val="nil"/>
              <w:bottom w:val="single" w:sz="4" w:space="0" w:color="auto"/>
              <w:right w:val="single" w:sz="4" w:space="0" w:color="auto"/>
            </w:tcBorders>
            <w:shd w:val="clear" w:color="auto" w:fill="auto"/>
            <w:noWrap/>
            <w:vAlign w:val="bottom"/>
            <w:hideMark/>
          </w:tcPr>
          <w:p w14:paraId="6D577BF2" w14:textId="77777777" w:rsidR="00F65C4A" w:rsidRPr="005C47F8" w:rsidRDefault="00F65C4A" w:rsidP="00F65C4A">
            <w:pPr>
              <w:jc w:val="right"/>
              <w:rPr>
                <w:rFonts w:ascii="Tw Cen MT" w:hAnsi="Tw Cen MT" w:cs="Calibri"/>
                <w:color w:val="000000"/>
              </w:rPr>
            </w:pPr>
            <w:r w:rsidRPr="005C47F8">
              <w:rPr>
                <w:rFonts w:ascii="Tw Cen MT" w:hAnsi="Tw Cen MT" w:cs="Calibri"/>
                <w:color w:val="000000"/>
              </w:rPr>
              <w:t>$58</w:t>
            </w:r>
          </w:p>
        </w:tc>
        <w:tc>
          <w:tcPr>
            <w:tcW w:w="1080" w:type="dxa"/>
            <w:tcBorders>
              <w:top w:val="nil"/>
              <w:left w:val="nil"/>
              <w:bottom w:val="single" w:sz="4" w:space="0" w:color="auto"/>
              <w:right w:val="single" w:sz="4" w:space="0" w:color="auto"/>
            </w:tcBorders>
            <w:shd w:val="clear" w:color="auto" w:fill="auto"/>
            <w:noWrap/>
            <w:vAlign w:val="bottom"/>
            <w:hideMark/>
          </w:tcPr>
          <w:p w14:paraId="503AF79D" w14:textId="77777777" w:rsidR="00F65C4A" w:rsidRPr="005C47F8" w:rsidRDefault="00F65C4A" w:rsidP="00F65C4A">
            <w:pPr>
              <w:jc w:val="right"/>
              <w:rPr>
                <w:rFonts w:ascii="Tw Cen MT" w:hAnsi="Tw Cen MT" w:cs="Calibri"/>
                <w:color w:val="000000"/>
              </w:rPr>
            </w:pPr>
            <w:r w:rsidRPr="005C47F8">
              <w:rPr>
                <w:rFonts w:ascii="Tw Cen MT" w:hAnsi="Tw Cen MT" w:cs="Calibri"/>
                <w:color w:val="000000"/>
              </w:rPr>
              <w:t>$140</w:t>
            </w:r>
          </w:p>
        </w:tc>
        <w:tc>
          <w:tcPr>
            <w:tcW w:w="1080" w:type="dxa"/>
            <w:tcBorders>
              <w:top w:val="nil"/>
              <w:left w:val="nil"/>
              <w:bottom w:val="single" w:sz="4" w:space="0" w:color="auto"/>
              <w:right w:val="single" w:sz="4" w:space="0" w:color="auto"/>
            </w:tcBorders>
            <w:shd w:val="clear" w:color="auto" w:fill="auto"/>
            <w:noWrap/>
            <w:vAlign w:val="bottom"/>
            <w:hideMark/>
          </w:tcPr>
          <w:p w14:paraId="013A0FE4" w14:textId="77777777" w:rsidR="00F65C4A" w:rsidRPr="005C47F8" w:rsidRDefault="00F65C4A" w:rsidP="00F65C4A">
            <w:pPr>
              <w:jc w:val="right"/>
              <w:rPr>
                <w:rFonts w:ascii="Tw Cen MT" w:hAnsi="Tw Cen MT" w:cs="Calibri"/>
                <w:color w:val="000000"/>
              </w:rPr>
            </w:pPr>
            <w:r w:rsidRPr="005C47F8">
              <w:rPr>
                <w:rFonts w:ascii="Tw Cen MT" w:hAnsi="Tw Cen MT" w:cs="Calibri"/>
                <w:color w:val="000000"/>
              </w:rPr>
              <w:t>$172</w:t>
            </w:r>
          </w:p>
        </w:tc>
        <w:tc>
          <w:tcPr>
            <w:tcW w:w="1459" w:type="dxa"/>
            <w:tcBorders>
              <w:top w:val="nil"/>
              <w:left w:val="nil"/>
              <w:bottom w:val="single" w:sz="4" w:space="0" w:color="auto"/>
              <w:right w:val="single" w:sz="4" w:space="0" w:color="auto"/>
            </w:tcBorders>
            <w:shd w:val="clear" w:color="auto" w:fill="auto"/>
            <w:noWrap/>
            <w:vAlign w:val="bottom"/>
            <w:hideMark/>
          </w:tcPr>
          <w:p w14:paraId="2B8046BE" w14:textId="16AE5AFF" w:rsidR="00F65C4A" w:rsidRPr="005C47F8" w:rsidRDefault="00F65C4A" w:rsidP="00F65C4A">
            <w:pPr>
              <w:jc w:val="right"/>
              <w:rPr>
                <w:rFonts w:ascii="Tw Cen MT" w:hAnsi="Tw Cen MT" w:cs="Calibri"/>
                <w:color w:val="000000"/>
              </w:rPr>
            </w:pPr>
            <w:r w:rsidRPr="00F65C4A">
              <w:rPr>
                <w:rFonts w:ascii="Tw Cen MT" w:hAnsi="Tw Cen MT" w:cs="Calibri"/>
                <w:color w:val="000000"/>
              </w:rPr>
              <w:t>22.9%</w:t>
            </w:r>
          </w:p>
        </w:tc>
        <w:tc>
          <w:tcPr>
            <w:tcW w:w="1170" w:type="dxa"/>
            <w:tcBorders>
              <w:top w:val="nil"/>
              <w:left w:val="nil"/>
              <w:bottom w:val="single" w:sz="4" w:space="0" w:color="auto"/>
              <w:right w:val="single" w:sz="4" w:space="0" w:color="auto"/>
            </w:tcBorders>
            <w:shd w:val="clear" w:color="auto" w:fill="auto"/>
            <w:noWrap/>
            <w:vAlign w:val="bottom"/>
            <w:hideMark/>
          </w:tcPr>
          <w:p w14:paraId="7326A13E" w14:textId="77777777" w:rsidR="00F65C4A" w:rsidRPr="005C47F8" w:rsidRDefault="00F65C4A" w:rsidP="00F65C4A">
            <w:pPr>
              <w:jc w:val="right"/>
              <w:rPr>
                <w:rFonts w:ascii="Tw Cen MT" w:hAnsi="Tw Cen MT" w:cs="Calibri"/>
                <w:color w:val="000000"/>
              </w:rPr>
            </w:pPr>
            <w:r w:rsidRPr="005C47F8">
              <w:rPr>
                <w:rFonts w:ascii="Tw Cen MT" w:hAnsi="Tw Cen MT" w:cs="Calibri"/>
                <w:color w:val="000000"/>
              </w:rPr>
              <w:t>6.0%</w:t>
            </w:r>
          </w:p>
        </w:tc>
      </w:tr>
    </w:tbl>
    <w:p w14:paraId="1111A686" w14:textId="0763E3EC" w:rsidR="008935C8" w:rsidRPr="009D79D6" w:rsidRDefault="008935C8" w:rsidP="009D79D6">
      <w:pPr>
        <w:pBdr>
          <w:top w:val="single" w:sz="4" w:space="1" w:color="auto"/>
          <w:bottom w:val="single" w:sz="4" w:space="1" w:color="auto"/>
        </w:pBdr>
        <w:spacing w:before="120" w:after="240"/>
        <w:rPr>
          <w:rFonts w:ascii="Tw Cen MT" w:hAnsi="Tw Cen MT"/>
        </w:rPr>
      </w:pPr>
      <w:r w:rsidRPr="008935C8">
        <w:rPr>
          <w:rFonts w:ascii="Tw Cen MT" w:hAnsi="Tw Cen MT"/>
          <w:i/>
          <w:iCs/>
          <w:color w:val="000000"/>
        </w:rPr>
        <w:t>Source</w:t>
      </w:r>
      <w:r w:rsidR="00CA55E2">
        <w:rPr>
          <w:rFonts w:ascii="Tw Cen MT" w:hAnsi="Tw Cen MT"/>
          <w:i/>
          <w:iCs/>
          <w:color w:val="000000"/>
        </w:rPr>
        <w:t>:</w:t>
      </w:r>
      <w:r w:rsidRPr="008935C8">
        <w:rPr>
          <w:rFonts w:ascii="Tw Cen MT" w:hAnsi="Tw Cen MT"/>
          <w:i/>
          <w:iCs/>
          <w:color w:val="000000"/>
        </w:rPr>
        <w:t xml:space="preserve"> </w:t>
      </w:r>
      <w:r w:rsidR="0074524D">
        <w:rPr>
          <w:rFonts w:ascii="Tw Cen MT" w:hAnsi="Tw Cen MT"/>
          <w:i/>
          <w:iCs/>
          <w:color w:val="000000"/>
        </w:rPr>
        <w:t>Trave</w:t>
      </w:r>
      <w:r w:rsidR="00626C21">
        <w:rPr>
          <w:rFonts w:ascii="Tw Cen MT" w:hAnsi="Tw Cen MT"/>
          <w:i/>
          <w:iCs/>
          <w:color w:val="000000"/>
        </w:rPr>
        <w:t>l Oregon</w:t>
      </w:r>
      <w:r w:rsidR="00CA55E2">
        <w:rPr>
          <w:rFonts w:ascii="Tw Cen MT" w:hAnsi="Tw Cen MT" w:cs="Arial"/>
          <w:i/>
        </w:rPr>
        <w:t>, Dean Runyan Associates</w:t>
      </w:r>
    </w:p>
    <w:p w14:paraId="3744705E" w14:textId="04FFEBC5" w:rsidR="00BB07F1" w:rsidRPr="00AF6891" w:rsidRDefault="00BB07F1" w:rsidP="00AF6891">
      <w:pPr>
        <w:pStyle w:val="CHMGSH2"/>
        <w:rPr>
          <w:rFonts w:ascii="Tw Cen MT" w:hAnsi="Tw Cen MT"/>
        </w:rPr>
      </w:pPr>
      <w:bookmarkStart w:id="5" w:name="_Toc138152543"/>
      <w:r w:rsidRPr="00BB07F1">
        <w:rPr>
          <w:rFonts w:ascii="Tw Cen MT" w:hAnsi="Tw Cen MT"/>
        </w:rPr>
        <w:t>Marion County Tourism</w:t>
      </w:r>
      <w:bookmarkEnd w:id="5"/>
    </w:p>
    <w:p w14:paraId="620566CE" w14:textId="256F36E2" w:rsidR="001D2D68" w:rsidRDefault="00BB07F1" w:rsidP="000C50E8">
      <w:pPr>
        <w:spacing w:before="120" w:after="240"/>
        <w:jc w:val="both"/>
        <w:rPr>
          <w:rFonts w:ascii="Tw Cen MT" w:hAnsi="Tw Cen MT" w:cs="Hind"/>
          <w:shd w:val="clear" w:color="auto" w:fill="FFFFFF"/>
        </w:rPr>
      </w:pPr>
      <w:r w:rsidRPr="00DF0F0F">
        <w:rPr>
          <w:rFonts w:ascii="Tw Cen MT" w:hAnsi="Tw Cen MT" w:cs="Hind"/>
          <w:shd w:val="clear" w:color="auto" w:fill="FFFFFF"/>
        </w:rPr>
        <w:t xml:space="preserve">Located south of the Portland metropolitan area, Marion County stretches from the Willamette River to the Cascade Mountains encompassing nearly 1,200 square miles. </w:t>
      </w:r>
      <w:r>
        <w:rPr>
          <w:rFonts w:ascii="Tw Cen MT" w:hAnsi="Tw Cen MT" w:cs="Hind"/>
          <w:shd w:val="clear" w:color="auto" w:fill="FFFFFF"/>
        </w:rPr>
        <w:t>Salem</w:t>
      </w:r>
      <w:r w:rsidR="00C22CB0">
        <w:rPr>
          <w:rFonts w:ascii="Tw Cen MT" w:hAnsi="Tw Cen MT" w:cs="Hind"/>
          <w:shd w:val="clear" w:color="auto" w:fill="FFFFFF"/>
        </w:rPr>
        <w:t xml:space="preserve"> county is both the Marion County seat and the State Capital; Salem serves</w:t>
      </w:r>
      <w:r>
        <w:rPr>
          <w:rFonts w:ascii="Tw Cen MT" w:hAnsi="Tw Cen MT" w:cs="Hind"/>
          <w:shd w:val="clear" w:color="auto" w:fill="FFFFFF"/>
        </w:rPr>
        <w:t xml:space="preserve"> as one of the valley’s oldest cities. The city of Salem holds much historic value as it is home of numerous public buildings, such as the Courthouse, Courthouse square, State Capitol, Capitol Mall buildings and Salem Civic Center.</w:t>
      </w:r>
      <w:r>
        <w:rPr>
          <w:rStyle w:val="FootnoteReference"/>
          <w:rFonts w:ascii="Tw Cen MT" w:hAnsi="Tw Cen MT" w:cs="Hind"/>
          <w:shd w:val="clear" w:color="auto" w:fill="FFFFFF"/>
        </w:rPr>
        <w:footnoteReference w:id="6"/>
      </w:r>
      <w:r>
        <w:rPr>
          <w:rFonts w:ascii="Tw Cen MT" w:hAnsi="Tw Cen MT" w:cs="Hind"/>
          <w:shd w:val="clear" w:color="auto" w:fill="FFFFFF"/>
        </w:rPr>
        <w:t xml:space="preserve"> The county also acts as a gateway to nature; visitors can fish, kayak, cycle, hike, climb, discover wildlife and gardens, and </w:t>
      </w:r>
      <w:r w:rsidRPr="00C90E81">
        <w:rPr>
          <w:rFonts w:ascii="Tw Cen MT" w:hAnsi="Tw Cen MT" w:cs="Hind"/>
          <w:shd w:val="clear" w:color="auto" w:fill="FFFFFF"/>
        </w:rPr>
        <w:t>overall enjoy the natural beauty of the county. Silver Falls State Park, the Enchanted Forest, and the Oregon Garden are rated the top three outdoor attractions</w:t>
      </w:r>
      <w:r w:rsidR="00C22CB0">
        <w:rPr>
          <w:rFonts w:ascii="Tw Cen MT" w:hAnsi="Tw Cen MT" w:cs="Hind"/>
          <w:shd w:val="clear" w:color="auto" w:fill="FFFFFF"/>
        </w:rPr>
        <w:t xml:space="preserve"> in the county</w:t>
      </w:r>
      <w:r w:rsidRPr="00C90E81">
        <w:rPr>
          <w:rFonts w:ascii="Tw Cen MT" w:hAnsi="Tw Cen MT" w:cs="Hind"/>
          <w:shd w:val="clear" w:color="auto" w:fill="FFFFFF"/>
        </w:rPr>
        <w:t xml:space="preserve">. Whether </w:t>
      </w:r>
      <w:r w:rsidR="009E79A8" w:rsidRPr="00C90E81">
        <w:rPr>
          <w:rFonts w:ascii="Tw Cen MT" w:hAnsi="Tw Cen MT" w:cs="Hind"/>
          <w:shd w:val="clear" w:color="auto" w:fill="FFFFFF"/>
        </w:rPr>
        <w:t>one is interested in</w:t>
      </w:r>
      <w:r w:rsidRPr="00C90E81">
        <w:rPr>
          <w:rFonts w:ascii="Tw Cen MT" w:hAnsi="Tw Cen MT" w:cs="Hind"/>
          <w:shd w:val="clear" w:color="auto" w:fill="FFFFFF"/>
        </w:rPr>
        <w:t xml:space="preserve"> museums and history, arts and entertainment, or outdoor recreation, visitors </w:t>
      </w:r>
      <w:r w:rsidR="005932AC">
        <w:rPr>
          <w:rFonts w:ascii="Tw Cen MT" w:hAnsi="Tw Cen MT" w:cs="Hind"/>
          <w:shd w:val="clear" w:color="auto" w:fill="FFFFFF"/>
        </w:rPr>
        <w:t>to</w:t>
      </w:r>
      <w:r w:rsidR="005932AC" w:rsidRPr="00C90E81">
        <w:rPr>
          <w:rFonts w:ascii="Tw Cen MT" w:hAnsi="Tw Cen MT" w:cs="Hind"/>
          <w:shd w:val="clear" w:color="auto" w:fill="FFFFFF"/>
        </w:rPr>
        <w:t xml:space="preserve"> </w:t>
      </w:r>
      <w:r w:rsidRPr="00C90E81">
        <w:rPr>
          <w:rFonts w:ascii="Tw Cen MT" w:hAnsi="Tw Cen MT" w:cs="Hind"/>
          <w:shd w:val="clear" w:color="auto" w:fill="FFFFFF"/>
        </w:rPr>
        <w:t>Marion County will never get bored.</w:t>
      </w:r>
      <w:r w:rsidR="001D2D68" w:rsidRPr="00C90E81">
        <w:rPr>
          <w:rFonts w:ascii="Tw Cen MT" w:hAnsi="Tw Cen MT" w:cs="Hind"/>
          <w:shd w:val="clear" w:color="auto" w:fill="FFFFFF"/>
        </w:rPr>
        <w:t xml:space="preserve"> In 202</w:t>
      </w:r>
      <w:r w:rsidR="00E33721" w:rsidRPr="00C90E81">
        <w:rPr>
          <w:rFonts w:ascii="Tw Cen MT" w:hAnsi="Tw Cen MT" w:cs="Hind"/>
          <w:shd w:val="clear" w:color="auto" w:fill="FFFFFF"/>
        </w:rPr>
        <w:t>2</w:t>
      </w:r>
      <w:r w:rsidR="001D2D68" w:rsidRPr="00C90E81">
        <w:rPr>
          <w:rFonts w:ascii="Tw Cen MT" w:hAnsi="Tw Cen MT" w:cs="Hind"/>
          <w:shd w:val="clear" w:color="auto" w:fill="FFFFFF"/>
        </w:rPr>
        <w:t xml:space="preserve">, Marion County </w:t>
      </w:r>
      <w:r w:rsidR="0001458C" w:rsidRPr="00C90E81">
        <w:rPr>
          <w:rFonts w:ascii="Tw Cen MT" w:hAnsi="Tw Cen MT" w:cs="Hind"/>
          <w:shd w:val="clear" w:color="auto" w:fill="FFFFFF"/>
        </w:rPr>
        <w:t>h</w:t>
      </w:r>
      <w:r w:rsidR="0001458C">
        <w:rPr>
          <w:rFonts w:ascii="Tw Cen MT" w:hAnsi="Tw Cen MT" w:cs="Hind"/>
          <w:shd w:val="clear" w:color="auto" w:fill="FFFFFF"/>
        </w:rPr>
        <w:t>osted</w:t>
      </w:r>
      <w:r w:rsidR="0001458C" w:rsidRPr="00C90E81">
        <w:rPr>
          <w:rFonts w:ascii="Tw Cen MT" w:hAnsi="Tw Cen MT" w:cs="Hind"/>
          <w:shd w:val="clear" w:color="auto" w:fill="FFFFFF"/>
        </w:rPr>
        <w:t xml:space="preserve"> </w:t>
      </w:r>
      <w:r w:rsidR="001D2D68" w:rsidRPr="00C90E81">
        <w:rPr>
          <w:rFonts w:ascii="Tw Cen MT" w:hAnsi="Tw Cen MT" w:cs="Hind"/>
          <w:shd w:val="clear" w:color="auto" w:fill="FFFFFF"/>
        </w:rPr>
        <w:t>a total of 5,</w:t>
      </w:r>
      <w:r w:rsidR="00E33721" w:rsidRPr="00C90E81">
        <w:rPr>
          <w:rFonts w:ascii="Tw Cen MT" w:hAnsi="Tw Cen MT" w:cs="Hind"/>
          <w:shd w:val="clear" w:color="auto" w:fill="FFFFFF"/>
        </w:rPr>
        <w:t>718</w:t>
      </w:r>
      <w:r w:rsidR="001D2D68" w:rsidRPr="00C90E81">
        <w:rPr>
          <w:rFonts w:ascii="Tw Cen MT" w:hAnsi="Tw Cen MT" w:cs="Hind"/>
          <w:shd w:val="clear" w:color="auto" w:fill="FFFFFF"/>
        </w:rPr>
        <w:t>,</w:t>
      </w:r>
      <w:r w:rsidR="00E33721" w:rsidRPr="00C90E81">
        <w:rPr>
          <w:rFonts w:ascii="Tw Cen MT" w:hAnsi="Tw Cen MT" w:cs="Hind"/>
          <w:shd w:val="clear" w:color="auto" w:fill="FFFFFF"/>
        </w:rPr>
        <w:t>620</w:t>
      </w:r>
      <w:r w:rsidR="001D2D68" w:rsidRPr="00C90E81">
        <w:rPr>
          <w:rFonts w:ascii="Tw Cen MT" w:hAnsi="Tw Cen MT" w:cs="Hind"/>
          <w:shd w:val="clear" w:color="auto" w:fill="FFFFFF"/>
        </w:rPr>
        <w:t xml:space="preserve"> overnight visitors and 2,22</w:t>
      </w:r>
      <w:r w:rsidR="00E33721" w:rsidRPr="00C90E81">
        <w:rPr>
          <w:rFonts w:ascii="Tw Cen MT" w:hAnsi="Tw Cen MT" w:cs="Hind"/>
          <w:shd w:val="clear" w:color="auto" w:fill="FFFFFF"/>
        </w:rPr>
        <w:t xml:space="preserve">5,180 </w:t>
      </w:r>
      <w:r w:rsidR="001D2D68" w:rsidRPr="00C90E81">
        <w:rPr>
          <w:rFonts w:ascii="Tw Cen MT" w:hAnsi="Tw Cen MT" w:cs="Hind"/>
          <w:shd w:val="clear" w:color="auto" w:fill="FFFFFF"/>
        </w:rPr>
        <w:t xml:space="preserve">overnight parties. </w:t>
      </w:r>
      <w:r w:rsidR="00F65C4A">
        <w:rPr>
          <w:rFonts w:ascii="Tw Cen MT" w:hAnsi="Tw Cen MT" w:cs="Hind"/>
          <w:shd w:val="clear" w:color="auto" w:fill="FFFFFF"/>
        </w:rPr>
        <w:t>From</w:t>
      </w:r>
      <w:r w:rsidR="001D2D68" w:rsidRPr="00C90E81">
        <w:rPr>
          <w:rFonts w:ascii="Tw Cen MT" w:hAnsi="Tw Cen MT" w:cs="Hind"/>
          <w:shd w:val="clear" w:color="auto" w:fill="FFFFFF"/>
        </w:rPr>
        <w:t xml:space="preserve"> 20</w:t>
      </w:r>
      <w:r w:rsidR="00C90E81" w:rsidRPr="00C90E81">
        <w:rPr>
          <w:rFonts w:ascii="Tw Cen MT" w:hAnsi="Tw Cen MT" w:cs="Hind"/>
          <w:shd w:val="clear" w:color="auto" w:fill="FFFFFF"/>
        </w:rPr>
        <w:t>21</w:t>
      </w:r>
      <w:r w:rsidR="00F65C4A">
        <w:rPr>
          <w:rFonts w:ascii="Tw Cen MT" w:hAnsi="Tw Cen MT" w:cs="Hind"/>
          <w:shd w:val="clear" w:color="auto" w:fill="FFFFFF"/>
        </w:rPr>
        <w:t xml:space="preserve"> to 2022</w:t>
      </w:r>
      <w:r w:rsidR="001D2D68" w:rsidRPr="00C90E81">
        <w:rPr>
          <w:rFonts w:ascii="Tw Cen MT" w:hAnsi="Tw Cen MT" w:cs="Hind"/>
          <w:shd w:val="clear" w:color="auto" w:fill="FFFFFF"/>
        </w:rPr>
        <w:t>, overnight visitors</w:t>
      </w:r>
      <w:r w:rsidR="00C90E81" w:rsidRPr="00C90E81">
        <w:rPr>
          <w:rFonts w:ascii="Tw Cen MT" w:hAnsi="Tw Cen MT" w:cs="Hind"/>
          <w:shd w:val="clear" w:color="auto" w:fill="FFFFFF"/>
        </w:rPr>
        <w:t xml:space="preserve"> </w:t>
      </w:r>
      <w:r w:rsidR="0001458C">
        <w:rPr>
          <w:rFonts w:ascii="Tw Cen MT" w:hAnsi="Tw Cen MT" w:cs="Hind"/>
          <w:shd w:val="clear" w:color="auto" w:fill="FFFFFF"/>
        </w:rPr>
        <w:t>to</w:t>
      </w:r>
      <w:r w:rsidR="0001458C" w:rsidRPr="00C90E81">
        <w:rPr>
          <w:rFonts w:ascii="Tw Cen MT" w:hAnsi="Tw Cen MT" w:cs="Hind"/>
          <w:shd w:val="clear" w:color="auto" w:fill="FFFFFF"/>
        </w:rPr>
        <w:t xml:space="preserve"> </w:t>
      </w:r>
      <w:r w:rsidR="00C90E81" w:rsidRPr="00C90E81">
        <w:rPr>
          <w:rFonts w:ascii="Tw Cen MT" w:hAnsi="Tw Cen MT" w:cs="Hind"/>
          <w:shd w:val="clear" w:color="auto" w:fill="FFFFFF"/>
        </w:rPr>
        <w:t>Marion County</w:t>
      </w:r>
      <w:r w:rsidR="001D2D68" w:rsidRPr="00C90E81">
        <w:rPr>
          <w:rFonts w:ascii="Tw Cen MT" w:hAnsi="Tw Cen MT" w:cs="Hind"/>
          <w:shd w:val="clear" w:color="auto" w:fill="FFFFFF"/>
        </w:rPr>
        <w:t xml:space="preserve"> have </w:t>
      </w:r>
      <w:r w:rsidR="0001458C">
        <w:rPr>
          <w:rFonts w:ascii="Tw Cen MT" w:hAnsi="Tw Cen MT" w:cs="Hind"/>
          <w:shd w:val="clear" w:color="auto" w:fill="FFFFFF"/>
        </w:rPr>
        <w:t>increased</w:t>
      </w:r>
      <w:r w:rsidR="0001458C" w:rsidRPr="00C90E81">
        <w:rPr>
          <w:rFonts w:ascii="Tw Cen MT" w:hAnsi="Tw Cen MT" w:cs="Hind"/>
          <w:shd w:val="clear" w:color="auto" w:fill="FFFFFF"/>
        </w:rPr>
        <w:t xml:space="preserve"> </w:t>
      </w:r>
      <w:r w:rsidR="001D2D68" w:rsidRPr="00C90E81">
        <w:rPr>
          <w:rFonts w:ascii="Tw Cen MT" w:hAnsi="Tw Cen MT" w:cs="Hind"/>
          <w:shd w:val="clear" w:color="auto" w:fill="FFFFFF"/>
        </w:rPr>
        <w:t>at a</w:t>
      </w:r>
      <w:r w:rsidR="00C90E81" w:rsidRPr="00C90E81">
        <w:rPr>
          <w:rFonts w:ascii="Tw Cen MT" w:hAnsi="Tw Cen MT" w:cs="Hind"/>
          <w:shd w:val="clear" w:color="auto" w:fill="FFFFFF"/>
        </w:rPr>
        <w:t xml:space="preserve"> growth rate</w:t>
      </w:r>
      <w:r w:rsidR="001D2D68" w:rsidRPr="00C90E81">
        <w:rPr>
          <w:rFonts w:ascii="Tw Cen MT" w:hAnsi="Tw Cen MT" w:cs="Hind"/>
          <w:shd w:val="clear" w:color="auto" w:fill="FFFFFF"/>
        </w:rPr>
        <w:t xml:space="preserve"> </w:t>
      </w:r>
      <w:r w:rsidR="001D2D68" w:rsidRPr="00722FE8">
        <w:rPr>
          <w:rFonts w:ascii="Tw Cen MT" w:hAnsi="Tw Cen MT" w:cs="Hind"/>
          <w:shd w:val="clear" w:color="auto" w:fill="FFFFFF"/>
        </w:rPr>
        <w:t xml:space="preserve">of </w:t>
      </w:r>
      <w:r w:rsidR="00722FE8" w:rsidRPr="009D79D6">
        <w:rPr>
          <w:rFonts w:ascii="Tw Cen MT" w:hAnsi="Tw Cen MT" w:cs="Hind"/>
          <w:shd w:val="clear" w:color="auto" w:fill="FFFFFF"/>
        </w:rPr>
        <w:t>2</w:t>
      </w:r>
      <w:r w:rsidR="007B573D" w:rsidRPr="009D79D6">
        <w:rPr>
          <w:rFonts w:ascii="Tw Cen MT" w:hAnsi="Tw Cen MT" w:cs="Hind"/>
          <w:shd w:val="clear" w:color="auto" w:fill="FFFFFF"/>
        </w:rPr>
        <w:t>.</w:t>
      </w:r>
      <w:r w:rsidR="00722FE8" w:rsidRPr="00722FE8">
        <w:rPr>
          <w:rFonts w:ascii="Tw Cen MT" w:hAnsi="Tw Cen MT" w:cs="Hind"/>
          <w:shd w:val="clear" w:color="auto" w:fill="FFFFFF"/>
        </w:rPr>
        <w:t>8</w:t>
      </w:r>
      <w:r w:rsidR="00722FE8">
        <w:rPr>
          <w:rFonts w:ascii="Tw Cen MT" w:hAnsi="Tw Cen MT" w:cs="Hind"/>
          <w:shd w:val="clear" w:color="auto" w:fill="FFFFFF"/>
        </w:rPr>
        <w:t xml:space="preserve"> </w:t>
      </w:r>
      <w:r w:rsidR="0044401A">
        <w:rPr>
          <w:rFonts w:ascii="Tw Cen MT" w:hAnsi="Tw Cen MT" w:cs="Hind"/>
          <w:shd w:val="clear" w:color="auto" w:fill="FFFFFF"/>
        </w:rPr>
        <w:t>percent</w:t>
      </w:r>
      <w:r w:rsidR="00C90E81" w:rsidRPr="00C90E81">
        <w:rPr>
          <w:rFonts w:ascii="Tw Cen MT" w:hAnsi="Tw Cen MT" w:cs="Hind"/>
          <w:shd w:val="clear" w:color="auto" w:fill="FFFFFF"/>
        </w:rPr>
        <w:t>.</w:t>
      </w:r>
    </w:p>
    <w:p w14:paraId="36653D21" w14:textId="6446BABE" w:rsidR="000F05C4" w:rsidRDefault="008935C8" w:rsidP="008935C8">
      <w:pPr>
        <w:spacing w:before="100" w:beforeAutospacing="1" w:after="100" w:afterAutospacing="1"/>
        <w:jc w:val="both"/>
        <w:rPr>
          <w:rFonts w:ascii="Tw Cen MT" w:hAnsi="Tw Cen MT" w:cs="Segoe UI"/>
        </w:rPr>
      </w:pPr>
      <w:r w:rsidRPr="008935C8">
        <w:rPr>
          <w:rFonts w:ascii="Tw Cen MT" w:hAnsi="Tw Cen MT" w:cs="Segoe UI"/>
        </w:rPr>
        <w:t xml:space="preserve">Tourism spending </w:t>
      </w:r>
      <w:r w:rsidR="0001458C">
        <w:rPr>
          <w:rFonts w:ascii="Tw Cen MT" w:hAnsi="Tw Cen MT" w:cs="Segoe UI"/>
        </w:rPr>
        <w:t>is distributed among multiple</w:t>
      </w:r>
      <w:r w:rsidRPr="008935C8">
        <w:rPr>
          <w:rFonts w:ascii="Tw Cen MT" w:hAnsi="Tw Cen MT" w:cs="Segoe UI"/>
        </w:rPr>
        <w:t xml:space="preserve"> categories and </w:t>
      </w:r>
      <w:r w:rsidR="00A85B73">
        <w:rPr>
          <w:rFonts w:ascii="Tw Cen MT" w:hAnsi="Tw Cen MT" w:cs="Segoe UI"/>
        </w:rPr>
        <w:t xml:space="preserve">the Oregon Travel </w:t>
      </w:r>
      <w:r w:rsidRPr="008935C8">
        <w:rPr>
          <w:rFonts w:ascii="Tw Cen MT" w:hAnsi="Tw Cen MT" w:cs="Segoe UI"/>
        </w:rPr>
        <w:t xml:space="preserve">study provides insight to the breakdown of visitor spending by category. The exhibits on the following page illustrate the distribution of spending by </w:t>
      </w:r>
      <w:r w:rsidR="00A85B73" w:rsidRPr="0001458C">
        <w:rPr>
          <w:rFonts w:ascii="Tw Cen MT" w:hAnsi="Tw Cen MT" w:cs="Segoe UI"/>
        </w:rPr>
        <w:t>accommodation and commodity purchased in Marion County, followed by the CAGR from 201</w:t>
      </w:r>
      <w:r w:rsidR="00477716" w:rsidRPr="0001458C">
        <w:rPr>
          <w:rFonts w:ascii="Tw Cen MT" w:hAnsi="Tw Cen MT" w:cs="Segoe UI"/>
        </w:rPr>
        <w:t>8</w:t>
      </w:r>
      <w:r w:rsidR="00A85B73" w:rsidRPr="0001458C">
        <w:rPr>
          <w:rFonts w:ascii="Tw Cen MT" w:hAnsi="Tw Cen MT" w:cs="Segoe UI"/>
        </w:rPr>
        <w:t xml:space="preserve"> to 202</w:t>
      </w:r>
      <w:r w:rsidR="00477716" w:rsidRPr="0001458C">
        <w:rPr>
          <w:rFonts w:ascii="Tw Cen MT" w:hAnsi="Tw Cen MT" w:cs="Segoe UI"/>
        </w:rPr>
        <w:t>2</w:t>
      </w:r>
      <w:r w:rsidR="00A85B73" w:rsidRPr="0001458C">
        <w:rPr>
          <w:rFonts w:ascii="Tw Cen MT" w:hAnsi="Tw Cen MT" w:cs="Segoe UI"/>
        </w:rPr>
        <w:t>.</w:t>
      </w:r>
      <w:r w:rsidR="000F05C4" w:rsidRPr="0001458C">
        <w:rPr>
          <w:rFonts w:ascii="Tw Cen MT" w:hAnsi="Tw Cen MT" w:cs="Segoe UI"/>
        </w:rPr>
        <w:t xml:space="preserve"> According to the exhibit, throughout the past five years, Marion County visitors spend the most on food service, then on accommodations, followed by retail sales. Regarding accommodations, Marion County visitors spend the most on hotels, motels, and short-term vacation rentals, then on private homes</w:t>
      </w:r>
      <w:r w:rsidR="000F05C4" w:rsidRPr="00E33721">
        <w:rPr>
          <w:rFonts w:ascii="Tw Cen MT" w:hAnsi="Tw Cen MT" w:cs="Segoe UI"/>
        </w:rPr>
        <w:t>, followed by day travel. From 201</w:t>
      </w:r>
      <w:r w:rsidR="00477716" w:rsidRPr="00E33721">
        <w:rPr>
          <w:rFonts w:ascii="Tw Cen MT" w:hAnsi="Tw Cen MT" w:cs="Segoe UI"/>
        </w:rPr>
        <w:t>8</w:t>
      </w:r>
      <w:r w:rsidR="000F05C4" w:rsidRPr="00E33721">
        <w:rPr>
          <w:rFonts w:ascii="Tw Cen MT" w:hAnsi="Tw Cen MT" w:cs="Segoe UI"/>
        </w:rPr>
        <w:t xml:space="preserve"> to 202</w:t>
      </w:r>
      <w:r w:rsidR="00477716" w:rsidRPr="00E33721">
        <w:rPr>
          <w:rFonts w:ascii="Tw Cen MT" w:hAnsi="Tw Cen MT" w:cs="Segoe UI"/>
        </w:rPr>
        <w:t>2</w:t>
      </w:r>
      <w:r w:rsidR="000F05C4" w:rsidRPr="00E33721">
        <w:rPr>
          <w:rFonts w:ascii="Tw Cen MT" w:hAnsi="Tw Cen MT" w:cs="Segoe UI"/>
        </w:rPr>
        <w:t xml:space="preserve">, visitor spending has </w:t>
      </w:r>
      <w:r w:rsidR="007B573D">
        <w:rPr>
          <w:rFonts w:ascii="Tw Cen MT" w:hAnsi="Tw Cen MT" w:cs="Segoe UI"/>
        </w:rPr>
        <w:t xml:space="preserve">remained stable or </w:t>
      </w:r>
      <w:r w:rsidR="000F05C4" w:rsidRPr="00E33721">
        <w:rPr>
          <w:rFonts w:ascii="Tw Cen MT" w:hAnsi="Tw Cen MT" w:cs="Segoe UI"/>
        </w:rPr>
        <w:t>increased for all accommodation</w:t>
      </w:r>
      <w:r w:rsidR="00E33721" w:rsidRPr="00E33721">
        <w:rPr>
          <w:rFonts w:ascii="Tw Cen MT" w:hAnsi="Tw Cen MT" w:cs="Segoe UI"/>
        </w:rPr>
        <w:t xml:space="preserve"> and commodity</w:t>
      </w:r>
      <w:r w:rsidR="000F05C4" w:rsidRPr="00E33721">
        <w:rPr>
          <w:rFonts w:ascii="Tw Cen MT" w:hAnsi="Tw Cen MT" w:cs="Segoe UI"/>
        </w:rPr>
        <w:t xml:space="preserve"> types except for </w:t>
      </w:r>
      <w:r w:rsidR="000F05C4" w:rsidRPr="00273504">
        <w:rPr>
          <w:rFonts w:ascii="Tw Cen MT" w:hAnsi="Tw Cen MT" w:cs="Segoe UI"/>
        </w:rPr>
        <w:t>campgrounds</w:t>
      </w:r>
      <w:r w:rsidR="00A35E16" w:rsidRPr="00273504">
        <w:rPr>
          <w:rFonts w:ascii="Tw Cen MT" w:hAnsi="Tw Cen MT" w:cs="Segoe UI"/>
        </w:rPr>
        <w:t>.</w:t>
      </w:r>
      <w:r w:rsidR="00273504">
        <w:rPr>
          <w:rFonts w:ascii="Tw Cen MT" w:hAnsi="Tw Cen MT" w:cs="Segoe UI"/>
        </w:rPr>
        <w:t xml:space="preserve"> However, campground spending has increased 11 percent from 2021 to 2022, </w:t>
      </w:r>
      <w:r w:rsidR="007B573D">
        <w:rPr>
          <w:rFonts w:ascii="Tw Cen MT" w:hAnsi="Tw Cen MT" w:cs="Segoe UI"/>
        </w:rPr>
        <w:t>largely indicating</w:t>
      </w:r>
      <w:r w:rsidR="00273504">
        <w:rPr>
          <w:rFonts w:ascii="Tw Cen MT" w:hAnsi="Tw Cen MT" w:cs="Segoe UI"/>
        </w:rPr>
        <w:t xml:space="preserve"> recovery </w:t>
      </w:r>
      <w:r w:rsidR="007B573D">
        <w:rPr>
          <w:rFonts w:ascii="Tw Cen MT" w:hAnsi="Tw Cen MT" w:cs="Segoe UI"/>
        </w:rPr>
        <w:t>from</w:t>
      </w:r>
      <w:r w:rsidR="00273504">
        <w:rPr>
          <w:rFonts w:ascii="Tw Cen MT" w:hAnsi="Tw Cen MT" w:cs="Segoe UI"/>
        </w:rPr>
        <w:t xml:space="preserve"> the pandemic.</w:t>
      </w:r>
    </w:p>
    <w:p w14:paraId="2FA0B897" w14:textId="103DA7B1" w:rsidR="001B231E" w:rsidRDefault="001B231E" w:rsidP="001B231E">
      <w:pPr>
        <w:spacing w:before="120" w:after="240"/>
        <w:jc w:val="both"/>
        <w:rPr>
          <w:rFonts w:ascii="Tw Cen MT" w:hAnsi="Tw Cen MT" w:cs="Arial"/>
          <w:szCs w:val="20"/>
        </w:rPr>
      </w:pPr>
      <w:r>
        <w:rPr>
          <w:rFonts w:ascii="Tw Cen MT" w:hAnsi="Tw Cen MT" w:cs="Arial"/>
          <w:szCs w:val="20"/>
        </w:rPr>
        <w:lastRenderedPageBreak/>
        <w:t xml:space="preserve">Silver Falls State Park </w:t>
      </w:r>
      <w:proofErr w:type="gramStart"/>
      <w:r>
        <w:rPr>
          <w:rFonts w:ascii="Tw Cen MT" w:hAnsi="Tw Cen MT" w:cs="Arial"/>
          <w:szCs w:val="20"/>
        </w:rPr>
        <w:t>is located in</w:t>
      </w:r>
      <w:proofErr w:type="gramEnd"/>
      <w:r>
        <w:rPr>
          <w:rFonts w:ascii="Tw Cen MT" w:hAnsi="Tw Cen MT" w:cs="Arial"/>
          <w:szCs w:val="20"/>
        </w:rPr>
        <w:t xml:space="preserve"> Marion County, Oregon. Travel spending in Marion County has increased by 13 percent in the last year and indicates a compound annual growth rate of 6.3 percent from 2018 to 2022.</w:t>
      </w:r>
    </w:p>
    <w:p w14:paraId="1A06E571" w14:textId="35982ED3" w:rsidR="008935C8" w:rsidRPr="008935C8" w:rsidRDefault="008935C8" w:rsidP="00AB743F">
      <w:pPr>
        <w:pStyle w:val="Title"/>
        <w:numPr>
          <w:ilvl w:val="0"/>
          <w:numId w:val="18"/>
        </w:numPr>
        <w:pBdr>
          <w:top w:val="single" w:sz="4" w:space="1" w:color="auto"/>
          <w:bottom w:val="single" w:sz="4" w:space="1" w:color="auto"/>
        </w:pBdr>
        <w:spacing w:after="120"/>
        <w:ind w:hanging="1080"/>
        <w:jc w:val="left"/>
        <w:rPr>
          <w:rFonts w:ascii="Tw Cen MT" w:hAnsi="Tw Cen MT"/>
          <w:b w:val="0"/>
          <w:sz w:val="24"/>
        </w:rPr>
      </w:pPr>
      <w:r w:rsidRPr="008935C8">
        <w:rPr>
          <w:rFonts w:ascii="Tw Cen MT" w:hAnsi="Tw Cen MT"/>
          <w:b w:val="0"/>
          <w:sz w:val="24"/>
        </w:rPr>
        <w:t xml:space="preserve">Breakdown of </w:t>
      </w:r>
      <w:r w:rsidR="00AB12BC">
        <w:rPr>
          <w:rFonts w:ascii="Tw Cen MT" w:hAnsi="Tw Cen MT"/>
          <w:b w:val="0"/>
          <w:sz w:val="24"/>
        </w:rPr>
        <w:t>Travel</w:t>
      </w:r>
      <w:r w:rsidRPr="008935C8">
        <w:rPr>
          <w:rFonts w:ascii="Tw Cen MT" w:hAnsi="Tw Cen MT"/>
          <w:b w:val="0"/>
          <w:sz w:val="24"/>
        </w:rPr>
        <w:t xml:space="preserve"> Spending </w:t>
      </w:r>
      <w:r w:rsidR="00AB12BC">
        <w:rPr>
          <w:rFonts w:ascii="Tw Cen MT" w:hAnsi="Tw Cen MT"/>
          <w:b w:val="0"/>
          <w:sz w:val="24"/>
        </w:rPr>
        <w:t>in Marion County</w:t>
      </w:r>
    </w:p>
    <w:tbl>
      <w:tblPr>
        <w:tblW w:w="9535" w:type="dxa"/>
        <w:jc w:val="center"/>
        <w:tblLook w:val="04A0" w:firstRow="1" w:lastRow="0" w:firstColumn="1" w:lastColumn="0" w:noHBand="0" w:noVBand="1"/>
      </w:tblPr>
      <w:tblGrid>
        <w:gridCol w:w="2245"/>
        <w:gridCol w:w="900"/>
        <w:gridCol w:w="990"/>
        <w:gridCol w:w="990"/>
        <w:gridCol w:w="900"/>
        <w:gridCol w:w="990"/>
        <w:gridCol w:w="1530"/>
        <w:gridCol w:w="990"/>
      </w:tblGrid>
      <w:tr w:rsidR="001D7995" w:rsidRPr="001D7995" w14:paraId="1C6C817C" w14:textId="77777777" w:rsidTr="00592258">
        <w:trPr>
          <w:trHeight w:val="735"/>
          <w:jc w:val="center"/>
        </w:trPr>
        <w:tc>
          <w:tcPr>
            <w:tcW w:w="2245" w:type="dxa"/>
            <w:tcBorders>
              <w:top w:val="single" w:sz="4" w:space="0" w:color="auto"/>
              <w:left w:val="single" w:sz="4" w:space="0" w:color="auto"/>
              <w:bottom w:val="single" w:sz="4" w:space="0" w:color="auto"/>
              <w:right w:val="single" w:sz="4" w:space="0" w:color="auto"/>
            </w:tcBorders>
            <w:shd w:val="clear" w:color="000000" w:fill="003300"/>
            <w:noWrap/>
            <w:vAlign w:val="bottom"/>
            <w:hideMark/>
          </w:tcPr>
          <w:p w14:paraId="6C748C14" w14:textId="77777777" w:rsidR="001D7995" w:rsidRPr="001D7995" w:rsidRDefault="001D7995" w:rsidP="001D7995">
            <w:pPr>
              <w:rPr>
                <w:rFonts w:ascii="Tw Cen MT" w:hAnsi="Tw Cen MT" w:cs="Calibri"/>
                <w:b/>
                <w:bCs/>
                <w:color w:val="FFFFFF"/>
              </w:rPr>
            </w:pPr>
            <w:r w:rsidRPr="001D7995">
              <w:rPr>
                <w:rFonts w:ascii="Tw Cen MT" w:hAnsi="Tw Cen MT" w:cs="Calibri"/>
                <w:b/>
                <w:bCs/>
                <w:color w:val="FFFFFF"/>
              </w:rPr>
              <w:t> </w:t>
            </w:r>
          </w:p>
        </w:tc>
        <w:tc>
          <w:tcPr>
            <w:tcW w:w="900" w:type="dxa"/>
            <w:tcBorders>
              <w:top w:val="single" w:sz="4" w:space="0" w:color="auto"/>
              <w:left w:val="nil"/>
              <w:bottom w:val="single" w:sz="4" w:space="0" w:color="auto"/>
              <w:right w:val="single" w:sz="4" w:space="0" w:color="auto"/>
            </w:tcBorders>
            <w:shd w:val="clear" w:color="000000" w:fill="003300"/>
            <w:noWrap/>
            <w:vAlign w:val="bottom"/>
            <w:hideMark/>
          </w:tcPr>
          <w:p w14:paraId="4E2ED3C1" w14:textId="77777777" w:rsidR="001D7995" w:rsidRPr="001D7995" w:rsidRDefault="001D7995" w:rsidP="001D7995">
            <w:pPr>
              <w:jc w:val="center"/>
              <w:rPr>
                <w:rFonts w:ascii="Tw Cen MT" w:hAnsi="Tw Cen MT" w:cs="Calibri"/>
                <w:b/>
                <w:bCs/>
                <w:color w:val="FFFFFF"/>
              </w:rPr>
            </w:pPr>
            <w:r w:rsidRPr="001D7995">
              <w:rPr>
                <w:rFonts w:ascii="Tw Cen MT" w:hAnsi="Tw Cen MT" w:cs="Calibri"/>
                <w:b/>
                <w:bCs/>
                <w:color w:val="FFFFFF"/>
              </w:rPr>
              <w:t>2018</w:t>
            </w:r>
          </w:p>
        </w:tc>
        <w:tc>
          <w:tcPr>
            <w:tcW w:w="990" w:type="dxa"/>
            <w:tcBorders>
              <w:top w:val="single" w:sz="4" w:space="0" w:color="auto"/>
              <w:left w:val="nil"/>
              <w:bottom w:val="single" w:sz="4" w:space="0" w:color="auto"/>
              <w:right w:val="single" w:sz="4" w:space="0" w:color="auto"/>
            </w:tcBorders>
            <w:shd w:val="clear" w:color="000000" w:fill="003300"/>
            <w:noWrap/>
            <w:vAlign w:val="bottom"/>
            <w:hideMark/>
          </w:tcPr>
          <w:p w14:paraId="757E60A9" w14:textId="77777777" w:rsidR="001D7995" w:rsidRPr="001D7995" w:rsidRDefault="001D7995" w:rsidP="001D7995">
            <w:pPr>
              <w:jc w:val="center"/>
              <w:rPr>
                <w:rFonts w:ascii="Tw Cen MT" w:hAnsi="Tw Cen MT" w:cs="Calibri"/>
                <w:b/>
                <w:bCs/>
                <w:color w:val="FFFFFF"/>
              </w:rPr>
            </w:pPr>
            <w:r w:rsidRPr="001D7995">
              <w:rPr>
                <w:rFonts w:ascii="Tw Cen MT" w:hAnsi="Tw Cen MT" w:cs="Calibri"/>
                <w:b/>
                <w:bCs/>
                <w:color w:val="FFFFFF"/>
              </w:rPr>
              <w:t>2019</w:t>
            </w:r>
          </w:p>
        </w:tc>
        <w:tc>
          <w:tcPr>
            <w:tcW w:w="990" w:type="dxa"/>
            <w:tcBorders>
              <w:top w:val="single" w:sz="4" w:space="0" w:color="auto"/>
              <w:left w:val="nil"/>
              <w:bottom w:val="single" w:sz="4" w:space="0" w:color="auto"/>
              <w:right w:val="single" w:sz="4" w:space="0" w:color="auto"/>
            </w:tcBorders>
            <w:shd w:val="clear" w:color="000000" w:fill="003300"/>
            <w:noWrap/>
            <w:vAlign w:val="bottom"/>
            <w:hideMark/>
          </w:tcPr>
          <w:p w14:paraId="0C4F3387" w14:textId="77777777" w:rsidR="001D7995" w:rsidRPr="001D7995" w:rsidRDefault="001D7995" w:rsidP="001D7995">
            <w:pPr>
              <w:jc w:val="center"/>
              <w:rPr>
                <w:rFonts w:ascii="Tw Cen MT" w:hAnsi="Tw Cen MT" w:cs="Calibri"/>
                <w:b/>
                <w:bCs/>
                <w:color w:val="FFFFFF"/>
              </w:rPr>
            </w:pPr>
            <w:r w:rsidRPr="001D7995">
              <w:rPr>
                <w:rFonts w:ascii="Tw Cen MT" w:hAnsi="Tw Cen MT" w:cs="Calibri"/>
                <w:b/>
                <w:bCs/>
                <w:color w:val="FFFFFF"/>
              </w:rPr>
              <w:t>2020</w:t>
            </w:r>
          </w:p>
        </w:tc>
        <w:tc>
          <w:tcPr>
            <w:tcW w:w="900" w:type="dxa"/>
            <w:tcBorders>
              <w:top w:val="single" w:sz="4" w:space="0" w:color="auto"/>
              <w:left w:val="nil"/>
              <w:bottom w:val="single" w:sz="4" w:space="0" w:color="auto"/>
              <w:right w:val="single" w:sz="4" w:space="0" w:color="auto"/>
            </w:tcBorders>
            <w:shd w:val="clear" w:color="000000" w:fill="003300"/>
            <w:noWrap/>
            <w:vAlign w:val="bottom"/>
            <w:hideMark/>
          </w:tcPr>
          <w:p w14:paraId="55786688" w14:textId="77777777" w:rsidR="001D7995" w:rsidRPr="001D7995" w:rsidRDefault="001D7995" w:rsidP="001D7995">
            <w:pPr>
              <w:jc w:val="center"/>
              <w:rPr>
                <w:rFonts w:ascii="Tw Cen MT" w:hAnsi="Tw Cen MT" w:cs="Calibri"/>
                <w:b/>
                <w:bCs/>
                <w:color w:val="FFFFFF"/>
              </w:rPr>
            </w:pPr>
            <w:r w:rsidRPr="001D7995">
              <w:rPr>
                <w:rFonts w:ascii="Tw Cen MT" w:hAnsi="Tw Cen MT" w:cs="Calibri"/>
                <w:b/>
                <w:bCs/>
                <w:color w:val="FFFFFF"/>
              </w:rPr>
              <w:t>2021</w:t>
            </w:r>
          </w:p>
        </w:tc>
        <w:tc>
          <w:tcPr>
            <w:tcW w:w="990" w:type="dxa"/>
            <w:tcBorders>
              <w:top w:val="single" w:sz="4" w:space="0" w:color="auto"/>
              <w:left w:val="nil"/>
              <w:bottom w:val="single" w:sz="4" w:space="0" w:color="auto"/>
              <w:right w:val="single" w:sz="4" w:space="0" w:color="auto"/>
            </w:tcBorders>
            <w:shd w:val="clear" w:color="000000" w:fill="003300"/>
            <w:noWrap/>
            <w:vAlign w:val="bottom"/>
            <w:hideMark/>
          </w:tcPr>
          <w:p w14:paraId="07025ADB" w14:textId="77777777" w:rsidR="001D7995" w:rsidRPr="001D7995" w:rsidRDefault="001D7995" w:rsidP="001D7995">
            <w:pPr>
              <w:jc w:val="center"/>
              <w:rPr>
                <w:rFonts w:ascii="Tw Cen MT" w:hAnsi="Tw Cen MT" w:cs="Calibri"/>
                <w:b/>
                <w:bCs/>
                <w:color w:val="FFFFFF"/>
              </w:rPr>
            </w:pPr>
            <w:r w:rsidRPr="001D7995">
              <w:rPr>
                <w:rFonts w:ascii="Tw Cen MT" w:hAnsi="Tw Cen MT" w:cs="Calibri"/>
                <w:b/>
                <w:bCs/>
                <w:color w:val="FFFFFF"/>
              </w:rPr>
              <w:t>2022</w:t>
            </w:r>
          </w:p>
        </w:tc>
        <w:tc>
          <w:tcPr>
            <w:tcW w:w="1530" w:type="dxa"/>
            <w:tcBorders>
              <w:top w:val="single" w:sz="4" w:space="0" w:color="auto"/>
              <w:left w:val="nil"/>
              <w:bottom w:val="single" w:sz="4" w:space="0" w:color="auto"/>
              <w:right w:val="single" w:sz="4" w:space="0" w:color="auto"/>
            </w:tcBorders>
            <w:shd w:val="clear" w:color="000000" w:fill="003300"/>
            <w:vAlign w:val="bottom"/>
            <w:hideMark/>
          </w:tcPr>
          <w:p w14:paraId="0064492C" w14:textId="77777777" w:rsidR="001D7995" w:rsidRPr="001D7995" w:rsidRDefault="001D7995" w:rsidP="001D7995">
            <w:pPr>
              <w:jc w:val="center"/>
              <w:rPr>
                <w:rFonts w:ascii="Tw Cen MT" w:hAnsi="Tw Cen MT" w:cs="Calibri"/>
                <w:b/>
                <w:bCs/>
                <w:color w:val="FFFFFF"/>
              </w:rPr>
            </w:pPr>
            <w:r w:rsidRPr="001D7995">
              <w:rPr>
                <w:rFonts w:ascii="Tw Cen MT" w:hAnsi="Tw Cen MT" w:cs="Calibri"/>
                <w:b/>
                <w:bCs/>
                <w:color w:val="FFFFFF"/>
              </w:rPr>
              <w:t>Growth Rate (21-22)</w:t>
            </w:r>
          </w:p>
        </w:tc>
        <w:tc>
          <w:tcPr>
            <w:tcW w:w="990" w:type="dxa"/>
            <w:tcBorders>
              <w:top w:val="single" w:sz="4" w:space="0" w:color="auto"/>
              <w:left w:val="nil"/>
              <w:bottom w:val="single" w:sz="4" w:space="0" w:color="auto"/>
              <w:right w:val="single" w:sz="4" w:space="0" w:color="auto"/>
            </w:tcBorders>
            <w:shd w:val="clear" w:color="000000" w:fill="003300"/>
            <w:vAlign w:val="bottom"/>
            <w:hideMark/>
          </w:tcPr>
          <w:p w14:paraId="2257C6A6" w14:textId="77777777" w:rsidR="001D7995" w:rsidRPr="001D7995" w:rsidRDefault="001D7995" w:rsidP="001D7995">
            <w:pPr>
              <w:jc w:val="center"/>
              <w:rPr>
                <w:rFonts w:ascii="Tw Cen MT" w:hAnsi="Tw Cen MT" w:cs="Calibri"/>
                <w:b/>
                <w:bCs/>
                <w:color w:val="FFFFFF"/>
              </w:rPr>
            </w:pPr>
            <w:r w:rsidRPr="001D7995">
              <w:rPr>
                <w:rFonts w:ascii="Tw Cen MT" w:hAnsi="Tw Cen MT" w:cs="Calibri"/>
                <w:b/>
                <w:bCs/>
                <w:color w:val="FFFFFF"/>
              </w:rPr>
              <w:t>CAGR (18-22)</w:t>
            </w:r>
          </w:p>
        </w:tc>
      </w:tr>
      <w:tr w:rsidR="001D7995" w:rsidRPr="001D7995" w14:paraId="481D5A83" w14:textId="77777777" w:rsidTr="00592258">
        <w:trPr>
          <w:trHeight w:val="315"/>
          <w:jc w:val="center"/>
        </w:trPr>
        <w:tc>
          <w:tcPr>
            <w:tcW w:w="9535" w:type="dxa"/>
            <w:gridSpan w:val="8"/>
            <w:tcBorders>
              <w:top w:val="single" w:sz="4" w:space="0" w:color="auto"/>
              <w:left w:val="single" w:sz="4" w:space="0" w:color="auto"/>
              <w:bottom w:val="single" w:sz="4" w:space="0" w:color="auto"/>
              <w:right w:val="nil"/>
            </w:tcBorders>
            <w:shd w:val="clear" w:color="000000" w:fill="003300"/>
            <w:noWrap/>
            <w:vAlign w:val="bottom"/>
            <w:hideMark/>
          </w:tcPr>
          <w:p w14:paraId="09B0363C" w14:textId="77777777" w:rsidR="001D7995" w:rsidRPr="001D7995" w:rsidRDefault="001D7995" w:rsidP="001D7995">
            <w:pPr>
              <w:rPr>
                <w:rFonts w:ascii="Tw Cen MT" w:hAnsi="Tw Cen MT" w:cs="Calibri"/>
                <w:b/>
                <w:bCs/>
                <w:color w:val="FFFFFF"/>
              </w:rPr>
            </w:pPr>
            <w:r w:rsidRPr="001D7995">
              <w:rPr>
                <w:rFonts w:ascii="Tw Cen MT" w:hAnsi="Tw Cen MT" w:cs="Calibri"/>
                <w:b/>
                <w:bCs/>
                <w:color w:val="FFFFFF"/>
              </w:rPr>
              <w:t>Direct Travel Spending (Millions)</w:t>
            </w:r>
          </w:p>
        </w:tc>
      </w:tr>
      <w:tr w:rsidR="001D7995" w:rsidRPr="001D7995" w14:paraId="40CB692B" w14:textId="77777777" w:rsidTr="00592258">
        <w:trPr>
          <w:trHeight w:val="315"/>
          <w:jc w:val="center"/>
        </w:trPr>
        <w:tc>
          <w:tcPr>
            <w:tcW w:w="2245" w:type="dxa"/>
            <w:tcBorders>
              <w:top w:val="nil"/>
              <w:left w:val="single" w:sz="4" w:space="0" w:color="auto"/>
              <w:bottom w:val="single" w:sz="4" w:space="0" w:color="auto"/>
              <w:right w:val="single" w:sz="4" w:space="0" w:color="auto"/>
            </w:tcBorders>
            <w:shd w:val="clear" w:color="auto" w:fill="auto"/>
            <w:noWrap/>
            <w:vAlign w:val="bottom"/>
            <w:hideMark/>
          </w:tcPr>
          <w:p w14:paraId="29262EB4" w14:textId="77777777" w:rsidR="001D7995" w:rsidRPr="001D7995" w:rsidRDefault="001D7995" w:rsidP="001D7995">
            <w:pPr>
              <w:rPr>
                <w:rFonts w:ascii="Tw Cen MT" w:hAnsi="Tw Cen MT" w:cs="Calibri"/>
                <w:color w:val="000000"/>
              </w:rPr>
            </w:pPr>
            <w:r w:rsidRPr="001D7995">
              <w:rPr>
                <w:rFonts w:ascii="Tw Cen MT" w:hAnsi="Tw Cen MT" w:cs="Calibri"/>
                <w:color w:val="000000"/>
              </w:rPr>
              <w:t>Destination Spending</w:t>
            </w:r>
          </w:p>
        </w:tc>
        <w:tc>
          <w:tcPr>
            <w:tcW w:w="900" w:type="dxa"/>
            <w:tcBorders>
              <w:top w:val="nil"/>
              <w:left w:val="nil"/>
              <w:bottom w:val="single" w:sz="4" w:space="0" w:color="auto"/>
              <w:right w:val="single" w:sz="4" w:space="0" w:color="auto"/>
            </w:tcBorders>
            <w:shd w:val="clear" w:color="auto" w:fill="auto"/>
            <w:noWrap/>
            <w:vAlign w:val="bottom"/>
            <w:hideMark/>
          </w:tcPr>
          <w:p w14:paraId="38DA846F"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$369</w:t>
            </w:r>
          </w:p>
        </w:tc>
        <w:tc>
          <w:tcPr>
            <w:tcW w:w="990" w:type="dxa"/>
            <w:tcBorders>
              <w:top w:val="nil"/>
              <w:left w:val="nil"/>
              <w:bottom w:val="single" w:sz="4" w:space="0" w:color="auto"/>
              <w:right w:val="single" w:sz="4" w:space="0" w:color="auto"/>
            </w:tcBorders>
            <w:shd w:val="clear" w:color="auto" w:fill="auto"/>
            <w:noWrap/>
            <w:vAlign w:val="bottom"/>
            <w:hideMark/>
          </w:tcPr>
          <w:p w14:paraId="32177662"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$393</w:t>
            </w:r>
          </w:p>
        </w:tc>
        <w:tc>
          <w:tcPr>
            <w:tcW w:w="990" w:type="dxa"/>
            <w:tcBorders>
              <w:top w:val="nil"/>
              <w:left w:val="nil"/>
              <w:bottom w:val="single" w:sz="4" w:space="0" w:color="auto"/>
              <w:right w:val="single" w:sz="4" w:space="0" w:color="auto"/>
            </w:tcBorders>
            <w:shd w:val="clear" w:color="auto" w:fill="auto"/>
            <w:noWrap/>
            <w:vAlign w:val="bottom"/>
            <w:hideMark/>
          </w:tcPr>
          <w:p w14:paraId="49256232"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$204</w:t>
            </w:r>
          </w:p>
        </w:tc>
        <w:tc>
          <w:tcPr>
            <w:tcW w:w="900" w:type="dxa"/>
            <w:tcBorders>
              <w:top w:val="nil"/>
              <w:left w:val="nil"/>
              <w:bottom w:val="single" w:sz="4" w:space="0" w:color="auto"/>
              <w:right w:val="single" w:sz="4" w:space="0" w:color="auto"/>
            </w:tcBorders>
            <w:shd w:val="clear" w:color="auto" w:fill="auto"/>
            <w:noWrap/>
            <w:vAlign w:val="bottom"/>
            <w:hideMark/>
          </w:tcPr>
          <w:p w14:paraId="3A34F4C7"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$433</w:t>
            </w:r>
          </w:p>
        </w:tc>
        <w:tc>
          <w:tcPr>
            <w:tcW w:w="990" w:type="dxa"/>
            <w:tcBorders>
              <w:top w:val="nil"/>
              <w:left w:val="nil"/>
              <w:bottom w:val="single" w:sz="4" w:space="0" w:color="auto"/>
              <w:right w:val="single" w:sz="4" w:space="0" w:color="auto"/>
            </w:tcBorders>
            <w:shd w:val="clear" w:color="auto" w:fill="auto"/>
            <w:noWrap/>
            <w:vAlign w:val="bottom"/>
            <w:hideMark/>
          </w:tcPr>
          <w:p w14:paraId="1C9F3D41"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$481</w:t>
            </w:r>
          </w:p>
        </w:tc>
        <w:tc>
          <w:tcPr>
            <w:tcW w:w="1530" w:type="dxa"/>
            <w:tcBorders>
              <w:top w:val="nil"/>
              <w:left w:val="nil"/>
              <w:bottom w:val="single" w:sz="4" w:space="0" w:color="auto"/>
              <w:right w:val="single" w:sz="4" w:space="0" w:color="auto"/>
            </w:tcBorders>
            <w:shd w:val="clear" w:color="auto" w:fill="auto"/>
            <w:noWrap/>
            <w:vAlign w:val="bottom"/>
            <w:hideMark/>
          </w:tcPr>
          <w:p w14:paraId="23FD9A9E" w14:textId="39B5B430" w:rsidR="001D7995" w:rsidRPr="001D7995" w:rsidRDefault="001D7995" w:rsidP="001D7995">
            <w:pPr>
              <w:jc w:val="right"/>
              <w:rPr>
                <w:rFonts w:ascii="Tw Cen MT" w:hAnsi="Tw Cen MT" w:cs="Calibri"/>
                <w:color w:val="000000"/>
              </w:rPr>
            </w:pPr>
            <w:r w:rsidRPr="001D7995">
              <w:rPr>
                <w:rFonts w:ascii="Tw Cen MT" w:hAnsi="Tw Cen MT" w:cs="Calibri"/>
                <w:color w:val="000000"/>
              </w:rPr>
              <w:t>11</w:t>
            </w:r>
            <w:r w:rsidR="00F65C4A">
              <w:rPr>
                <w:rFonts w:ascii="Tw Cen MT" w:hAnsi="Tw Cen MT" w:cs="Calibri"/>
                <w:color w:val="000000"/>
              </w:rPr>
              <w:t>.1</w:t>
            </w:r>
            <w:r w:rsidRPr="001D7995">
              <w:rPr>
                <w:rFonts w:ascii="Tw Cen MT" w:hAnsi="Tw Cen MT" w:cs="Calibri"/>
                <w:color w:val="000000"/>
              </w:rPr>
              <w:t>%</w:t>
            </w:r>
          </w:p>
        </w:tc>
        <w:tc>
          <w:tcPr>
            <w:tcW w:w="990" w:type="dxa"/>
            <w:tcBorders>
              <w:top w:val="nil"/>
              <w:left w:val="nil"/>
              <w:bottom w:val="single" w:sz="4" w:space="0" w:color="auto"/>
              <w:right w:val="single" w:sz="4" w:space="0" w:color="auto"/>
            </w:tcBorders>
            <w:shd w:val="clear" w:color="auto" w:fill="auto"/>
            <w:noWrap/>
            <w:vAlign w:val="bottom"/>
            <w:hideMark/>
          </w:tcPr>
          <w:p w14:paraId="5321551F"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6.9%</w:t>
            </w:r>
          </w:p>
        </w:tc>
      </w:tr>
      <w:tr w:rsidR="001D7995" w:rsidRPr="001D7995" w14:paraId="0749A71A" w14:textId="77777777" w:rsidTr="00592258">
        <w:trPr>
          <w:trHeight w:val="315"/>
          <w:jc w:val="center"/>
        </w:trPr>
        <w:tc>
          <w:tcPr>
            <w:tcW w:w="2245" w:type="dxa"/>
            <w:tcBorders>
              <w:top w:val="nil"/>
              <w:left w:val="single" w:sz="4" w:space="0" w:color="auto"/>
              <w:bottom w:val="single" w:sz="4" w:space="0" w:color="auto"/>
              <w:right w:val="single" w:sz="4" w:space="0" w:color="auto"/>
            </w:tcBorders>
            <w:shd w:val="clear" w:color="auto" w:fill="auto"/>
            <w:noWrap/>
            <w:vAlign w:val="bottom"/>
            <w:hideMark/>
          </w:tcPr>
          <w:p w14:paraId="568E6778" w14:textId="77777777" w:rsidR="001D7995" w:rsidRPr="001D7995" w:rsidRDefault="001D7995" w:rsidP="001D7995">
            <w:pPr>
              <w:rPr>
                <w:rFonts w:ascii="Tw Cen MT" w:hAnsi="Tw Cen MT" w:cs="Calibri"/>
                <w:color w:val="000000"/>
              </w:rPr>
            </w:pPr>
            <w:r w:rsidRPr="001D7995">
              <w:rPr>
                <w:rFonts w:ascii="Tw Cen MT" w:hAnsi="Tw Cen MT" w:cs="Calibri"/>
                <w:color w:val="000000"/>
              </w:rPr>
              <w:t>Other Travel</w:t>
            </w:r>
          </w:p>
        </w:tc>
        <w:tc>
          <w:tcPr>
            <w:tcW w:w="900" w:type="dxa"/>
            <w:tcBorders>
              <w:top w:val="nil"/>
              <w:left w:val="nil"/>
              <w:bottom w:val="single" w:sz="4" w:space="0" w:color="auto"/>
              <w:right w:val="single" w:sz="4" w:space="0" w:color="auto"/>
            </w:tcBorders>
            <w:shd w:val="clear" w:color="auto" w:fill="auto"/>
            <w:noWrap/>
            <w:vAlign w:val="bottom"/>
            <w:hideMark/>
          </w:tcPr>
          <w:p w14:paraId="3024400F"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$60</w:t>
            </w:r>
          </w:p>
        </w:tc>
        <w:tc>
          <w:tcPr>
            <w:tcW w:w="990" w:type="dxa"/>
            <w:tcBorders>
              <w:top w:val="nil"/>
              <w:left w:val="nil"/>
              <w:bottom w:val="single" w:sz="4" w:space="0" w:color="auto"/>
              <w:right w:val="single" w:sz="4" w:space="0" w:color="auto"/>
            </w:tcBorders>
            <w:shd w:val="clear" w:color="auto" w:fill="auto"/>
            <w:noWrap/>
            <w:vAlign w:val="bottom"/>
            <w:hideMark/>
          </w:tcPr>
          <w:p w14:paraId="79BA54A4"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$62</w:t>
            </w:r>
          </w:p>
        </w:tc>
        <w:tc>
          <w:tcPr>
            <w:tcW w:w="990" w:type="dxa"/>
            <w:tcBorders>
              <w:top w:val="nil"/>
              <w:left w:val="nil"/>
              <w:bottom w:val="single" w:sz="4" w:space="0" w:color="auto"/>
              <w:right w:val="single" w:sz="4" w:space="0" w:color="auto"/>
            </w:tcBorders>
            <w:shd w:val="clear" w:color="auto" w:fill="auto"/>
            <w:noWrap/>
            <w:vAlign w:val="bottom"/>
            <w:hideMark/>
          </w:tcPr>
          <w:p w14:paraId="7C4E0592"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$32</w:t>
            </w:r>
          </w:p>
        </w:tc>
        <w:tc>
          <w:tcPr>
            <w:tcW w:w="900" w:type="dxa"/>
            <w:tcBorders>
              <w:top w:val="nil"/>
              <w:left w:val="nil"/>
              <w:bottom w:val="single" w:sz="4" w:space="0" w:color="auto"/>
              <w:right w:val="single" w:sz="4" w:space="0" w:color="auto"/>
            </w:tcBorders>
            <w:shd w:val="clear" w:color="auto" w:fill="auto"/>
            <w:noWrap/>
            <w:vAlign w:val="bottom"/>
            <w:hideMark/>
          </w:tcPr>
          <w:p w14:paraId="5838A4C1"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$52</w:t>
            </w:r>
          </w:p>
        </w:tc>
        <w:tc>
          <w:tcPr>
            <w:tcW w:w="990" w:type="dxa"/>
            <w:tcBorders>
              <w:top w:val="nil"/>
              <w:left w:val="nil"/>
              <w:bottom w:val="single" w:sz="4" w:space="0" w:color="auto"/>
              <w:right w:val="single" w:sz="4" w:space="0" w:color="auto"/>
            </w:tcBorders>
            <w:shd w:val="clear" w:color="auto" w:fill="auto"/>
            <w:noWrap/>
            <w:vAlign w:val="bottom"/>
            <w:hideMark/>
          </w:tcPr>
          <w:p w14:paraId="10155D8D"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$67</w:t>
            </w:r>
          </w:p>
        </w:tc>
        <w:tc>
          <w:tcPr>
            <w:tcW w:w="1530" w:type="dxa"/>
            <w:tcBorders>
              <w:top w:val="nil"/>
              <w:left w:val="nil"/>
              <w:bottom w:val="single" w:sz="4" w:space="0" w:color="auto"/>
              <w:right w:val="single" w:sz="4" w:space="0" w:color="auto"/>
            </w:tcBorders>
            <w:shd w:val="clear" w:color="auto" w:fill="auto"/>
            <w:noWrap/>
            <w:vAlign w:val="bottom"/>
            <w:hideMark/>
          </w:tcPr>
          <w:p w14:paraId="1EB2B11B" w14:textId="2E22365C" w:rsidR="001D7995" w:rsidRPr="001D7995" w:rsidRDefault="001D7995" w:rsidP="001D7995">
            <w:pPr>
              <w:jc w:val="right"/>
              <w:rPr>
                <w:rFonts w:ascii="Tw Cen MT" w:hAnsi="Tw Cen MT" w:cs="Calibri"/>
                <w:color w:val="000000"/>
              </w:rPr>
            </w:pPr>
            <w:r w:rsidRPr="001D7995">
              <w:rPr>
                <w:rFonts w:ascii="Tw Cen MT" w:hAnsi="Tw Cen MT" w:cs="Calibri"/>
                <w:color w:val="000000"/>
              </w:rPr>
              <w:t>29</w:t>
            </w:r>
            <w:r w:rsidR="00F65C4A">
              <w:rPr>
                <w:rFonts w:ascii="Tw Cen MT" w:hAnsi="Tw Cen MT" w:cs="Calibri"/>
                <w:color w:val="000000"/>
              </w:rPr>
              <w:t>.4</w:t>
            </w:r>
            <w:r w:rsidRPr="001D7995">
              <w:rPr>
                <w:rFonts w:ascii="Tw Cen MT" w:hAnsi="Tw Cen MT" w:cs="Calibri"/>
                <w:color w:val="000000"/>
              </w:rPr>
              <w:t>%</w:t>
            </w:r>
          </w:p>
        </w:tc>
        <w:tc>
          <w:tcPr>
            <w:tcW w:w="990" w:type="dxa"/>
            <w:tcBorders>
              <w:top w:val="nil"/>
              <w:left w:val="nil"/>
              <w:bottom w:val="single" w:sz="4" w:space="0" w:color="auto"/>
              <w:right w:val="single" w:sz="4" w:space="0" w:color="auto"/>
            </w:tcBorders>
            <w:shd w:val="clear" w:color="auto" w:fill="auto"/>
            <w:noWrap/>
            <w:vAlign w:val="bottom"/>
            <w:hideMark/>
          </w:tcPr>
          <w:p w14:paraId="48412C34"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2.9%</w:t>
            </w:r>
          </w:p>
        </w:tc>
      </w:tr>
      <w:tr w:rsidR="001D7995" w:rsidRPr="001D7995" w14:paraId="5051902D" w14:textId="77777777" w:rsidTr="00592258">
        <w:trPr>
          <w:trHeight w:val="315"/>
          <w:jc w:val="center"/>
        </w:trPr>
        <w:tc>
          <w:tcPr>
            <w:tcW w:w="2245" w:type="dxa"/>
            <w:tcBorders>
              <w:top w:val="nil"/>
              <w:left w:val="single" w:sz="4" w:space="0" w:color="auto"/>
              <w:bottom w:val="single" w:sz="4" w:space="0" w:color="auto"/>
              <w:right w:val="single" w:sz="4" w:space="0" w:color="auto"/>
            </w:tcBorders>
            <w:shd w:val="clear" w:color="auto" w:fill="auto"/>
            <w:noWrap/>
            <w:vAlign w:val="bottom"/>
            <w:hideMark/>
          </w:tcPr>
          <w:p w14:paraId="2F9C4C9D" w14:textId="77777777" w:rsidR="001D7995" w:rsidRPr="001D7995" w:rsidRDefault="001D7995" w:rsidP="001D7995">
            <w:pPr>
              <w:rPr>
                <w:rFonts w:ascii="Tw Cen MT" w:hAnsi="Tw Cen MT" w:cs="Calibri"/>
                <w:color w:val="000000"/>
              </w:rPr>
            </w:pPr>
            <w:r w:rsidRPr="001D7995">
              <w:rPr>
                <w:rFonts w:ascii="Tw Cen MT" w:hAnsi="Tw Cen MT" w:cs="Calibri"/>
                <w:color w:val="000000"/>
              </w:rPr>
              <w:t>Total</w:t>
            </w:r>
          </w:p>
        </w:tc>
        <w:tc>
          <w:tcPr>
            <w:tcW w:w="900" w:type="dxa"/>
            <w:tcBorders>
              <w:top w:val="nil"/>
              <w:left w:val="nil"/>
              <w:bottom w:val="single" w:sz="4" w:space="0" w:color="auto"/>
              <w:right w:val="single" w:sz="4" w:space="0" w:color="auto"/>
            </w:tcBorders>
            <w:shd w:val="clear" w:color="auto" w:fill="auto"/>
            <w:noWrap/>
            <w:vAlign w:val="bottom"/>
            <w:hideMark/>
          </w:tcPr>
          <w:p w14:paraId="1A33F768"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$429</w:t>
            </w:r>
          </w:p>
        </w:tc>
        <w:tc>
          <w:tcPr>
            <w:tcW w:w="990" w:type="dxa"/>
            <w:tcBorders>
              <w:top w:val="nil"/>
              <w:left w:val="nil"/>
              <w:bottom w:val="single" w:sz="4" w:space="0" w:color="auto"/>
              <w:right w:val="single" w:sz="4" w:space="0" w:color="auto"/>
            </w:tcBorders>
            <w:shd w:val="clear" w:color="auto" w:fill="auto"/>
            <w:noWrap/>
            <w:vAlign w:val="bottom"/>
            <w:hideMark/>
          </w:tcPr>
          <w:p w14:paraId="56A7187D"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$455</w:t>
            </w:r>
          </w:p>
        </w:tc>
        <w:tc>
          <w:tcPr>
            <w:tcW w:w="990" w:type="dxa"/>
            <w:tcBorders>
              <w:top w:val="nil"/>
              <w:left w:val="nil"/>
              <w:bottom w:val="single" w:sz="4" w:space="0" w:color="auto"/>
              <w:right w:val="single" w:sz="4" w:space="0" w:color="auto"/>
            </w:tcBorders>
            <w:shd w:val="clear" w:color="auto" w:fill="auto"/>
            <w:noWrap/>
            <w:vAlign w:val="bottom"/>
            <w:hideMark/>
          </w:tcPr>
          <w:p w14:paraId="636346BB"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$236</w:t>
            </w:r>
          </w:p>
        </w:tc>
        <w:tc>
          <w:tcPr>
            <w:tcW w:w="900" w:type="dxa"/>
            <w:tcBorders>
              <w:top w:val="nil"/>
              <w:left w:val="nil"/>
              <w:bottom w:val="single" w:sz="4" w:space="0" w:color="auto"/>
              <w:right w:val="single" w:sz="4" w:space="0" w:color="auto"/>
            </w:tcBorders>
            <w:shd w:val="clear" w:color="auto" w:fill="auto"/>
            <w:noWrap/>
            <w:vAlign w:val="bottom"/>
            <w:hideMark/>
          </w:tcPr>
          <w:p w14:paraId="729D4D2C"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$485</w:t>
            </w:r>
          </w:p>
        </w:tc>
        <w:tc>
          <w:tcPr>
            <w:tcW w:w="990" w:type="dxa"/>
            <w:tcBorders>
              <w:top w:val="nil"/>
              <w:left w:val="nil"/>
              <w:bottom w:val="single" w:sz="4" w:space="0" w:color="auto"/>
              <w:right w:val="single" w:sz="4" w:space="0" w:color="auto"/>
            </w:tcBorders>
            <w:shd w:val="clear" w:color="auto" w:fill="auto"/>
            <w:noWrap/>
            <w:vAlign w:val="bottom"/>
            <w:hideMark/>
          </w:tcPr>
          <w:p w14:paraId="17A677A4"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$548</w:t>
            </w:r>
          </w:p>
        </w:tc>
        <w:tc>
          <w:tcPr>
            <w:tcW w:w="1530" w:type="dxa"/>
            <w:tcBorders>
              <w:top w:val="nil"/>
              <w:left w:val="nil"/>
              <w:bottom w:val="single" w:sz="4" w:space="0" w:color="auto"/>
              <w:right w:val="single" w:sz="4" w:space="0" w:color="auto"/>
            </w:tcBorders>
            <w:shd w:val="clear" w:color="auto" w:fill="auto"/>
            <w:noWrap/>
            <w:vAlign w:val="bottom"/>
            <w:hideMark/>
          </w:tcPr>
          <w:p w14:paraId="68487C5B" w14:textId="2C65BC60" w:rsidR="001D7995" w:rsidRPr="001D7995" w:rsidRDefault="001D7995" w:rsidP="001D7995">
            <w:pPr>
              <w:jc w:val="right"/>
              <w:rPr>
                <w:rFonts w:ascii="Tw Cen MT" w:hAnsi="Tw Cen MT" w:cs="Calibri"/>
                <w:color w:val="000000"/>
              </w:rPr>
            </w:pPr>
            <w:r w:rsidRPr="001D7995">
              <w:rPr>
                <w:rFonts w:ascii="Tw Cen MT" w:hAnsi="Tw Cen MT" w:cs="Calibri"/>
                <w:color w:val="000000"/>
              </w:rPr>
              <w:t>13</w:t>
            </w:r>
            <w:r w:rsidR="00F65C4A">
              <w:rPr>
                <w:rFonts w:ascii="Tw Cen MT" w:hAnsi="Tw Cen MT" w:cs="Calibri"/>
                <w:color w:val="000000"/>
              </w:rPr>
              <w:t>.1</w:t>
            </w:r>
            <w:r w:rsidRPr="001D7995">
              <w:rPr>
                <w:rFonts w:ascii="Tw Cen MT" w:hAnsi="Tw Cen MT" w:cs="Calibri"/>
                <w:color w:val="000000"/>
              </w:rPr>
              <w:t>%</w:t>
            </w:r>
          </w:p>
        </w:tc>
        <w:tc>
          <w:tcPr>
            <w:tcW w:w="990" w:type="dxa"/>
            <w:tcBorders>
              <w:top w:val="nil"/>
              <w:left w:val="nil"/>
              <w:bottom w:val="single" w:sz="4" w:space="0" w:color="auto"/>
              <w:right w:val="single" w:sz="4" w:space="0" w:color="auto"/>
            </w:tcBorders>
            <w:shd w:val="clear" w:color="auto" w:fill="auto"/>
            <w:noWrap/>
            <w:vAlign w:val="bottom"/>
            <w:hideMark/>
          </w:tcPr>
          <w:p w14:paraId="3FD7AE96"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6.3%</w:t>
            </w:r>
          </w:p>
        </w:tc>
      </w:tr>
      <w:tr w:rsidR="001D7995" w:rsidRPr="001D7995" w14:paraId="10DA2E16" w14:textId="77777777" w:rsidTr="00592258">
        <w:trPr>
          <w:trHeight w:val="315"/>
          <w:jc w:val="center"/>
        </w:trPr>
        <w:tc>
          <w:tcPr>
            <w:tcW w:w="9535" w:type="dxa"/>
            <w:gridSpan w:val="8"/>
            <w:tcBorders>
              <w:top w:val="single" w:sz="4" w:space="0" w:color="auto"/>
              <w:left w:val="single" w:sz="4" w:space="0" w:color="auto"/>
              <w:bottom w:val="single" w:sz="4" w:space="0" w:color="auto"/>
              <w:right w:val="nil"/>
            </w:tcBorders>
            <w:shd w:val="clear" w:color="000000" w:fill="003300"/>
            <w:noWrap/>
            <w:vAlign w:val="bottom"/>
            <w:hideMark/>
          </w:tcPr>
          <w:p w14:paraId="6414E676" w14:textId="77777777" w:rsidR="001D7995" w:rsidRPr="001D7995" w:rsidRDefault="001D7995" w:rsidP="001D7995">
            <w:pPr>
              <w:rPr>
                <w:rFonts w:ascii="Tw Cen MT" w:hAnsi="Tw Cen MT" w:cs="Calibri"/>
                <w:b/>
                <w:bCs/>
                <w:color w:val="FFFFFF"/>
              </w:rPr>
            </w:pPr>
            <w:r w:rsidRPr="001D7995">
              <w:rPr>
                <w:rFonts w:ascii="Tw Cen MT" w:hAnsi="Tw Cen MT" w:cs="Calibri"/>
                <w:b/>
                <w:bCs/>
                <w:color w:val="FFFFFF"/>
              </w:rPr>
              <w:t>Visitor Spending by Type of Traveler Accommodation (Millions)</w:t>
            </w:r>
          </w:p>
        </w:tc>
      </w:tr>
      <w:tr w:rsidR="001D7995" w:rsidRPr="001D7995" w14:paraId="687F1761" w14:textId="77777777" w:rsidTr="00592258">
        <w:trPr>
          <w:trHeight w:val="315"/>
          <w:jc w:val="center"/>
        </w:trPr>
        <w:tc>
          <w:tcPr>
            <w:tcW w:w="2245" w:type="dxa"/>
            <w:tcBorders>
              <w:top w:val="nil"/>
              <w:left w:val="single" w:sz="4" w:space="0" w:color="auto"/>
              <w:bottom w:val="single" w:sz="4" w:space="0" w:color="auto"/>
              <w:right w:val="single" w:sz="4" w:space="0" w:color="auto"/>
            </w:tcBorders>
            <w:shd w:val="clear" w:color="auto" w:fill="auto"/>
            <w:noWrap/>
            <w:vAlign w:val="bottom"/>
            <w:hideMark/>
          </w:tcPr>
          <w:p w14:paraId="1D26C714" w14:textId="77777777" w:rsidR="001D7995" w:rsidRPr="001D7995" w:rsidRDefault="001D7995" w:rsidP="001D7995">
            <w:pPr>
              <w:rPr>
                <w:rFonts w:ascii="Tw Cen MT" w:hAnsi="Tw Cen MT" w:cs="Calibri"/>
                <w:color w:val="000000"/>
              </w:rPr>
            </w:pPr>
            <w:r w:rsidRPr="001D7995">
              <w:rPr>
                <w:rFonts w:ascii="Tw Cen MT" w:hAnsi="Tw Cen MT" w:cs="Calibri"/>
                <w:color w:val="000000"/>
              </w:rPr>
              <w:t>Hotel, Motel, STVR</w:t>
            </w:r>
          </w:p>
        </w:tc>
        <w:tc>
          <w:tcPr>
            <w:tcW w:w="900" w:type="dxa"/>
            <w:tcBorders>
              <w:top w:val="nil"/>
              <w:left w:val="nil"/>
              <w:bottom w:val="single" w:sz="4" w:space="0" w:color="auto"/>
              <w:right w:val="single" w:sz="4" w:space="0" w:color="auto"/>
            </w:tcBorders>
            <w:shd w:val="clear" w:color="auto" w:fill="auto"/>
            <w:noWrap/>
            <w:vAlign w:val="bottom"/>
            <w:hideMark/>
          </w:tcPr>
          <w:p w14:paraId="73B00FDF"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$132</w:t>
            </w:r>
          </w:p>
        </w:tc>
        <w:tc>
          <w:tcPr>
            <w:tcW w:w="990" w:type="dxa"/>
            <w:tcBorders>
              <w:top w:val="nil"/>
              <w:left w:val="nil"/>
              <w:bottom w:val="single" w:sz="4" w:space="0" w:color="auto"/>
              <w:right w:val="single" w:sz="4" w:space="0" w:color="auto"/>
            </w:tcBorders>
            <w:shd w:val="clear" w:color="auto" w:fill="auto"/>
            <w:noWrap/>
            <w:vAlign w:val="bottom"/>
            <w:hideMark/>
          </w:tcPr>
          <w:p w14:paraId="445DD466"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$144</w:t>
            </w:r>
          </w:p>
        </w:tc>
        <w:tc>
          <w:tcPr>
            <w:tcW w:w="990" w:type="dxa"/>
            <w:tcBorders>
              <w:top w:val="nil"/>
              <w:left w:val="nil"/>
              <w:bottom w:val="single" w:sz="4" w:space="0" w:color="auto"/>
              <w:right w:val="single" w:sz="4" w:space="0" w:color="auto"/>
            </w:tcBorders>
            <w:shd w:val="clear" w:color="auto" w:fill="auto"/>
            <w:noWrap/>
            <w:vAlign w:val="bottom"/>
            <w:hideMark/>
          </w:tcPr>
          <w:p w14:paraId="5EAA2698"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$74</w:t>
            </w:r>
          </w:p>
        </w:tc>
        <w:tc>
          <w:tcPr>
            <w:tcW w:w="900" w:type="dxa"/>
            <w:tcBorders>
              <w:top w:val="nil"/>
              <w:left w:val="nil"/>
              <w:bottom w:val="single" w:sz="4" w:space="0" w:color="auto"/>
              <w:right w:val="single" w:sz="4" w:space="0" w:color="auto"/>
            </w:tcBorders>
            <w:shd w:val="clear" w:color="auto" w:fill="auto"/>
            <w:noWrap/>
            <w:vAlign w:val="bottom"/>
            <w:hideMark/>
          </w:tcPr>
          <w:p w14:paraId="40977161"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$164</w:t>
            </w:r>
          </w:p>
        </w:tc>
        <w:tc>
          <w:tcPr>
            <w:tcW w:w="990" w:type="dxa"/>
            <w:tcBorders>
              <w:top w:val="nil"/>
              <w:left w:val="nil"/>
              <w:bottom w:val="single" w:sz="4" w:space="0" w:color="auto"/>
              <w:right w:val="single" w:sz="4" w:space="0" w:color="auto"/>
            </w:tcBorders>
            <w:shd w:val="clear" w:color="auto" w:fill="auto"/>
            <w:noWrap/>
            <w:vAlign w:val="bottom"/>
            <w:hideMark/>
          </w:tcPr>
          <w:p w14:paraId="0CE5801E"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$203</w:t>
            </w:r>
          </w:p>
        </w:tc>
        <w:tc>
          <w:tcPr>
            <w:tcW w:w="1530" w:type="dxa"/>
            <w:tcBorders>
              <w:top w:val="nil"/>
              <w:left w:val="nil"/>
              <w:bottom w:val="single" w:sz="4" w:space="0" w:color="auto"/>
              <w:right w:val="single" w:sz="4" w:space="0" w:color="auto"/>
            </w:tcBorders>
            <w:shd w:val="clear" w:color="auto" w:fill="auto"/>
            <w:noWrap/>
            <w:vAlign w:val="bottom"/>
            <w:hideMark/>
          </w:tcPr>
          <w:p w14:paraId="5B70A543" w14:textId="0048C878" w:rsidR="001D7995" w:rsidRPr="001D7995" w:rsidRDefault="001D7995" w:rsidP="001D7995">
            <w:pPr>
              <w:jc w:val="right"/>
              <w:rPr>
                <w:rFonts w:ascii="Tw Cen MT" w:hAnsi="Tw Cen MT" w:cs="Calibri"/>
                <w:color w:val="000000"/>
              </w:rPr>
            </w:pPr>
            <w:r w:rsidRPr="001D7995">
              <w:rPr>
                <w:rFonts w:ascii="Tw Cen MT" w:hAnsi="Tw Cen MT" w:cs="Calibri"/>
                <w:color w:val="000000"/>
              </w:rPr>
              <w:t>2</w:t>
            </w:r>
            <w:r w:rsidR="00F65C4A">
              <w:rPr>
                <w:rFonts w:ascii="Tw Cen MT" w:hAnsi="Tw Cen MT" w:cs="Calibri"/>
                <w:color w:val="000000"/>
              </w:rPr>
              <w:t>3.5</w:t>
            </w:r>
            <w:r w:rsidRPr="001D7995">
              <w:rPr>
                <w:rFonts w:ascii="Tw Cen MT" w:hAnsi="Tw Cen MT" w:cs="Calibri"/>
                <w:color w:val="000000"/>
              </w:rPr>
              <w:t>%</w:t>
            </w:r>
          </w:p>
        </w:tc>
        <w:tc>
          <w:tcPr>
            <w:tcW w:w="990" w:type="dxa"/>
            <w:tcBorders>
              <w:top w:val="nil"/>
              <w:left w:val="nil"/>
              <w:bottom w:val="single" w:sz="4" w:space="0" w:color="auto"/>
              <w:right w:val="single" w:sz="4" w:space="0" w:color="auto"/>
            </w:tcBorders>
            <w:shd w:val="clear" w:color="auto" w:fill="auto"/>
            <w:noWrap/>
            <w:vAlign w:val="bottom"/>
            <w:hideMark/>
          </w:tcPr>
          <w:p w14:paraId="0B80D52F"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11.3%</w:t>
            </w:r>
          </w:p>
        </w:tc>
      </w:tr>
      <w:tr w:rsidR="001D7995" w:rsidRPr="001D7995" w14:paraId="54257BB2" w14:textId="77777777" w:rsidTr="00592258">
        <w:trPr>
          <w:trHeight w:val="315"/>
          <w:jc w:val="center"/>
        </w:trPr>
        <w:tc>
          <w:tcPr>
            <w:tcW w:w="2245" w:type="dxa"/>
            <w:tcBorders>
              <w:top w:val="nil"/>
              <w:left w:val="single" w:sz="4" w:space="0" w:color="auto"/>
              <w:bottom w:val="single" w:sz="4" w:space="0" w:color="auto"/>
              <w:right w:val="single" w:sz="4" w:space="0" w:color="auto"/>
            </w:tcBorders>
            <w:shd w:val="clear" w:color="auto" w:fill="auto"/>
            <w:noWrap/>
            <w:vAlign w:val="bottom"/>
            <w:hideMark/>
          </w:tcPr>
          <w:p w14:paraId="6EB0E3FD" w14:textId="77777777" w:rsidR="001D7995" w:rsidRPr="001D7995" w:rsidRDefault="001D7995" w:rsidP="001D7995">
            <w:pPr>
              <w:rPr>
                <w:rFonts w:ascii="Tw Cen MT" w:hAnsi="Tw Cen MT" w:cs="Calibri"/>
                <w:color w:val="000000"/>
              </w:rPr>
            </w:pPr>
            <w:r w:rsidRPr="001D7995">
              <w:rPr>
                <w:rFonts w:ascii="Tw Cen MT" w:hAnsi="Tw Cen MT" w:cs="Calibri"/>
                <w:color w:val="000000"/>
              </w:rPr>
              <w:t>Private Home</w:t>
            </w:r>
          </w:p>
        </w:tc>
        <w:tc>
          <w:tcPr>
            <w:tcW w:w="900" w:type="dxa"/>
            <w:tcBorders>
              <w:top w:val="nil"/>
              <w:left w:val="nil"/>
              <w:bottom w:val="single" w:sz="4" w:space="0" w:color="auto"/>
              <w:right w:val="single" w:sz="4" w:space="0" w:color="auto"/>
            </w:tcBorders>
            <w:shd w:val="clear" w:color="auto" w:fill="auto"/>
            <w:noWrap/>
            <w:vAlign w:val="bottom"/>
            <w:hideMark/>
          </w:tcPr>
          <w:p w14:paraId="13275580"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$122</w:t>
            </w:r>
          </w:p>
        </w:tc>
        <w:tc>
          <w:tcPr>
            <w:tcW w:w="990" w:type="dxa"/>
            <w:tcBorders>
              <w:top w:val="nil"/>
              <w:left w:val="nil"/>
              <w:bottom w:val="single" w:sz="4" w:space="0" w:color="auto"/>
              <w:right w:val="single" w:sz="4" w:space="0" w:color="auto"/>
            </w:tcBorders>
            <w:shd w:val="clear" w:color="auto" w:fill="auto"/>
            <w:noWrap/>
            <w:vAlign w:val="bottom"/>
            <w:hideMark/>
          </w:tcPr>
          <w:p w14:paraId="6707DB40"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$128</w:t>
            </w:r>
          </w:p>
        </w:tc>
        <w:tc>
          <w:tcPr>
            <w:tcW w:w="990" w:type="dxa"/>
            <w:tcBorders>
              <w:top w:val="nil"/>
              <w:left w:val="nil"/>
              <w:bottom w:val="single" w:sz="4" w:space="0" w:color="auto"/>
              <w:right w:val="single" w:sz="4" w:space="0" w:color="auto"/>
            </w:tcBorders>
            <w:shd w:val="clear" w:color="auto" w:fill="auto"/>
            <w:noWrap/>
            <w:vAlign w:val="bottom"/>
            <w:hideMark/>
          </w:tcPr>
          <w:p w14:paraId="33731897"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$68</w:t>
            </w:r>
          </w:p>
        </w:tc>
        <w:tc>
          <w:tcPr>
            <w:tcW w:w="900" w:type="dxa"/>
            <w:tcBorders>
              <w:top w:val="nil"/>
              <w:left w:val="nil"/>
              <w:bottom w:val="single" w:sz="4" w:space="0" w:color="auto"/>
              <w:right w:val="single" w:sz="4" w:space="0" w:color="auto"/>
            </w:tcBorders>
            <w:shd w:val="clear" w:color="auto" w:fill="auto"/>
            <w:noWrap/>
            <w:vAlign w:val="bottom"/>
            <w:hideMark/>
          </w:tcPr>
          <w:p w14:paraId="618339BC"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$141</w:t>
            </w:r>
          </w:p>
        </w:tc>
        <w:tc>
          <w:tcPr>
            <w:tcW w:w="990" w:type="dxa"/>
            <w:tcBorders>
              <w:top w:val="nil"/>
              <w:left w:val="nil"/>
              <w:bottom w:val="single" w:sz="4" w:space="0" w:color="auto"/>
              <w:right w:val="single" w:sz="4" w:space="0" w:color="auto"/>
            </w:tcBorders>
            <w:shd w:val="clear" w:color="auto" w:fill="auto"/>
            <w:noWrap/>
            <w:vAlign w:val="bottom"/>
            <w:hideMark/>
          </w:tcPr>
          <w:p w14:paraId="024ADC2F"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$145</w:t>
            </w:r>
          </w:p>
        </w:tc>
        <w:tc>
          <w:tcPr>
            <w:tcW w:w="1530" w:type="dxa"/>
            <w:tcBorders>
              <w:top w:val="nil"/>
              <w:left w:val="nil"/>
              <w:bottom w:val="single" w:sz="4" w:space="0" w:color="auto"/>
              <w:right w:val="single" w:sz="4" w:space="0" w:color="auto"/>
            </w:tcBorders>
            <w:shd w:val="clear" w:color="auto" w:fill="auto"/>
            <w:noWrap/>
            <w:vAlign w:val="bottom"/>
            <w:hideMark/>
          </w:tcPr>
          <w:p w14:paraId="0CEDA65B" w14:textId="2F7DA4E7" w:rsidR="001D7995" w:rsidRPr="001D7995" w:rsidRDefault="001D7995" w:rsidP="001D7995">
            <w:pPr>
              <w:jc w:val="right"/>
              <w:rPr>
                <w:rFonts w:ascii="Tw Cen MT" w:hAnsi="Tw Cen MT" w:cs="Calibri"/>
                <w:color w:val="000000"/>
              </w:rPr>
            </w:pPr>
            <w:r w:rsidRPr="001D7995">
              <w:rPr>
                <w:rFonts w:ascii="Tw Cen MT" w:hAnsi="Tw Cen MT" w:cs="Calibri"/>
                <w:color w:val="000000"/>
              </w:rPr>
              <w:t>3</w:t>
            </w:r>
            <w:r w:rsidR="00F65C4A">
              <w:rPr>
                <w:rFonts w:ascii="Tw Cen MT" w:hAnsi="Tw Cen MT" w:cs="Calibri"/>
                <w:color w:val="000000"/>
              </w:rPr>
              <w:t>.1</w:t>
            </w:r>
            <w:r w:rsidRPr="001D7995">
              <w:rPr>
                <w:rFonts w:ascii="Tw Cen MT" w:hAnsi="Tw Cen MT" w:cs="Calibri"/>
                <w:color w:val="000000"/>
              </w:rPr>
              <w:t>%</w:t>
            </w:r>
          </w:p>
        </w:tc>
        <w:tc>
          <w:tcPr>
            <w:tcW w:w="990" w:type="dxa"/>
            <w:tcBorders>
              <w:top w:val="nil"/>
              <w:left w:val="nil"/>
              <w:bottom w:val="single" w:sz="4" w:space="0" w:color="auto"/>
              <w:right w:val="single" w:sz="4" w:space="0" w:color="auto"/>
            </w:tcBorders>
            <w:shd w:val="clear" w:color="auto" w:fill="auto"/>
            <w:noWrap/>
            <w:vAlign w:val="bottom"/>
            <w:hideMark/>
          </w:tcPr>
          <w:p w14:paraId="1413BC24"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4.5%</w:t>
            </w:r>
          </w:p>
        </w:tc>
      </w:tr>
      <w:tr w:rsidR="001D7995" w:rsidRPr="001D7995" w14:paraId="4DD35C49" w14:textId="77777777" w:rsidTr="00592258">
        <w:trPr>
          <w:trHeight w:val="315"/>
          <w:jc w:val="center"/>
        </w:trPr>
        <w:tc>
          <w:tcPr>
            <w:tcW w:w="2245" w:type="dxa"/>
            <w:tcBorders>
              <w:top w:val="nil"/>
              <w:left w:val="single" w:sz="4" w:space="0" w:color="auto"/>
              <w:bottom w:val="single" w:sz="4" w:space="0" w:color="auto"/>
              <w:right w:val="single" w:sz="4" w:space="0" w:color="auto"/>
            </w:tcBorders>
            <w:shd w:val="clear" w:color="auto" w:fill="auto"/>
            <w:noWrap/>
            <w:vAlign w:val="bottom"/>
            <w:hideMark/>
          </w:tcPr>
          <w:p w14:paraId="3D074952" w14:textId="77777777" w:rsidR="001D7995" w:rsidRPr="001D7995" w:rsidRDefault="001D7995" w:rsidP="001D7995">
            <w:pPr>
              <w:rPr>
                <w:rFonts w:ascii="Tw Cen MT" w:hAnsi="Tw Cen MT" w:cs="Calibri"/>
                <w:color w:val="000000"/>
              </w:rPr>
            </w:pPr>
            <w:r w:rsidRPr="001D7995">
              <w:rPr>
                <w:rFonts w:ascii="Tw Cen MT" w:hAnsi="Tw Cen MT" w:cs="Calibri"/>
                <w:color w:val="000000"/>
              </w:rPr>
              <w:t>Campground</w:t>
            </w:r>
          </w:p>
        </w:tc>
        <w:tc>
          <w:tcPr>
            <w:tcW w:w="900" w:type="dxa"/>
            <w:tcBorders>
              <w:top w:val="nil"/>
              <w:left w:val="nil"/>
              <w:bottom w:val="single" w:sz="4" w:space="0" w:color="auto"/>
              <w:right w:val="single" w:sz="4" w:space="0" w:color="auto"/>
            </w:tcBorders>
            <w:shd w:val="clear" w:color="auto" w:fill="auto"/>
            <w:noWrap/>
            <w:vAlign w:val="bottom"/>
            <w:hideMark/>
          </w:tcPr>
          <w:p w14:paraId="5B94B54A"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$20</w:t>
            </w:r>
          </w:p>
        </w:tc>
        <w:tc>
          <w:tcPr>
            <w:tcW w:w="990" w:type="dxa"/>
            <w:tcBorders>
              <w:top w:val="nil"/>
              <w:left w:val="nil"/>
              <w:bottom w:val="single" w:sz="4" w:space="0" w:color="auto"/>
              <w:right w:val="single" w:sz="4" w:space="0" w:color="auto"/>
            </w:tcBorders>
            <w:shd w:val="clear" w:color="auto" w:fill="auto"/>
            <w:noWrap/>
            <w:vAlign w:val="bottom"/>
            <w:hideMark/>
          </w:tcPr>
          <w:p w14:paraId="72FBC44D"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$21</w:t>
            </w:r>
          </w:p>
        </w:tc>
        <w:tc>
          <w:tcPr>
            <w:tcW w:w="990" w:type="dxa"/>
            <w:tcBorders>
              <w:top w:val="nil"/>
              <w:left w:val="nil"/>
              <w:bottom w:val="single" w:sz="4" w:space="0" w:color="auto"/>
              <w:right w:val="single" w:sz="4" w:space="0" w:color="auto"/>
            </w:tcBorders>
            <w:shd w:val="clear" w:color="auto" w:fill="auto"/>
            <w:noWrap/>
            <w:vAlign w:val="bottom"/>
            <w:hideMark/>
          </w:tcPr>
          <w:p w14:paraId="3FA6B7CE"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$15</w:t>
            </w:r>
          </w:p>
        </w:tc>
        <w:tc>
          <w:tcPr>
            <w:tcW w:w="900" w:type="dxa"/>
            <w:tcBorders>
              <w:top w:val="nil"/>
              <w:left w:val="nil"/>
              <w:bottom w:val="single" w:sz="4" w:space="0" w:color="auto"/>
              <w:right w:val="single" w:sz="4" w:space="0" w:color="auto"/>
            </w:tcBorders>
            <w:shd w:val="clear" w:color="auto" w:fill="auto"/>
            <w:noWrap/>
            <w:vAlign w:val="bottom"/>
            <w:hideMark/>
          </w:tcPr>
          <w:p w14:paraId="79E64129"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$17</w:t>
            </w:r>
          </w:p>
        </w:tc>
        <w:tc>
          <w:tcPr>
            <w:tcW w:w="990" w:type="dxa"/>
            <w:tcBorders>
              <w:top w:val="nil"/>
              <w:left w:val="nil"/>
              <w:bottom w:val="single" w:sz="4" w:space="0" w:color="auto"/>
              <w:right w:val="single" w:sz="4" w:space="0" w:color="auto"/>
            </w:tcBorders>
            <w:shd w:val="clear" w:color="auto" w:fill="auto"/>
            <w:noWrap/>
            <w:vAlign w:val="bottom"/>
            <w:hideMark/>
          </w:tcPr>
          <w:p w14:paraId="115EAE3E"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$19</w:t>
            </w:r>
          </w:p>
        </w:tc>
        <w:tc>
          <w:tcPr>
            <w:tcW w:w="1530" w:type="dxa"/>
            <w:tcBorders>
              <w:top w:val="nil"/>
              <w:left w:val="nil"/>
              <w:bottom w:val="single" w:sz="4" w:space="0" w:color="auto"/>
              <w:right w:val="single" w:sz="4" w:space="0" w:color="auto"/>
            </w:tcBorders>
            <w:shd w:val="clear" w:color="auto" w:fill="auto"/>
            <w:noWrap/>
            <w:vAlign w:val="bottom"/>
            <w:hideMark/>
          </w:tcPr>
          <w:p w14:paraId="784F4D2C" w14:textId="6F4FAA38" w:rsidR="001D7995" w:rsidRPr="001D7995" w:rsidRDefault="001D7995" w:rsidP="001D7995">
            <w:pPr>
              <w:jc w:val="right"/>
              <w:rPr>
                <w:rFonts w:ascii="Tw Cen MT" w:hAnsi="Tw Cen MT" w:cs="Calibri"/>
                <w:color w:val="000000"/>
              </w:rPr>
            </w:pPr>
            <w:r w:rsidRPr="001D7995">
              <w:rPr>
                <w:rFonts w:ascii="Tw Cen MT" w:hAnsi="Tw Cen MT" w:cs="Calibri"/>
                <w:color w:val="000000"/>
              </w:rPr>
              <w:t>11</w:t>
            </w:r>
            <w:r w:rsidR="00F65C4A">
              <w:rPr>
                <w:rFonts w:ascii="Tw Cen MT" w:hAnsi="Tw Cen MT" w:cs="Calibri"/>
                <w:color w:val="000000"/>
              </w:rPr>
              <w:t>.2</w:t>
            </w:r>
            <w:r w:rsidRPr="001D7995">
              <w:rPr>
                <w:rFonts w:ascii="Tw Cen MT" w:hAnsi="Tw Cen MT" w:cs="Calibri"/>
                <w:color w:val="000000"/>
              </w:rPr>
              <w:t>%</w:t>
            </w:r>
          </w:p>
        </w:tc>
        <w:tc>
          <w:tcPr>
            <w:tcW w:w="990" w:type="dxa"/>
            <w:tcBorders>
              <w:top w:val="nil"/>
              <w:left w:val="nil"/>
              <w:bottom w:val="single" w:sz="4" w:space="0" w:color="auto"/>
              <w:right w:val="single" w:sz="4" w:space="0" w:color="auto"/>
            </w:tcBorders>
            <w:shd w:val="clear" w:color="auto" w:fill="auto"/>
            <w:noWrap/>
            <w:vAlign w:val="bottom"/>
            <w:hideMark/>
          </w:tcPr>
          <w:p w14:paraId="15508A39"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-1.4%</w:t>
            </w:r>
          </w:p>
        </w:tc>
      </w:tr>
      <w:tr w:rsidR="001D7995" w:rsidRPr="001D7995" w14:paraId="230FAAE8" w14:textId="77777777" w:rsidTr="00592258">
        <w:trPr>
          <w:trHeight w:val="315"/>
          <w:jc w:val="center"/>
        </w:trPr>
        <w:tc>
          <w:tcPr>
            <w:tcW w:w="2245" w:type="dxa"/>
            <w:tcBorders>
              <w:top w:val="nil"/>
              <w:left w:val="single" w:sz="4" w:space="0" w:color="auto"/>
              <w:bottom w:val="single" w:sz="4" w:space="0" w:color="auto"/>
              <w:right w:val="single" w:sz="4" w:space="0" w:color="auto"/>
            </w:tcBorders>
            <w:shd w:val="clear" w:color="auto" w:fill="auto"/>
            <w:noWrap/>
            <w:vAlign w:val="bottom"/>
            <w:hideMark/>
          </w:tcPr>
          <w:p w14:paraId="40884379" w14:textId="29C2F05D" w:rsidR="001D7995" w:rsidRPr="001D7995" w:rsidRDefault="00491873" w:rsidP="001D7995">
            <w:pPr>
              <w:rPr>
                <w:rFonts w:ascii="Tw Cen MT" w:hAnsi="Tw Cen MT" w:cs="Calibri"/>
                <w:color w:val="000000"/>
              </w:rPr>
            </w:pPr>
            <w:r>
              <w:rPr>
                <w:rFonts w:ascii="Tw Cen MT" w:hAnsi="Tw Cen MT" w:cs="Calibri"/>
                <w:color w:val="000000"/>
              </w:rPr>
              <w:t>1</w:t>
            </w:r>
            <w:r w:rsidR="001D7995" w:rsidRPr="001D7995">
              <w:rPr>
                <w:rFonts w:ascii="Tw Cen MT" w:hAnsi="Tw Cen MT" w:cs="Calibri"/>
                <w:color w:val="000000"/>
              </w:rPr>
              <w:t>2nd Home</w:t>
            </w:r>
          </w:p>
        </w:tc>
        <w:tc>
          <w:tcPr>
            <w:tcW w:w="900" w:type="dxa"/>
            <w:tcBorders>
              <w:top w:val="nil"/>
              <w:left w:val="nil"/>
              <w:bottom w:val="single" w:sz="4" w:space="0" w:color="auto"/>
              <w:right w:val="single" w:sz="4" w:space="0" w:color="auto"/>
            </w:tcBorders>
            <w:shd w:val="clear" w:color="auto" w:fill="auto"/>
            <w:noWrap/>
            <w:vAlign w:val="bottom"/>
            <w:hideMark/>
          </w:tcPr>
          <w:p w14:paraId="46914276"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$4</w:t>
            </w:r>
          </w:p>
        </w:tc>
        <w:tc>
          <w:tcPr>
            <w:tcW w:w="990" w:type="dxa"/>
            <w:tcBorders>
              <w:top w:val="nil"/>
              <w:left w:val="nil"/>
              <w:bottom w:val="single" w:sz="4" w:space="0" w:color="auto"/>
              <w:right w:val="single" w:sz="4" w:space="0" w:color="auto"/>
            </w:tcBorders>
            <w:shd w:val="clear" w:color="auto" w:fill="auto"/>
            <w:noWrap/>
            <w:vAlign w:val="bottom"/>
            <w:hideMark/>
          </w:tcPr>
          <w:p w14:paraId="4DAF89F9"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$4</w:t>
            </w:r>
          </w:p>
        </w:tc>
        <w:tc>
          <w:tcPr>
            <w:tcW w:w="990" w:type="dxa"/>
            <w:tcBorders>
              <w:top w:val="nil"/>
              <w:left w:val="nil"/>
              <w:bottom w:val="single" w:sz="4" w:space="0" w:color="auto"/>
              <w:right w:val="single" w:sz="4" w:space="0" w:color="auto"/>
            </w:tcBorders>
            <w:shd w:val="clear" w:color="auto" w:fill="auto"/>
            <w:noWrap/>
            <w:vAlign w:val="bottom"/>
            <w:hideMark/>
          </w:tcPr>
          <w:p w14:paraId="624CFEE1"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$4</w:t>
            </w:r>
          </w:p>
        </w:tc>
        <w:tc>
          <w:tcPr>
            <w:tcW w:w="900" w:type="dxa"/>
            <w:tcBorders>
              <w:top w:val="nil"/>
              <w:left w:val="nil"/>
              <w:bottom w:val="single" w:sz="4" w:space="0" w:color="auto"/>
              <w:right w:val="single" w:sz="4" w:space="0" w:color="auto"/>
            </w:tcBorders>
            <w:shd w:val="clear" w:color="auto" w:fill="auto"/>
            <w:noWrap/>
            <w:vAlign w:val="bottom"/>
            <w:hideMark/>
          </w:tcPr>
          <w:p w14:paraId="3EDAED62"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$4</w:t>
            </w:r>
          </w:p>
        </w:tc>
        <w:tc>
          <w:tcPr>
            <w:tcW w:w="990" w:type="dxa"/>
            <w:tcBorders>
              <w:top w:val="nil"/>
              <w:left w:val="nil"/>
              <w:bottom w:val="single" w:sz="4" w:space="0" w:color="auto"/>
              <w:right w:val="single" w:sz="4" w:space="0" w:color="auto"/>
            </w:tcBorders>
            <w:shd w:val="clear" w:color="auto" w:fill="auto"/>
            <w:noWrap/>
            <w:vAlign w:val="bottom"/>
            <w:hideMark/>
          </w:tcPr>
          <w:p w14:paraId="6FD194CD"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$4</w:t>
            </w:r>
          </w:p>
        </w:tc>
        <w:tc>
          <w:tcPr>
            <w:tcW w:w="1530" w:type="dxa"/>
            <w:tcBorders>
              <w:top w:val="nil"/>
              <w:left w:val="nil"/>
              <w:bottom w:val="single" w:sz="4" w:space="0" w:color="auto"/>
              <w:right w:val="single" w:sz="4" w:space="0" w:color="auto"/>
            </w:tcBorders>
            <w:shd w:val="clear" w:color="auto" w:fill="auto"/>
            <w:noWrap/>
            <w:vAlign w:val="bottom"/>
            <w:hideMark/>
          </w:tcPr>
          <w:p w14:paraId="56467242" w14:textId="29C3CD89" w:rsidR="001D7995" w:rsidRPr="001D7995" w:rsidRDefault="001D7995" w:rsidP="001D7995">
            <w:pPr>
              <w:jc w:val="right"/>
              <w:rPr>
                <w:rFonts w:ascii="Tw Cen MT" w:hAnsi="Tw Cen MT" w:cs="Calibri"/>
                <w:color w:val="000000"/>
              </w:rPr>
            </w:pPr>
            <w:r w:rsidRPr="001D7995">
              <w:rPr>
                <w:rFonts w:ascii="Tw Cen MT" w:hAnsi="Tw Cen MT" w:cs="Calibri"/>
                <w:color w:val="000000"/>
              </w:rPr>
              <w:t>5</w:t>
            </w:r>
            <w:r w:rsidR="00F65C4A">
              <w:rPr>
                <w:rFonts w:ascii="Tw Cen MT" w:hAnsi="Tw Cen MT" w:cs="Calibri"/>
                <w:color w:val="000000"/>
              </w:rPr>
              <w:t>.0</w:t>
            </w:r>
            <w:r w:rsidRPr="001D7995">
              <w:rPr>
                <w:rFonts w:ascii="Tw Cen MT" w:hAnsi="Tw Cen MT" w:cs="Calibri"/>
                <w:color w:val="000000"/>
              </w:rPr>
              <w:t>%</w:t>
            </w:r>
          </w:p>
        </w:tc>
        <w:tc>
          <w:tcPr>
            <w:tcW w:w="990" w:type="dxa"/>
            <w:tcBorders>
              <w:top w:val="nil"/>
              <w:left w:val="nil"/>
              <w:bottom w:val="single" w:sz="4" w:space="0" w:color="auto"/>
              <w:right w:val="single" w:sz="4" w:space="0" w:color="auto"/>
            </w:tcBorders>
            <w:shd w:val="clear" w:color="auto" w:fill="auto"/>
            <w:noWrap/>
            <w:vAlign w:val="bottom"/>
            <w:hideMark/>
          </w:tcPr>
          <w:p w14:paraId="679A3C7E"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1.2%</w:t>
            </w:r>
          </w:p>
        </w:tc>
      </w:tr>
      <w:tr w:rsidR="001D7995" w:rsidRPr="001D7995" w14:paraId="33C9A50D" w14:textId="77777777" w:rsidTr="00592258">
        <w:trPr>
          <w:trHeight w:val="315"/>
          <w:jc w:val="center"/>
        </w:trPr>
        <w:tc>
          <w:tcPr>
            <w:tcW w:w="2245" w:type="dxa"/>
            <w:tcBorders>
              <w:top w:val="nil"/>
              <w:left w:val="single" w:sz="4" w:space="0" w:color="auto"/>
              <w:bottom w:val="single" w:sz="4" w:space="0" w:color="auto"/>
              <w:right w:val="single" w:sz="4" w:space="0" w:color="auto"/>
            </w:tcBorders>
            <w:shd w:val="clear" w:color="auto" w:fill="auto"/>
            <w:noWrap/>
            <w:vAlign w:val="bottom"/>
            <w:hideMark/>
          </w:tcPr>
          <w:p w14:paraId="2B1C46CC" w14:textId="77777777" w:rsidR="001D7995" w:rsidRPr="001D7995" w:rsidRDefault="001D7995" w:rsidP="001D7995">
            <w:pPr>
              <w:rPr>
                <w:rFonts w:ascii="Tw Cen MT" w:hAnsi="Tw Cen MT" w:cs="Calibri"/>
                <w:color w:val="000000"/>
              </w:rPr>
            </w:pPr>
            <w:r w:rsidRPr="001D7995">
              <w:rPr>
                <w:rFonts w:ascii="Tw Cen MT" w:hAnsi="Tw Cen MT" w:cs="Calibri"/>
                <w:color w:val="000000"/>
              </w:rPr>
              <w:t>Day Travel</w:t>
            </w:r>
          </w:p>
        </w:tc>
        <w:tc>
          <w:tcPr>
            <w:tcW w:w="900" w:type="dxa"/>
            <w:tcBorders>
              <w:top w:val="nil"/>
              <w:left w:val="nil"/>
              <w:bottom w:val="single" w:sz="4" w:space="0" w:color="auto"/>
              <w:right w:val="single" w:sz="4" w:space="0" w:color="auto"/>
            </w:tcBorders>
            <w:shd w:val="clear" w:color="auto" w:fill="auto"/>
            <w:noWrap/>
            <w:vAlign w:val="bottom"/>
            <w:hideMark/>
          </w:tcPr>
          <w:p w14:paraId="76D4C2A5"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$91</w:t>
            </w:r>
          </w:p>
        </w:tc>
        <w:tc>
          <w:tcPr>
            <w:tcW w:w="990" w:type="dxa"/>
            <w:tcBorders>
              <w:top w:val="nil"/>
              <w:left w:val="nil"/>
              <w:bottom w:val="single" w:sz="4" w:space="0" w:color="auto"/>
              <w:right w:val="single" w:sz="4" w:space="0" w:color="auto"/>
            </w:tcBorders>
            <w:shd w:val="clear" w:color="auto" w:fill="auto"/>
            <w:noWrap/>
            <w:vAlign w:val="bottom"/>
            <w:hideMark/>
          </w:tcPr>
          <w:p w14:paraId="5B3C192B"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$97</w:t>
            </w:r>
          </w:p>
        </w:tc>
        <w:tc>
          <w:tcPr>
            <w:tcW w:w="990" w:type="dxa"/>
            <w:tcBorders>
              <w:top w:val="nil"/>
              <w:left w:val="nil"/>
              <w:bottom w:val="single" w:sz="4" w:space="0" w:color="auto"/>
              <w:right w:val="single" w:sz="4" w:space="0" w:color="auto"/>
            </w:tcBorders>
            <w:shd w:val="clear" w:color="auto" w:fill="auto"/>
            <w:noWrap/>
            <w:vAlign w:val="bottom"/>
            <w:hideMark/>
          </w:tcPr>
          <w:p w14:paraId="2B9E6FBF"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$43</w:t>
            </w:r>
          </w:p>
        </w:tc>
        <w:tc>
          <w:tcPr>
            <w:tcW w:w="900" w:type="dxa"/>
            <w:tcBorders>
              <w:top w:val="nil"/>
              <w:left w:val="nil"/>
              <w:bottom w:val="single" w:sz="4" w:space="0" w:color="auto"/>
              <w:right w:val="single" w:sz="4" w:space="0" w:color="auto"/>
            </w:tcBorders>
            <w:shd w:val="clear" w:color="auto" w:fill="auto"/>
            <w:noWrap/>
            <w:vAlign w:val="bottom"/>
            <w:hideMark/>
          </w:tcPr>
          <w:p w14:paraId="7831C627"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$107</w:t>
            </w:r>
          </w:p>
        </w:tc>
        <w:tc>
          <w:tcPr>
            <w:tcW w:w="990" w:type="dxa"/>
            <w:tcBorders>
              <w:top w:val="nil"/>
              <w:left w:val="nil"/>
              <w:bottom w:val="single" w:sz="4" w:space="0" w:color="auto"/>
              <w:right w:val="single" w:sz="4" w:space="0" w:color="auto"/>
            </w:tcBorders>
            <w:shd w:val="clear" w:color="auto" w:fill="auto"/>
            <w:noWrap/>
            <w:vAlign w:val="bottom"/>
            <w:hideMark/>
          </w:tcPr>
          <w:p w14:paraId="288BC938"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$111</w:t>
            </w:r>
          </w:p>
        </w:tc>
        <w:tc>
          <w:tcPr>
            <w:tcW w:w="1530" w:type="dxa"/>
            <w:tcBorders>
              <w:top w:val="nil"/>
              <w:left w:val="nil"/>
              <w:bottom w:val="single" w:sz="4" w:space="0" w:color="auto"/>
              <w:right w:val="single" w:sz="4" w:space="0" w:color="auto"/>
            </w:tcBorders>
            <w:shd w:val="clear" w:color="auto" w:fill="auto"/>
            <w:noWrap/>
            <w:vAlign w:val="bottom"/>
            <w:hideMark/>
          </w:tcPr>
          <w:p w14:paraId="15B33759" w14:textId="357A92F5" w:rsidR="001D7995" w:rsidRPr="001D7995" w:rsidRDefault="001D7995" w:rsidP="001D7995">
            <w:pPr>
              <w:jc w:val="right"/>
              <w:rPr>
                <w:rFonts w:ascii="Tw Cen MT" w:hAnsi="Tw Cen MT" w:cs="Calibri"/>
                <w:color w:val="000000"/>
              </w:rPr>
            </w:pPr>
            <w:r w:rsidRPr="001D7995">
              <w:rPr>
                <w:rFonts w:ascii="Tw Cen MT" w:hAnsi="Tw Cen MT" w:cs="Calibri"/>
                <w:color w:val="000000"/>
              </w:rPr>
              <w:t>3</w:t>
            </w:r>
            <w:r w:rsidR="00F65C4A">
              <w:rPr>
                <w:rFonts w:ascii="Tw Cen MT" w:hAnsi="Tw Cen MT" w:cs="Calibri"/>
                <w:color w:val="000000"/>
              </w:rPr>
              <w:t>.5</w:t>
            </w:r>
            <w:r w:rsidRPr="001D7995">
              <w:rPr>
                <w:rFonts w:ascii="Tw Cen MT" w:hAnsi="Tw Cen MT" w:cs="Calibri"/>
                <w:color w:val="000000"/>
              </w:rPr>
              <w:t>%</w:t>
            </w:r>
          </w:p>
        </w:tc>
        <w:tc>
          <w:tcPr>
            <w:tcW w:w="990" w:type="dxa"/>
            <w:tcBorders>
              <w:top w:val="nil"/>
              <w:left w:val="nil"/>
              <w:bottom w:val="single" w:sz="4" w:space="0" w:color="auto"/>
              <w:right w:val="single" w:sz="4" w:space="0" w:color="auto"/>
            </w:tcBorders>
            <w:shd w:val="clear" w:color="auto" w:fill="auto"/>
            <w:noWrap/>
            <w:vAlign w:val="bottom"/>
            <w:hideMark/>
          </w:tcPr>
          <w:p w14:paraId="175F082F"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5.0%</w:t>
            </w:r>
          </w:p>
        </w:tc>
      </w:tr>
      <w:tr w:rsidR="001D7995" w:rsidRPr="001D7995" w14:paraId="5C1B6604" w14:textId="77777777" w:rsidTr="00592258">
        <w:trPr>
          <w:trHeight w:val="315"/>
          <w:jc w:val="center"/>
        </w:trPr>
        <w:tc>
          <w:tcPr>
            <w:tcW w:w="2245" w:type="dxa"/>
            <w:tcBorders>
              <w:top w:val="nil"/>
              <w:left w:val="single" w:sz="4" w:space="0" w:color="auto"/>
              <w:bottom w:val="single" w:sz="4" w:space="0" w:color="auto"/>
              <w:right w:val="single" w:sz="4" w:space="0" w:color="auto"/>
            </w:tcBorders>
            <w:shd w:val="clear" w:color="auto" w:fill="auto"/>
            <w:noWrap/>
            <w:vAlign w:val="bottom"/>
            <w:hideMark/>
          </w:tcPr>
          <w:p w14:paraId="59CDC37B" w14:textId="77777777" w:rsidR="001D7995" w:rsidRPr="001D7995" w:rsidRDefault="001D7995" w:rsidP="001D7995">
            <w:pPr>
              <w:rPr>
                <w:rFonts w:ascii="Tw Cen MT" w:hAnsi="Tw Cen MT" w:cs="Calibri"/>
                <w:color w:val="000000"/>
              </w:rPr>
            </w:pPr>
            <w:r w:rsidRPr="001D7995">
              <w:rPr>
                <w:rFonts w:ascii="Tw Cen MT" w:hAnsi="Tw Cen MT" w:cs="Calibri"/>
                <w:color w:val="000000"/>
              </w:rPr>
              <w:t>Total</w:t>
            </w:r>
          </w:p>
        </w:tc>
        <w:tc>
          <w:tcPr>
            <w:tcW w:w="900" w:type="dxa"/>
            <w:tcBorders>
              <w:top w:val="nil"/>
              <w:left w:val="nil"/>
              <w:bottom w:val="single" w:sz="4" w:space="0" w:color="auto"/>
              <w:right w:val="single" w:sz="4" w:space="0" w:color="auto"/>
            </w:tcBorders>
            <w:shd w:val="clear" w:color="auto" w:fill="auto"/>
            <w:noWrap/>
            <w:vAlign w:val="bottom"/>
            <w:hideMark/>
          </w:tcPr>
          <w:p w14:paraId="45D124C4"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$369</w:t>
            </w:r>
          </w:p>
        </w:tc>
        <w:tc>
          <w:tcPr>
            <w:tcW w:w="990" w:type="dxa"/>
            <w:tcBorders>
              <w:top w:val="nil"/>
              <w:left w:val="nil"/>
              <w:bottom w:val="single" w:sz="4" w:space="0" w:color="auto"/>
              <w:right w:val="single" w:sz="4" w:space="0" w:color="auto"/>
            </w:tcBorders>
            <w:shd w:val="clear" w:color="auto" w:fill="auto"/>
            <w:noWrap/>
            <w:vAlign w:val="bottom"/>
            <w:hideMark/>
          </w:tcPr>
          <w:p w14:paraId="037C604E"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$394</w:t>
            </w:r>
          </w:p>
        </w:tc>
        <w:tc>
          <w:tcPr>
            <w:tcW w:w="990" w:type="dxa"/>
            <w:tcBorders>
              <w:top w:val="nil"/>
              <w:left w:val="nil"/>
              <w:bottom w:val="single" w:sz="4" w:space="0" w:color="auto"/>
              <w:right w:val="single" w:sz="4" w:space="0" w:color="auto"/>
            </w:tcBorders>
            <w:shd w:val="clear" w:color="auto" w:fill="auto"/>
            <w:noWrap/>
            <w:vAlign w:val="bottom"/>
            <w:hideMark/>
          </w:tcPr>
          <w:p w14:paraId="55872F6E"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$204</w:t>
            </w:r>
          </w:p>
        </w:tc>
        <w:tc>
          <w:tcPr>
            <w:tcW w:w="900" w:type="dxa"/>
            <w:tcBorders>
              <w:top w:val="nil"/>
              <w:left w:val="nil"/>
              <w:bottom w:val="single" w:sz="4" w:space="0" w:color="auto"/>
              <w:right w:val="single" w:sz="4" w:space="0" w:color="auto"/>
            </w:tcBorders>
            <w:shd w:val="clear" w:color="auto" w:fill="auto"/>
            <w:noWrap/>
            <w:vAlign w:val="bottom"/>
            <w:hideMark/>
          </w:tcPr>
          <w:p w14:paraId="3E337769"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$433</w:t>
            </w:r>
          </w:p>
        </w:tc>
        <w:tc>
          <w:tcPr>
            <w:tcW w:w="990" w:type="dxa"/>
            <w:tcBorders>
              <w:top w:val="nil"/>
              <w:left w:val="nil"/>
              <w:bottom w:val="single" w:sz="4" w:space="0" w:color="auto"/>
              <w:right w:val="single" w:sz="4" w:space="0" w:color="auto"/>
            </w:tcBorders>
            <w:shd w:val="clear" w:color="auto" w:fill="auto"/>
            <w:noWrap/>
            <w:vAlign w:val="bottom"/>
            <w:hideMark/>
          </w:tcPr>
          <w:p w14:paraId="5778D8ED"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$482</w:t>
            </w:r>
          </w:p>
        </w:tc>
        <w:tc>
          <w:tcPr>
            <w:tcW w:w="1530" w:type="dxa"/>
            <w:tcBorders>
              <w:top w:val="nil"/>
              <w:left w:val="nil"/>
              <w:bottom w:val="single" w:sz="4" w:space="0" w:color="auto"/>
              <w:right w:val="single" w:sz="4" w:space="0" w:color="auto"/>
            </w:tcBorders>
            <w:shd w:val="clear" w:color="auto" w:fill="auto"/>
            <w:noWrap/>
            <w:vAlign w:val="bottom"/>
            <w:hideMark/>
          </w:tcPr>
          <w:p w14:paraId="5226D782" w14:textId="414FF9BC" w:rsidR="001D7995" w:rsidRPr="001D7995" w:rsidRDefault="001D7995" w:rsidP="001D7995">
            <w:pPr>
              <w:jc w:val="right"/>
              <w:rPr>
                <w:rFonts w:ascii="Tw Cen MT" w:hAnsi="Tw Cen MT" w:cs="Calibri"/>
                <w:color w:val="000000"/>
              </w:rPr>
            </w:pPr>
            <w:r w:rsidRPr="001D7995">
              <w:rPr>
                <w:rFonts w:ascii="Tw Cen MT" w:hAnsi="Tw Cen MT" w:cs="Calibri"/>
                <w:color w:val="000000"/>
              </w:rPr>
              <w:t>11</w:t>
            </w:r>
            <w:r w:rsidR="00F65C4A">
              <w:rPr>
                <w:rFonts w:ascii="Tw Cen MT" w:hAnsi="Tw Cen MT" w:cs="Calibri"/>
                <w:color w:val="000000"/>
              </w:rPr>
              <w:t>.3</w:t>
            </w:r>
            <w:r w:rsidRPr="001D7995">
              <w:rPr>
                <w:rFonts w:ascii="Tw Cen MT" w:hAnsi="Tw Cen MT" w:cs="Calibri"/>
                <w:color w:val="000000"/>
              </w:rPr>
              <w:t>%</w:t>
            </w:r>
          </w:p>
        </w:tc>
        <w:tc>
          <w:tcPr>
            <w:tcW w:w="990" w:type="dxa"/>
            <w:tcBorders>
              <w:top w:val="nil"/>
              <w:left w:val="nil"/>
              <w:bottom w:val="single" w:sz="4" w:space="0" w:color="auto"/>
              <w:right w:val="single" w:sz="4" w:space="0" w:color="auto"/>
            </w:tcBorders>
            <w:shd w:val="clear" w:color="auto" w:fill="auto"/>
            <w:noWrap/>
            <w:vAlign w:val="bottom"/>
            <w:hideMark/>
          </w:tcPr>
          <w:p w14:paraId="37268725"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6.9%</w:t>
            </w:r>
          </w:p>
        </w:tc>
      </w:tr>
      <w:tr w:rsidR="001D7995" w:rsidRPr="001D7995" w14:paraId="134E3263" w14:textId="77777777" w:rsidTr="00592258">
        <w:trPr>
          <w:trHeight w:val="315"/>
          <w:jc w:val="center"/>
        </w:trPr>
        <w:tc>
          <w:tcPr>
            <w:tcW w:w="9535" w:type="dxa"/>
            <w:gridSpan w:val="8"/>
            <w:tcBorders>
              <w:top w:val="single" w:sz="4" w:space="0" w:color="auto"/>
              <w:left w:val="single" w:sz="4" w:space="0" w:color="auto"/>
              <w:bottom w:val="single" w:sz="4" w:space="0" w:color="auto"/>
              <w:right w:val="nil"/>
            </w:tcBorders>
            <w:shd w:val="clear" w:color="000000" w:fill="003300"/>
            <w:noWrap/>
            <w:vAlign w:val="bottom"/>
            <w:hideMark/>
          </w:tcPr>
          <w:p w14:paraId="22257D8C" w14:textId="77777777" w:rsidR="001D7995" w:rsidRPr="001D7995" w:rsidRDefault="001D7995" w:rsidP="001D7995">
            <w:pPr>
              <w:rPr>
                <w:rFonts w:ascii="Tw Cen MT" w:hAnsi="Tw Cen MT" w:cs="Calibri"/>
                <w:b/>
                <w:bCs/>
                <w:color w:val="FFFFFF"/>
              </w:rPr>
            </w:pPr>
            <w:r w:rsidRPr="001D7995">
              <w:rPr>
                <w:rFonts w:ascii="Tw Cen MT" w:hAnsi="Tw Cen MT" w:cs="Calibri"/>
                <w:b/>
                <w:bCs/>
                <w:color w:val="FFFFFF"/>
              </w:rPr>
              <w:t>Visitor Spending by Commodity Purchased (Millions)</w:t>
            </w:r>
          </w:p>
        </w:tc>
      </w:tr>
      <w:tr w:rsidR="001D7995" w:rsidRPr="001D7995" w14:paraId="3140214B" w14:textId="77777777" w:rsidTr="00592258">
        <w:trPr>
          <w:trHeight w:val="315"/>
          <w:jc w:val="center"/>
        </w:trPr>
        <w:tc>
          <w:tcPr>
            <w:tcW w:w="2245" w:type="dxa"/>
            <w:tcBorders>
              <w:top w:val="nil"/>
              <w:left w:val="single" w:sz="4" w:space="0" w:color="auto"/>
              <w:bottom w:val="single" w:sz="4" w:space="0" w:color="auto"/>
              <w:right w:val="single" w:sz="4" w:space="0" w:color="auto"/>
            </w:tcBorders>
            <w:shd w:val="clear" w:color="auto" w:fill="auto"/>
            <w:noWrap/>
            <w:vAlign w:val="bottom"/>
            <w:hideMark/>
          </w:tcPr>
          <w:p w14:paraId="39EFC13A" w14:textId="77777777" w:rsidR="001D7995" w:rsidRPr="001D7995" w:rsidRDefault="001D7995" w:rsidP="001D7995">
            <w:pPr>
              <w:rPr>
                <w:rFonts w:ascii="Tw Cen MT" w:hAnsi="Tw Cen MT" w:cs="Calibri"/>
                <w:color w:val="000000"/>
              </w:rPr>
            </w:pPr>
            <w:r w:rsidRPr="001D7995">
              <w:rPr>
                <w:rFonts w:ascii="Tw Cen MT" w:hAnsi="Tw Cen MT" w:cs="Calibri"/>
                <w:color w:val="000000"/>
              </w:rPr>
              <w:t>Accommodations</w:t>
            </w:r>
          </w:p>
        </w:tc>
        <w:tc>
          <w:tcPr>
            <w:tcW w:w="900" w:type="dxa"/>
            <w:tcBorders>
              <w:top w:val="nil"/>
              <w:left w:val="nil"/>
              <w:bottom w:val="single" w:sz="4" w:space="0" w:color="auto"/>
              <w:right w:val="single" w:sz="4" w:space="0" w:color="auto"/>
            </w:tcBorders>
            <w:shd w:val="clear" w:color="auto" w:fill="auto"/>
            <w:noWrap/>
            <w:vAlign w:val="bottom"/>
            <w:hideMark/>
          </w:tcPr>
          <w:p w14:paraId="3DD4AFED"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$67</w:t>
            </w:r>
          </w:p>
        </w:tc>
        <w:tc>
          <w:tcPr>
            <w:tcW w:w="990" w:type="dxa"/>
            <w:tcBorders>
              <w:top w:val="nil"/>
              <w:left w:val="nil"/>
              <w:bottom w:val="single" w:sz="4" w:space="0" w:color="auto"/>
              <w:right w:val="single" w:sz="4" w:space="0" w:color="auto"/>
            </w:tcBorders>
            <w:shd w:val="clear" w:color="auto" w:fill="auto"/>
            <w:noWrap/>
            <w:vAlign w:val="bottom"/>
            <w:hideMark/>
          </w:tcPr>
          <w:p w14:paraId="236DF97B"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$73</w:t>
            </w:r>
          </w:p>
        </w:tc>
        <w:tc>
          <w:tcPr>
            <w:tcW w:w="990" w:type="dxa"/>
            <w:tcBorders>
              <w:top w:val="nil"/>
              <w:left w:val="nil"/>
              <w:bottom w:val="single" w:sz="4" w:space="0" w:color="auto"/>
              <w:right w:val="single" w:sz="4" w:space="0" w:color="auto"/>
            </w:tcBorders>
            <w:shd w:val="clear" w:color="auto" w:fill="auto"/>
            <w:noWrap/>
            <w:vAlign w:val="bottom"/>
            <w:hideMark/>
          </w:tcPr>
          <w:p w14:paraId="4D08AA1E"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$46</w:t>
            </w:r>
          </w:p>
        </w:tc>
        <w:tc>
          <w:tcPr>
            <w:tcW w:w="900" w:type="dxa"/>
            <w:tcBorders>
              <w:top w:val="nil"/>
              <w:left w:val="nil"/>
              <w:bottom w:val="single" w:sz="4" w:space="0" w:color="auto"/>
              <w:right w:val="single" w:sz="4" w:space="0" w:color="auto"/>
            </w:tcBorders>
            <w:shd w:val="clear" w:color="auto" w:fill="auto"/>
            <w:noWrap/>
            <w:vAlign w:val="bottom"/>
            <w:hideMark/>
          </w:tcPr>
          <w:p w14:paraId="607310D8"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$97</w:t>
            </w:r>
          </w:p>
        </w:tc>
        <w:tc>
          <w:tcPr>
            <w:tcW w:w="990" w:type="dxa"/>
            <w:tcBorders>
              <w:top w:val="nil"/>
              <w:left w:val="nil"/>
              <w:bottom w:val="single" w:sz="4" w:space="0" w:color="auto"/>
              <w:right w:val="single" w:sz="4" w:space="0" w:color="auto"/>
            </w:tcBorders>
            <w:shd w:val="clear" w:color="auto" w:fill="auto"/>
            <w:noWrap/>
            <w:vAlign w:val="bottom"/>
            <w:hideMark/>
          </w:tcPr>
          <w:p w14:paraId="395A2767"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$113</w:t>
            </w:r>
          </w:p>
        </w:tc>
        <w:tc>
          <w:tcPr>
            <w:tcW w:w="1530" w:type="dxa"/>
            <w:tcBorders>
              <w:top w:val="nil"/>
              <w:left w:val="nil"/>
              <w:bottom w:val="single" w:sz="4" w:space="0" w:color="auto"/>
              <w:right w:val="single" w:sz="4" w:space="0" w:color="auto"/>
            </w:tcBorders>
            <w:shd w:val="clear" w:color="auto" w:fill="auto"/>
            <w:noWrap/>
            <w:vAlign w:val="bottom"/>
            <w:hideMark/>
          </w:tcPr>
          <w:p w14:paraId="52A67AB3" w14:textId="29855F00" w:rsidR="001D7995" w:rsidRPr="001D7995" w:rsidRDefault="001D7995" w:rsidP="001D7995">
            <w:pPr>
              <w:jc w:val="right"/>
              <w:rPr>
                <w:rFonts w:ascii="Tw Cen MT" w:hAnsi="Tw Cen MT" w:cs="Calibri"/>
                <w:color w:val="000000"/>
              </w:rPr>
            </w:pPr>
            <w:r w:rsidRPr="001D7995">
              <w:rPr>
                <w:rFonts w:ascii="Tw Cen MT" w:hAnsi="Tw Cen MT" w:cs="Calibri"/>
                <w:color w:val="000000"/>
              </w:rPr>
              <w:t>16</w:t>
            </w:r>
            <w:r w:rsidR="00F65C4A">
              <w:rPr>
                <w:rFonts w:ascii="Tw Cen MT" w:hAnsi="Tw Cen MT" w:cs="Calibri"/>
                <w:color w:val="000000"/>
              </w:rPr>
              <w:t>.4</w:t>
            </w:r>
            <w:r w:rsidRPr="001D7995">
              <w:rPr>
                <w:rFonts w:ascii="Tw Cen MT" w:hAnsi="Tw Cen MT" w:cs="Calibri"/>
                <w:color w:val="000000"/>
              </w:rPr>
              <w:t>%</w:t>
            </w:r>
          </w:p>
        </w:tc>
        <w:tc>
          <w:tcPr>
            <w:tcW w:w="990" w:type="dxa"/>
            <w:tcBorders>
              <w:top w:val="nil"/>
              <w:left w:val="nil"/>
              <w:bottom w:val="single" w:sz="4" w:space="0" w:color="auto"/>
              <w:right w:val="single" w:sz="4" w:space="0" w:color="auto"/>
            </w:tcBorders>
            <w:shd w:val="clear" w:color="auto" w:fill="auto"/>
            <w:noWrap/>
            <w:vAlign w:val="bottom"/>
            <w:hideMark/>
          </w:tcPr>
          <w:p w14:paraId="57BE0E86"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13.9%</w:t>
            </w:r>
          </w:p>
        </w:tc>
      </w:tr>
      <w:tr w:rsidR="001D7995" w:rsidRPr="001D7995" w14:paraId="3939382D" w14:textId="77777777" w:rsidTr="00592258">
        <w:trPr>
          <w:trHeight w:val="315"/>
          <w:jc w:val="center"/>
        </w:trPr>
        <w:tc>
          <w:tcPr>
            <w:tcW w:w="2245" w:type="dxa"/>
            <w:tcBorders>
              <w:top w:val="nil"/>
              <w:left w:val="single" w:sz="4" w:space="0" w:color="auto"/>
              <w:bottom w:val="single" w:sz="4" w:space="0" w:color="auto"/>
              <w:right w:val="single" w:sz="4" w:space="0" w:color="auto"/>
            </w:tcBorders>
            <w:shd w:val="clear" w:color="auto" w:fill="auto"/>
            <w:noWrap/>
            <w:vAlign w:val="bottom"/>
            <w:hideMark/>
          </w:tcPr>
          <w:p w14:paraId="044A0255" w14:textId="77777777" w:rsidR="001D7995" w:rsidRPr="001D7995" w:rsidRDefault="001D7995" w:rsidP="001D7995">
            <w:pPr>
              <w:rPr>
                <w:rFonts w:ascii="Tw Cen MT" w:hAnsi="Tw Cen MT" w:cs="Calibri"/>
                <w:color w:val="000000"/>
              </w:rPr>
            </w:pPr>
            <w:r w:rsidRPr="001D7995">
              <w:rPr>
                <w:rFonts w:ascii="Tw Cen MT" w:hAnsi="Tw Cen MT" w:cs="Calibri"/>
                <w:color w:val="000000"/>
              </w:rPr>
              <w:t>Food Service</w:t>
            </w:r>
          </w:p>
        </w:tc>
        <w:tc>
          <w:tcPr>
            <w:tcW w:w="900" w:type="dxa"/>
            <w:tcBorders>
              <w:top w:val="nil"/>
              <w:left w:val="nil"/>
              <w:bottom w:val="single" w:sz="4" w:space="0" w:color="auto"/>
              <w:right w:val="single" w:sz="4" w:space="0" w:color="auto"/>
            </w:tcBorders>
            <w:shd w:val="clear" w:color="auto" w:fill="auto"/>
            <w:noWrap/>
            <w:vAlign w:val="bottom"/>
            <w:hideMark/>
          </w:tcPr>
          <w:p w14:paraId="26482051"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$116</w:t>
            </w:r>
          </w:p>
        </w:tc>
        <w:tc>
          <w:tcPr>
            <w:tcW w:w="990" w:type="dxa"/>
            <w:tcBorders>
              <w:top w:val="nil"/>
              <w:left w:val="nil"/>
              <w:bottom w:val="single" w:sz="4" w:space="0" w:color="auto"/>
              <w:right w:val="single" w:sz="4" w:space="0" w:color="auto"/>
            </w:tcBorders>
            <w:shd w:val="clear" w:color="auto" w:fill="auto"/>
            <w:noWrap/>
            <w:vAlign w:val="bottom"/>
            <w:hideMark/>
          </w:tcPr>
          <w:p w14:paraId="380C8810"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$125</w:t>
            </w:r>
          </w:p>
        </w:tc>
        <w:tc>
          <w:tcPr>
            <w:tcW w:w="990" w:type="dxa"/>
            <w:tcBorders>
              <w:top w:val="nil"/>
              <w:left w:val="nil"/>
              <w:bottom w:val="single" w:sz="4" w:space="0" w:color="auto"/>
              <w:right w:val="single" w:sz="4" w:space="0" w:color="auto"/>
            </w:tcBorders>
            <w:shd w:val="clear" w:color="auto" w:fill="auto"/>
            <w:noWrap/>
            <w:vAlign w:val="bottom"/>
            <w:hideMark/>
          </w:tcPr>
          <w:p w14:paraId="53CC8FF9"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$59</w:t>
            </w:r>
          </w:p>
        </w:tc>
        <w:tc>
          <w:tcPr>
            <w:tcW w:w="900" w:type="dxa"/>
            <w:tcBorders>
              <w:top w:val="nil"/>
              <w:left w:val="nil"/>
              <w:bottom w:val="single" w:sz="4" w:space="0" w:color="auto"/>
              <w:right w:val="single" w:sz="4" w:space="0" w:color="auto"/>
            </w:tcBorders>
            <w:shd w:val="clear" w:color="auto" w:fill="auto"/>
            <w:noWrap/>
            <w:vAlign w:val="bottom"/>
            <w:hideMark/>
          </w:tcPr>
          <w:p w14:paraId="69BC2C34"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$127</w:t>
            </w:r>
          </w:p>
        </w:tc>
        <w:tc>
          <w:tcPr>
            <w:tcW w:w="990" w:type="dxa"/>
            <w:tcBorders>
              <w:top w:val="nil"/>
              <w:left w:val="nil"/>
              <w:bottom w:val="single" w:sz="4" w:space="0" w:color="auto"/>
              <w:right w:val="single" w:sz="4" w:space="0" w:color="auto"/>
            </w:tcBorders>
            <w:shd w:val="clear" w:color="auto" w:fill="auto"/>
            <w:noWrap/>
            <w:vAlign w:val="bottom"/>
            <w:hideMark/>
          </w:tcPr>
          <w:p w14:paraId="72F8C48B"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$138</w:t>
            </w:r>
          </w:p>
        </w:tc>
        <w:tc>
          <w:tcPr>
            <w:tcW w:w="1530" w:type="dxa"/>
            <w:tcBorders>
              <w:top w:val="nil"/>
              <w:left w:val="nil"/>
              <w:bottom w:val="single" w:sz="4" w:space="0" w:color="auto"/>
              <w:right w:val="single" w:sz="4" w:space="0" w:color="auto"/>
            </w:tcBorders>
            <w:shd w:val="clear" w:color="auto" w:fill="auto"/>
            <w:noWrap/>
            <w:vAlign w:val="bottom"/>
            <w:hideMark/>
          </w:tcPr>
          <w:p w14:paraId="4C98F9CA" w14:textId="42F750FF" w:rsidR="001D7995" w:rsidRPr="001D7995" w:rsidRDefault="00F65C4A" w:rsidP="001D7995">
            <w:pPr>
              <w:jc w:val="right"/>
              <w:rPr>
                <w:rFonts w:ascii="Tw Cen MT" w:hAnsi="Tw Cen MT" w:cs="Calibri"/>
                <w:color w:val="000000"/>
              </w:rPr>
            </w:pPr>
            <w:r>
              <w:rPr>
                <w:rFonts w:ascii="Tw Cen MT" w:hAnsi="Tw Cen MT" w:cs="Calibri"/>
                <w:color w:val="000000"/>
              </w:rPr>
              <w:t>8.7</w:t>
            </w:r>
            <w:r w:rsidR="001D7995" w:rsidRPr="001D7995">
              <w:rPr>
                <w:rFonts w:ascii="Tw Cen MT" w:hAnsi="Tw Cen MT" w:cs="Calibri"/>
                <w:color w:val="000000"/>
              </w:rPr>
              <w:t>%</w:t>
            </w:r>
          </w:p>
        </w:tc>
        <w:tc>
          <w:tcPr>
            <w:tcW w:w="990" w:type="dxa"/>
            <w:tcBorders>
              <w:top w:val="nil"/>
              <w:left w:val="nil"/>
              <w:bottom w:val="single" w:sz="4" w:space="0" w:color="auto"/>
              <w:right w:val="single" w:sz="4" w:space="0" w:color="auto"/>
            </w:tcBorders>
            <w:shd w:val="clear" w:color="auto" w:fill="auto"/>
            <w:noWrap/>
            <w:vAlign w:val="bottom"/>
            <w:hideMark/>
          </w:tcPr>
          <w:p w14:paraId="23B38670"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4.4%</w:t>
            </w:r>
          </w:p>
        </w:tc>
      </w:tr>
      <w:tr w:rsidR="001D7995" w:rsidRPr="001D7995" w14:paraId="0E39884B" w14:textId="77777777" w:rsidTr="00592258">
        <w:trPr>
          <w:trHeight w:val="315"/>
          <w:jc w:val="center"/>
        </w:trPr>
        <w:tc>
          <w:tcPr>
            <w:tcW w:w="2245" w:type="dxa"/>
            <w:tcBorders>
              <w:top w:val="nil"/>
              <w:left w:val="single" w:sz="4" w:space="0" w:color="auto"/>
              <w:bottom w:val="single" w:sz="4" w:space="0" w:color="auto"/>
              <w:right w:val="single" w:sz="4" w:space="0" w:color="auto"/>
            </w:tcBorders>
            <w:shd w:val="clear" w:color="auto" w:fill="auto"/>
            <w:noWrap/>
            <w:vAlign w:val="bottom"/>
            <w:hideMark/>
          </w:tcPr>
          <w:p w14:paraId="632CE6BE" w14:textId="77777777" w:rsidR="001D7995" w:rsidRPr="001D7995" w:rsidRDefault="001D7995" w:rsidP="001D7995">
            <w:pPr>
              <w:rPr>
                <w:rFonts w:ascii="Tw Cen MT" w:hAnsi="Tw Cen MT" w:cs="Calibri"/>
                <w:color w:val="000000"/>
              </w:rPr>
            </w:pPr>
            <w:r w:rsidRPr="001D7995">
              <w:rPr>
                <w:rFonts w:ascii="Tw Cen MT" w:hAnsi="Tw Cen MT" w:cs="Calibri"/>
                <w:color w:val="000000"/>
              </w:rPr>
              <w:t>Food Stores</w:t>
            </w:r>
          </w:p>
        </w:tc>
        <w:tc>
          <w:tcPr>
            <w:tcW w:w="900" w:type="dxa"/>
            <w:tcBorders>
              <w:top w:val="nil"/>
              <w:left w:val="nil"/>
              <w:bottom w:val="single" w:sz="4" w:space="0" w:color="auto"/>
              <w:right w:val="single" w:sz="4" w:space="0" w:color="auto"/>
            </w:tcBorders>
            <w:shd w:val="clear" w:color="auto" w:fill="auto"/>
            <w:noWrap/>
            <w:vAlign w:val="bottom"/>
            <w:hideMark/>
          </w:tcPr>
          <w:p w14:paraId="4C9D0367"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$43</w:t>
            </w:r>
          </w:p>
        </w:tc>
        <w:tc>
          <w:tcPr>
            <w:tcW w:w="990" w:type="dxa"/>
            <w:tcBorders>
              <w:top w:val="nil"/>
              <w:left w:val="nil"/>
              <w:bottom w:val="single" w:sz="4" w:space="0" w:color="auto"/>
              <w:right w:val="single" w:sz="4" w:space="0" w:color="auto"/>
            </w:tcBorders>
            <w:shd w:val="clear" w:color="auto" w:fill="auto"/>
            <w:noWrap/>
            <w:vAlign w:val="bottom"/>
            <w:hideMark/>
          </w:tcPr>
          <w:p w14:paraId="3E987457"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$45</w:t>
            </w:r>
          </w:p>
        </w:tc>
        <w:tc>
          <w:tcPr>
            <w:tcW w:w="990" w:type="dxa"/>
            <w:tcBorders>
              <w:top w:val="nil"/>
              <w:left w:val="nil"/>
              <w:bottom w:val="single" w:sz="4" w:space="0" w:color="auto"/>
              <w:right w:val="single" w:sz="4" w:space="0" w:color="auto"/>
            </w:tcBorders>
            <w:shd w:val="clear" w:color="auto" w:fill="auto"/>
            <w:noWrap/>
            <w:vAlign w:val="bottom"/>
            <w:hideMark/>
          </w:tcPr>
          <w:p w14:paraId="79B3F2FC"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$26</w:t>
            </w:r>
          </w:p>
        </w:tc>
        <w:tc>
          <w:tcPr>
            <w:tcW w:w="900" w:type="dxa"/>
            <w:tcBorders>
              <w:top w:val="nil"/>
              <w:left w:val="nil"/>
              <w:bottom w:val="single" w:sz="4" w:space="0" w:color="auto"/>
              <w:right w:val="single" w:sz="4" w:space="0" w:color="auto"/>
            </w:tcBorders>
            <w:shd w:val="clear" w:color="auto" w:fill="auto"/>
            <w:noWrap/>
            <w:vAlign w:val="bottom"/>
            <w:hideMark/>
          </w:tcPr>
          <w:p w14:paraId="077DB565"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$51</w:t>
            </w:r>
          </w:p>
        </w:tc>
        <w:tc>
          <w:tcPr>
            <w:tcW w:w="990" w:type="dxa"/>
            <w:tcBorders>
              <w:top w:val="nil"/>
              <w:left w:val="nil"/>
              <w:bottom w:val="single" w:sz="4" w:space="0" w:color="auto"/>
              <w:right w:val="single" w:sz="4" w:space="0" w:color="auto"/>
            </w:tcBorders>
            <w:shd w:val="clear" w:color="auto" w:fill="auto"/>
            <w:noWrap/>
            <w:vAlign w:val="bottom"/>
            <w:hideMark/>
          </w:tcPr>
          <w:p w14:paraId="7CA4A34D"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$56</w:t>
            </w:r>
          </w:p>
        </w:tc>
        <w:tc>
          <w:tcPr>
            <w:tcW w:w="1530" w:type="dxa"/>
            <w:tcBorders>
              <w:top w:val="nil"/>
              <w:left w:val="nil"/>
              <w:bottom w:val="single" w:sz="4" w:space="0" w:color="auto"/>
              <w:right w:val="single" w:sz="4" w:space="0" w:color="auto"/>
            </w:tcBorders>
            <w:shd w:val="clear" w:color="auto" w:fill="auto"/>
            <w:noWrap/>
            <w:vAlign w:val="bottom"/>
            <w:hideMark/>
          </w:tcPr>
          <w:p w14:paraId="5319C957" w14:textId="6C972AFD" w:rsidR="001D7995" w:rsidRPr="001D7995" w:rsidRDefault="001D7995" w:rsidP="001D7995">
            <w:pPr>
              <w:jc w:val="right"/>
              <w:rPr>
                <w:rFonts w:ascii="Tw Cen MT" w:hAnsi="Tw Cen MT" w:cs="Calibri"/>
                <w:color w:val="000000"/>
              </w:rPr>
            </w:pPr>
            <w:r w:rsidRPr="001D7995">
              <w:rPr>
                <w:rFonts w:ascii="Tw Cen MT" w:hAnsi="Tw Cen MT" w:cs="Calibri"/>
                <w:color w:val="000000"/>
              </w:rPr>
              <w:t>9</w:t>
            </w:r>
            <w:r w:rsidR="00F65C4A">
              <w:rPr>
                <w:rFonts w:ascii="Tw Cen MT" w:hAnsi="Tw Cen MT" w:cs="Calibri"/>
                <w:color w:val="000000"/>
              </w:rPr>
              <w:t>.0</w:t>
            </w:r>
            <w:r w:rsidRPr="001D7995">
              <w:rPr>
                <w:rFonts w:ascii="Tw Cen MT" w:hAnsi="Tw Cen MT" w:cs="Calibri"/>
                <w:color w:val="000000"/>
              </w:rPr>
              <w:t>%</w:t>
            </w:r>
          </w:p>
        </w:tc>
        <w:tc>
          <w:tcPr>
            <w:tcW w:w="990" w:type="dxa"/>
            <w:tcBorders>
              <w:top w:val="nil"/>
              <w:left w:val="nil"/>
              <w:bottom w:val="single" w:sz="4" w:space="0" w:color="auto"/>
              <w:right w:val="single" w:sz="4" w:space="0" w:color="auto"/>
            </w:tcBorders>
            <w:shd w:val="clear" w:color="auto" w:fill="auto"/>
            <w:noWrap/>
            <w:vAlign w:val="bottom"/>
            <w:hideMark/>
          </w:tcPr>
          <w:p w14:paraId="1F4DFEED"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6.6%</w:t>
            </w:r>
          </w:p>
        </w:tc>
      </w:tr>
      <w:tr w:rsidR="001D7995" w:rsidRPr="001D7995" w14:paraId="19182571" w14:textId="77777777" w:rsidTr="00592258">
        <w:trPr>
          <w:trHeight w:val="315"/>
          <w:jc w:val="center"/>
        </w:trPr>
        <w:tc>
          <w:tcPr>
            <w:tcW w:w="2245" w:type="dxa"/>
            <w:tcBorders>
              <w:top w:val="nil"/>
              <w:left w:val="single" w:sz="4" w:space="0" w:color="auto"/>
              <w:bottom w:val="single" w:sz="4" w:space="0" w:color="auto"/>
              <w:right w:val="single" w:sz="4" w:space="0" w:color="auto"/>
            </w:tcBorders>
            <w:shd w:val="clear" w:color="auto" w:fill="auto"/>
            <w:noWrap/>
            <w:vAlign w:val="bottom"/>
            <w:hideMark/>
          </w:tcPr>
          <w:p w14:paraId="502E4F94" w14:textId="77777777" w:rsidR="001D7995" w:rsidRPr="001D7995" w:rsidRDefault="001D7995" w:rsidP="001D7995">
            <w:pPr>
              <w:rPr>
                <w:rFonts w:ascii="Tw Cen MT" w:hAnsi="Tw Cen MT" w:cs="Calibri"/>
                <w:color w:val="000000"/>
              </w:rPr>
            </w:pPr>
            <w:r w:rsidRPr="001D7995">
              <w:rPr>
                <w:rFonts w:ascii="Tw Cen MT" w:hAnsi="Tw Cen MT" w:cs="Calibri"/>
                <w:color w:val="000000"/>
              </w:rPr>
              <w:t>Local Tran. &amp; Gas</w:t>
            </w:r>
          </w:p>
        </w:tc>
        <w:tc>
          <w:tcPr>
            <w:tcW w:w="900" w:type="dxa"/>
            <w:tcBorders>
              <w:top w:val="nil"/>
              <w:left w:val="nil"/>
              <w:bottom w:val="single" w:sz="4" w:space="0" w:color="auto"/>
              <w:right w:val="single" w:sz="4" w:space="0" w:color="auto"/>
            </w:tcBorders>
            <w:shd w:val="clear" w:color="auto" w:fill="auto"/>
            <w:noWrap/>
            <w:vAlign w:val="bottom"/>
            <w:hideMark/>
          </w:tcPr>
          <w:p w14:paraId="1BAFD2A9"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$39</w:t>
            </w:r>
          </w:p>
        </w:tc>
        <w:tc>
          <w:tcPr>
            <w:tcW w:w="990" w:type="dxa"/>
            <w:tcBorders>
              <w:top w:val="nil"/>
              <w:left w:val="nil"/>
              <w:bottom w:val="single" w:sz="4" w:space="0" w:color="auto"/>
              <w:right w:val="single" w:sz="4" w:space="0" w:color="auto"/>
            </w:tcBorders>
            <w:shd w:val="clear" w:color="auto" w:fill="auto"/>
            <w:noWrap/>
            <w:vAlign w:val="bottom"/>
            <w:hideMark/>
          </w:tcPr>
          <w:p w14:paraId="43315478"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$41</w:t>
            </w:r>
          </w:p>
        </w:tc>
        <w:tc>
          <w:tcPr>
            <w:tcW w:w="990" w:type="dxa"/>
            <w:tcBorders>
              <w:top w:val="nil"/>
              <w:left w:val="nil"/>
              <w:bottom w:val="single" w:sz="4" w:space="0" w:color="auto"/>
              <w:right w:val="single" w:sz="4" w:space="0" w:color="auto"/>
            </w:tcBorders>
            <w:shd w:val="clear" w:color="auto" w:fill="auto"/>
            <w:noWrap/>
            <w:vAlign w:val="bottom"/>
            <w:hideMark/>
          </w:tcPr>
          <w:p w14:paraId="5682467A"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$17</w:t>
            </w:r>
          </w:p>
        </w:tc>
        <w:tc>
          <w:tcPr>
            <w:tcW w:w="900" w:type="dxa"/>
            <w:tcBorders>
              <w:top w:val="nil"/>
              <w:left w:val="nil"/>
              <w:bottom w:val="single" w:sz="4" w:space="0" w:color="auto"/>
              <w:right w:val="single" w:sz="4" w:space="0" w:color="auto"/>
            </w:tcBorders>
            <w:shd w:val="clear" w:color="auto" w:fill="auto"/>
            <w:noWrap/>
            <w:vAlign w:val="bottom"/>
            <w:hideMark/>
          </w:tcPr>
          <w:p w14:paraId="5ED689B7"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$41</w:t>
            </w:r>
          </w:p>
        </w:tc>
        <w:tc>
          <w:tcPr>
            <w:tcW w:w="990" w:type="dxa"/>
            <w:tcBorders>
              <w:top w:val="nil"/>
              <w:left w:val="nil"/>
              <w:bottom w:val="single" w:sz="4" w:space="0" w:color="auto"/>
              <w:right w:val="single" w:sz="4" w:space="0" w:color="auto"/>
            </w:tcBorders>
            <w:shd w:val="clear" w:color="auto" w:fill="auto"/>
            <w:noWrap/>
            <w:vAlign w:val="bottom"/>
            <w:hideMark/>
          </w:tcPr>
          <w:p w14:paraId="676E11B0"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$52</w:t>
            </w:r>
          </w:p>
        </w:tc>
        <w:tc>
          <w:tcPr>
            <w:tcW w:w="1530" w:type="dxa"/>
            <w:tcBorders>
              <w:top w:val="nil"/>
              <w:left w:val="nil"/>
              <w:bottom w:val="single" w:sz="4" w:space="0" w:color="auto"/>
              <w:right w:val="single" w:sz="4" w:space="0" w:color="auto"/>
            </w:tcBorders>
            <w:shd w:val="clear" w:color="auto" w:fill="auto"/>
            <w:noWrap/>
            <w:vAlign w:val="bottom"/>
            <w:hideMark/>
          </w:tcPr>
          <w:p w14:paraId="04A96F79" w14:textId="006E38DD" w:rsidR="001D7995" w:rsidRPr="001D7995" w:rsidRDefault="001D7995" w:rsidP="001D7995">
            <w:pPr>
              <w:jc w:val="right"/>
              <w:rPr>
                <w:rFonts w:ascii="Tw Cen MT" w:hAnsi="Tw Cen MT" w:cs="Calibri"/>
                <w:color w:val="000000"/>
              </w:rPr>
            </w:pPr>
            <w:r w:rsidRPr="001D7995">
              <w:rPr>
                <w:rFonts w:ascii="Tw Cen MT" w:hAnsi="Tw Cen MT" w:cs="Calibri"/>
                <w:color w:val="000000"/>
              </w:rPr>
              <w:t>2</w:t>
            </w:r>
            <w:r w:rsidR="00F65C4A">
              <w:rPr>
                <w:rFonts w:ascii="Tw Cen MT" w:hAnsi="Tw Cen MT" w:cs="Calibri"/>
                <w:color w:val="000000"/>
              </w:rPr>
              <w:t>6.6</w:t>
            </w:r>
            <w:r w:rsidRPr="001D7995">
              <w:rPr>
                <w:rFonts w:ascii="Tw Cen MT" w:hAnsi="Tw Cen MT" w:cs="Calibri"/>
                <w:color w:val="000000"/>
              </w:rPr>
              <w:t>%</w:t>
            </w:r>
          </w:p>
        </w:tc>
        <w:tc>
          <w:tcPr>
            <w:tcW w:w="990" w:type="dxa"/>
            <w:tcBorders>
              <w:top w:val="nil"/>
              <w:left w:val="nil"/>
              <w:bottom w:val="single" w:sz="4" w:space="0" w:color="auto"/>
              <w:right w:val="single" w:sz="4" w:space="0" w:color="auto"/>
            </w:tcBorders>
            <w:shd w:val="clear" w:color="auto" w:fill="auto"/>
            <w:noWrap/>
            <w:vAlign w:val="bottom"/>
            <w:hideMark/>
          </w:tcPr>
          <w:p w14:paraId="732622F6"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7.4%</w:t>
            </w:r>
          </w:p>
        </w:tc>
      </w:tr>
      <w:tr w:rsidR="001D7995" w:rsidRPr="001D7995" w14:paraId="5DB2049E" w14:textId="77777777" w:rsidTr="00592258">
        <w:trPr>
          <w:trHeight w:val="315"/>
          <w:jc w:val="center"/>
        </w:trPr>
        <w:tc>
          <w:tcPr>
            <w:tcW w:w="2245" w:type="dxa"/>
            <w:tcBorders>
              <w:top w:val="nil"/>
              <w:left w:val="single" w:sz="4" w:space="0" w:color="auto"/>
              <w:bottom w:val="single" w:sz="4" w:space="0" w:color="auto"/>
              <w:right w:val="single" w:sz="4" w:space="0" w:color="auto"/>
            </w:tcBorders>
            <w:shd w:val="clear" w:color="auto" w:fill="auto"/>
            <w:noWrap/>
            <w:vAlign w:val="bottom"/>
            <w:hideMark/>
          </w:tcPr>
          <w:p w14:paraId="4E610D15" w14:textId="77777777" w:rsidR="001D7995" w:rsidRPr="001D7995" w:rsidRDefault="001D7995" w:rsidP="001D7995">
            <w:pPr>
              <w:rPr>
                <w:rFonts w:ascii="Tw Cen MT" w:hAnsi="Tw Cen MT" w:cs="Calibri"/>
                <w:color w:val="000000"/>
              </w:rPr>
            </w:pPr>
            <w:r w:rsidRPr="001D7995">
              <w:rPr>
                <w:rFonts w:ascii="Tw Cen MT" w:hAnsi="Tw Cen MT" w:cs="Calibri"/>
                <w:color w:val="000000"/>
              </w:rPr>
              <w:t>Arts, Ent. &amp; Rec.</w:t>
            </w:r>
          </w:p>
        </w:tc>
        <w:tc>
          <w:tcPr>
            <w:tcW w:w="900" w:type="dxa"/>
            <w:tcBorders>
              <w:top w:val="nil"/>
              <w:left w:val="nil"/>
              <w:bottom w:val="single" w:sz="4" w:space="0" w:color="auto"/>
              <w:right w:val="single" w:sz="4" w:space="0" w:color="auto"/>
            </w:tcBorders>
            <w:shd w:val="clear" w:color="auto" w:fill="auto"/>
            <w:noWrap/>
            <w:vAlign w:val="bottom"/>
            <w:hideMark/>
          </w:tcPr>
          <w:p w14:paraId="7C3FBED5"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$49</w:t>
            </w:r>
          </w:p>
        </w:tc>
        <w:tc>
          <w:tcPr>
            <w:tcW w:w="990" w:type="dxa"/>
            <w:tcBorders>
              <w:top w:val="nil"/>
              <w:left w:val="nil"/>
              <w:bottom w:val="single" w:sz="4" w:space="0" w:color="auto"/>
              <w:right w:val="single" w:sz="4" w:space="0" w:color="auto"/>
            </w:tcBorders>
            <w:shd w:val="clear" w:color="auto" w:fill="auto"/>
            <w:noWrap/>
            <w:vAlign w:val="bottom"/>
            <w:hideMark/>
          </w:tcPr>
          <w:p w14:paraId="3488FA46"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$51</w:t>
            </w:r>
          </w:p>
        </w:tc>
        <w:tc>
          <w:tcPr>
            <w:tcW w:w="990" w:type="dxa"/>
            <w:tcBorders>
              <w:top w:val="nil"/>
              <w:left w:val="nil"/>
              <w:bottom w:val="single" w:sz="4" w:space="0" w:color="auto"/>
              <w:right w:val="single" w:sz="4" w:space="0" w:color="auto"/>
            </w:tcBorders>
            <w:shd w:val="clear" w:color="auto" w:fill="auto"/>
            <w:noWrap/>
            <w:vAlign w:val="bottom"/>
            <w:hideMark/>
          </w:tcPr>
          <w:p w14:paraId="05F623E1"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$26</w:t>
            </w:r>
          </w:p>
        </w:tc>
        <w:tc>
          <w:tcPr>
            <w:tcW w:w="900" w:type="dxa"/>
            <w:tcBorders>
              <w:top w:val="nil"/>
              <w:left w:val="nil"/>
              <w:bottom w:val="single" w:sz="4" w:space="0" w:color="auto"/>
              <w:right w:val="single" w:sz="4" w:space="0" w:color="auto"/>
            </w:tcBorders>
            <w:shd w:val="clear" w:color="auto" w:fill="auto"/>
            <w:noWrap/>
            <w:vAlign w:val="bottom"/>
            <w:hideMark/>
          </w:tcPr>
          <w:p w14:paraId="4ECB170D"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$52</w:t>
            </w:r>
          </w:p>
        </w:tc>
        <w:tc>
          <w:tcPr>
            <w:tcW w:w="990" w:type="dxa"/>
            <w:tcBorders>
              <w:top w:val="nil"/>
              <w:left w:val="nil"/>
              <w:bottom w:val="single" w:sz="4" w:space="0" w:color="auto"/>
              <w:right w:val="single" w:sz="4" w:space="0" w:color="auto"/>
            </w:tcBorders>
            <w:shd w:val="clear" w:color="auto" w:fill="auto"/>
            <w:noWrap/>
            <w:vAlign w:val="bottom"/>
            <w:hideMark/>
          </w:tcPr>
          <w:p w14:paraId="60401CEC"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$54</w:t>
            </w:r>
          </w:p>
        </w:tc>
        <w:tc>
          <w:tcPr>
            <w:tcW w:w="1530" w:type="dxa"/>
            <w:tcBorders>
              <w:top w:val="nil"/>
              <w:left w:val="nil"/>
              <w:bottom w:val="single" w:sz="4" w:space="0" w:color="auto"/>
              <w:right w:val="single" w:sz="4" w:space="0" w:color="auto"/>
            </w:tcBorders>
            <w:shd w:val="clear" w:color="auto" w:fill="auto"/>
            <w:noWrap/>
            <w:vAlign w:val="bottom"/>
            <w:hideMark/>
          </w:tcPr>
          <w:p w14:paraId="16A2635A" w14:textId="3FC086A4" w:rsidR="001D7995" w:rsidRPr="001D7995" w:rsidRDefault="00F65C4A" w:rsidP="001D7995">
            <w:pPr>
              <w:jc w:val="right"/>
              <w:rPr>
                <w:rFonts w:ascii="Tw Cen MT" w:hAnsi="Tw Cen MT" w:cs="Calibri"/>
                <w:color w:val="000000"/>
              </w:rPr>
            </w:pPr>
            <w:r>
              <w:rPr>
                <w:rFonts w:ascii="Tw Cen MT" w:hAnsi="Tw Cen MT" w:cs="Calibri"/>
                <w:color w:val="000000"/>
              </w:rPr>
              <w:t>2.9</w:t>
            </w:r>
            <w:r w:rsidR="001D7995" w:rsidRPr="001D7995">
              <w:rPr>
                <w:rFonts w:ascii="Tw Cen MT" w:hAnsi="Tw Cen MT" w:cs="Calibri"/>
                <w:color w:val="000000"/>
              </w:rPr>
              <w:t>%</w:t>
            </w:r>
          </w:p>
        </w:tc>
        <w:tc>
          <w:tcPr>
            <w:tcW w:w="990" w:type="dxa"/>
            <w:tcBorders>
              <w:top w:val="nil"/>
              <w:left w:val="nil"/>
              <w:bottom w:val="single" w:sz="4" w:space="0" w:color="auto"/>
              <w:right w:val="single" w:sz="4" w:space="0" w:color="auto"/>
            </w:tcBorders>
            <w:shd w:val="clear" w:color="auto" w:fill="auto"/>
            <w:noWrap/>
            <w:vAlign w:val="bottom"/>
            <w:hideMark/>
          </w:tcPr>
          <w:p w14:paraId="6ECA3076"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2.2%</w:t>
            </w:r>
          </w:p>
        </w:tc>
      </w:tr>
      <w:tr w:rsidR="001D7995" w:rsidRPr="001D7995" w14:paraId="1475083E" w14:textId="77777777" w:rsidTr="00592258">
        <w:trPr>
          <w:trHeight w:val="315"/>
          <w:jc w:val="center"/>
        </w:trPr>
        <w:tc>
          <w:tcPr>
            <w:tcW w:w="2245" w:type="dxa"/>
            <w:tcBorders>
              <w:top w:val="nil"/>
              <w:left w:val="single" w:sz="4" w:space="0" w:color="auto"/>
              <w:bottom w:val="single" w:sz="4" w:space="0" w:color="auto"/>
              <w:right w:val="single" w:sz="4" w:space="0" w:color="auto"/>
            </w:tcBorders>
            <w:shd w:val="clear" w:color="auto" w:fill="auto"/>
            <w:noWrap/>
            <w:vAlign w:val="bottom"/>
            <w:hideMark/>
          </w:tcPr>
          <w:p w14:paraId="11681504" w14:textId="77777777" w:rsidR="001D7995" w:rsidRPr="001D7995" w:rsidRDefault="001D7995" w:rsidP="001D7995">
            <w:pPr>
              <w:rPr>
                <w:rFonts w:ascii="Tw Cen MT" w:hAnsi="Tw Cen MT" w:cs="Calibri"/>
                <w:color w:val="000000"/>
              </w:rPr>
            </w:pPr>
            <w:r w:rsidRPr="001D7995">
              <w:rPr>
                <w:rFonts w:ascii="Tw Cen MT" w:hAnsi="Tw Cen MT" w:cs="Calibri"/>
                <w:color w:val="000000"/>
              </w:rPr>
              <w:t>Retail Sales</w:t>
            </w:r>
          </w:p>
        </w:tc>
        <w:tc>
          <w:tcPr>
            <w:tcW w:w="900" w:type="dxa"/>
            <w:tcBorders>
              <w:top w:val="nil"/>
              <w:left w:val="nil"/>
              <w:bottom w:val="single" w:sz="4" w:space="0" w:color="auto"/>
              <w:right w:val="single" w:sz="4" w:space="0" w:color="auto"/>
            </w:tcBorders>
            <w:shd w:val="clear" w:color="auto" w:fill="auto"/>
            <w:noWrap/>
            <w:vAlign w:val="bottom"/>
            <w:hideMark/>
          </w:tcPr>
          <w:p w14:paraId="60FAF858"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$56</w:t>
            </w:r>
          </w:p>
        </w:tc>
        <w:tc>
          <w:tcPr>
            <w:tcW w:w="990" w:type="dxa"/>
            <w:tcBorders>
              <w:top w:val="nil"/>
              <w:left w:val="nil"/>
              <w:bottom w:val="single" w:sz="4" w:space="0" w:color="auto"/>
              <w:right w:val="single" w:sz="4" w:space="0" w:color="auto"/>
            </w:tcBorders>
            <w:shd w:val="clear" w:color="auto" w:fill="auto"/>
            <w:noWrap/>
            <w:vAlign w:val="bottom"/>
            <w:hideMark/>
          </w:tcPr>
          <w:p w14:paraId="17162329"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$58</w:t>
            </w:r>
          </w:p>
        </w:tc>
        <w:tc>
          <w:tcPr>
            <w:tcW w:w="990" w:type="dxa"/>
            <w:tcBorders>
              <w:top w:val="nil"/>
              <w:left w:val="nil"/>
              <w:bottom w:val="single" w:sz="4" w:space="0" w:color="auto"/>
              <w:right w:val="single" w:sz="4" w:space="0" w:color="auto"/>
            </w:tcBorders>
            <w:shd w:val="clear" w:color="auto" w:fill="auto"/>
            <w:noWrap/>
            <w:vAlign w:val="bottom"/>
            <w:hideMark/>
          </w:tcPr>
          <w:p w14:paraId="474F918B"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$31</w:t>
            </w:r>
          </w:p>
        </w:tc>
        <w:tc>
          <w:tcPr>
            <w:tcW w:w="900" w:type="dxa"/>
            <w:tcBorders>
              <w:top w:val="nil"/>
              <w:left w:val="nil"/>
              <w:bottom w:val="single" w:sz="4" w:space="0" w:color="auto"/>
              <w:right w:val="single" w:sz="4" w:space="0" w:color="auto"/>
            </w:tcBorders>
            <w:shd w:val="clear" w:color="auto" w:fill="auto"/>
            <w:noWrap/>
            <w:vAlign w:val="bottom"/>
            <w:hideMark/>
          </w:tcPr>
          <w:p w14:paraId="528F5D6F"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$66</w:t>
            </w:r>
          </w:p>
        </w:tc>
        <w:tc>
          <w:tcPr>
            <w:tcW w:w="990" w:type="dxa"/>
            <w:tcBorders>
              <w:top w:val="nil"/>
              <w:left w:val="nil"/>
              <w:bottom w:val="single" w:sz="4" w:space="0" w:color="auto"/>
              <w:right w:val="single" w:sz="4" w:space="0" w:color="auto"/>
            </w:tcBorders>
            <w:shd w:val="clear" w:color="auto" w:fill="auto"/>
            <w:noWrap/>
            <w:vAlign w:val="bottom"/>
            <w:hideMark/>
          </w:tcPr>
          <w:p w14:paraId="6100404B"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$70</w:t>
            </w:r>
          </w:p>
        </w:tc>
        <w:tc>
          <w:tcPr>
            <w:tcW w:w="1530" w:type="dxa"/>
            <w:tcBorders>
              <w:top w:val="nil"/>
              <w:left w:val="nil"/>
              <w:bottom w:val="single" w:sz="4" w:space="0" w:color="auto"/>
              <w:right w:val="single" w:sz="4" w:space="0" w:color="auto"/>
            </w:tcBorders>
            <w:shd w:val="clear" w:color="auto" w:fill="auto"/>
            <w:noWrap/>
            <w:vAlign w:val="bottom"/>
            <w:hideMark/>
          </w:tcPr>
          <w:p w14:paraId="61AF5656" w14:textId="7649DB11" w:rsidR="001D7995" w:rsidRPr="001D7995" w:rsidRDefault="00F65C4A" w:rsidP="001D7995">
            <w:pPr>
              <w:jc w:val="right"/>
              <w:rPr>
                <w:rFonts w:ascii="Tw Cen MT" w:hAnsi="Tw Cen MT" w:cs="Calibri"/>
                <w:color w:val="000000"/>
              </w:rPr>
            </w:pPr>
            <w:r>
              <w:rPr>
                <w:rFonts w:ascii="Tw Cen MT" w:hAnsi="Tw Cen MT" w:cs="Calibri"/>
                <w:color w:val="000000"/>
              </w:rPr>
              <w:t>5.8</w:t>
            </w:r>
            <w:r w:rsidR="001D7995" w:rsidRPr="001D7995">
              <w:rPr>
                <w:rFonts w:ascii="Tw Cen MT" w:hAnsi="Tw Cen MT" w:cs="Calibri"/>
                <w:color w:val="000000"/>
              </w:rPr>
              <w:t>%</w:t>
            </w:r>
          </w:p>
        </w:tc>
        <w:tc>
          <w:tcPr>
            <w:tcW w:w="990" w:type="dxa"/>
            <w:tcBorders>
              <w:top w:val="nil"/>
              <w:left w:val="nil"/>
              <w:bottom w:val="single" w:sz="4" w:space="0" w:color="auto"/>
              <w:right w:val="single" w:sz="4" w:space="0" w:color="auto"/>
            </w:tcBorders>
            <w:shd w:val="clear" w:color="auto" w:fill="auto"/>
            <w:noWrap/>
            <w:vAlign w:val="bottom"/>
            <w:hideMark/>
          </w:tcPr>
          <w:p w14:paraId="1E8FF9F6"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5.7%</w:t>
            </w:r>
          </w:p>
        </w:tc>
      </w:tr>
      <w:tr w:rsidR="001D7995" w:rsidRPr="001D7995" w14:paraId="5C7BFE5B" w14:textId="77777777" w:rsidTr="00592258">
        <w:trPr>
          <w:trHeight w:val="315"/>
          <w:jc w:val="center"/>
        </w:trPr>
        <w:tc>
          <w:tcPr>
            <w:tcW w:w="2245" w:type="dxa"/>
            <w:tcBorders>
              <w:top w:val="nil"/>
              <w:left w:val="single" w:sz="4" w:space="0" w:color="auto"/>
              <w:bottom w:val="single" w:sz="4" w:space="0" w:color="auto"/>
              <w:right w:val="single" w:sz="4" w:space="0" w:color="auto"/>
            </w:tcBorders>
            <w:shd w:val="clear" w:color="auto" w:fill="auto"/>
            <w:noWrap/>
            <w:vAlign w:val="bottom"/>
            <w:hideMark/>
          </w:tcPr>
          <w:p w14:paraId="68C9FD00" w14:textId="77777777" w:rsidR="001D7995" w:rsidRPr="001D7995" w:rsidRDefault="001D7995" w:rsidP="001D7995">
            <w:pPr>
              <w:rPr>
                <w:rFonts w:ascii="Tw Cen MT" w:hAnsi="Tw Cen MT" w:cs="Calibri"/>
                <w:color w:val="000000"/>
              </w:rPr>
            </w:pPr>
            <w:r w:rsidRPr="001D7995">
              <w:rPr>
                <w:rFonts w:ascii="Tw Cen MT" w:hAnsi="Tw Cen MT" w:cs="Calibri"/>
                <w:color w:val="000000"/>
              </w:rPr>
              <w:t>Total</w:t>
            </w:r>
          </w:p>
        </w:tc>
        <w:tc>
          <w:tcPr>
            <w:tcW w:w="900" w:type="dxa"/>
            <w:tcBorders>
              <w:top w:val="nil"/>
              <w:left w:val="nil"/>
              <w:bottom w:val="single" w:sz="4" w:space="0" w:color="auto"/>
              <w:right w:val="single" w:sz="4" w:space="0" w:color="auto"/>
            </w:tcBorders>
            <w:shd w:val="clear" w:color="auto" w:fill="auto"/>
            <w:noWrap/>
            <w:vAlign w:val="bottom"/>
            <w:hideMark/>
          </w:tcPr>
          <w:p w14:paraId="27FBD7F8"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$370</w:t>
            </w:r>
          </w:p>
        </w:tc>
        <w:tc>
          <w:tcPr>
            <w:tcW w:w="990" w:type="dxa"/>
            <w:tcBorders>
              <w:top w:val="nil"/>
              <w:left w:val="nil"/>
              <w:bottom w:val="single" w:sz="4" w:space="0" w:color="auto"/>
              <w:right w:val="single" w:sz="4" w:space="0" w:color="auto"/>
            </w:tcBorders>
            <w:shd w:val="clear" w:color="auto" w:fill="auto"/>
            <w:noWrap/>
            <w:vAlign w:val="bottom"/>
            <w:hideMark/>
          </w:tcPr>
          <w:p w14:paraId="03991F50"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$393</w:t>
            </w:r>
          </w:p>
        </w:tc>
        <w:tc>
          <w:tcPr>
            <w:tcW w:w="990" w:type="dxa"/>
            <w:tcBorders>
              <w:top w:val="nil"/>
              <w:left w:val="nil"/>
              <w:bottom w:val="single" w:sz="4" w:space="0" w:color="auto"/>
              <w:right w:val="single" w:sz="4" w:space="0" w:color="auto"/>
            </w:tcBorders>
            <w:shd w:val="clear" w:color="auto" w:fill="auto"/>
            <w:noWrap/>
            <w:vAlign w:val="bottom"/>
            <w:hideMark/>
          </w:tcPr>
          <w:p w14:paraId="2452E7DA"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$205</w:t>
            </w:r>
          </w:p>
        </w:tc>
        <w:tc>
          <w:tcPr>
            <w:tcW w:w="900" w:type="dxa"/>
            <w:tcBorders>
              <w:top w:val="nil"/>
              <w:left w:val="nil"/>
              <w:bottom w:val="single" w:sz="4" w:space="0" w:color="auto"/>
              <w:right w:val="single" w:sz="4" w:space="0" w:color="auto"/>
            </w:tcBorders>
            <w:shd w:val="clear" w:color="auto" w:fill="auto"/>
            <w:noWrap/>
            <w:vAlign w:val="bottom"/>
            <w:hideMark/>
          </w:tcPr>
          <w:p w14:paraId="1B955AFB"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$434</w:t>
            </w:r>
          </w:p>
        </w:tc>
        <w:tc>
          <w:tcPr>
            <w:tcW w:w="990" w:type="dxa"/>
            <w:tcBorders>
              <w:top w:val="nil"/>
              <w:left w:val="nil"/>
              <w:bottom w:val="single" w:sz="4" w:space="0" w:color="auto"/>
              <w:right w:val="single" w:sz="4" w:space="0" w:color="auto"/>
            </w:tcBorders>
            <w:shd w:val="clear" w:color="auto" w:fill="auto"/>
            <w:noWrap/>
            <w:vAlign w:val="bottom"/>
            <w:hideMark/>
          </w:tcPr>
          <w:p w14:paraId="4BD01F48"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$482</w:t>
            </w:r>
          </w:p>
        </w:tc>
        <w:tc>
          <w:tcPr>
            <w:tcW w:w="1530" w:type="dxa"/>
            <w:tcBorders>
              <w:top w:val="nil"/>
              <w:left w:val="nil"/>
              <w:bottom w:val="single" w:sz="4" w:space="0" w:color="auto"/>
              <w:right w:val="single" w:sz="4" w:space="0" w:color="auto"/>
            </w:tcBorders>
            <w:shd w:val="clear" w:color="auto" w:fill="auto"/>
            <w:noWrap/>
            <w:vAlign w:val="bottom"/>
            <w:hideMark/>
          </w:tcPr>
          <w:p w14:paraId="0A4CEDAB" w14:textId="0691D3E4" w:rsidR="001D7995" w:rsidRPr="001D7995" w:rsidRDefault="001D7995" w:rsidP="001D7995">
            <w:pPr>
              <w:jc w:val="right"/>
              <w:rPr>
                <w:rFonts w:ascii="Tw Cen MT" w:hAnsi="Tw Cen MT" w:cs="Calibri"/>
                <w:color w:val="000000"/>
              </w:rPr>
            </w:pPr>
            <w:r w:rsidRPr="001D7995">
              <w:rPr>
                <w:rFonts w:ascii="Tw Cen MT" w:hAnsi="Tw Cen MT" w:cs="Calibri"/>
                <w:color w:val="000000"/>
              </w:rPr>
              <w:t>11</w:t>
            </w:r>
            <w:r w:rsidR="00F65C4A">
              <w:rPr>
                <w:rFonts w:ascii="Tw Cen MT" w:hAnsi="Tw Cen MT" w:cs="Calibri"/>
                <w:color w:val="000000"/>
              </w:rPr>
              <w:t>.0</w:t>
            </w:r>
            <w:r w:rsidRPr="001D7995">
              <w:rPr>
                <w:rFonts w:ascii="Tw Cen MT" w:hAnsi="Tw Cen MT" w:cs="Calibri"/>
                <w:color w:val="000000"/>
              </w:rPr>
              <w:t>%</w:t>
            </w:r>
          </w:p>
        </w:tc>
        <w:tc>
          <w:tcPr>
            <w:tcW w:w="990" w:type="dxa"/>
            <w:tcBorders>
              <w:top w:val="nil"/>
              <w:left w:val="nil"/>
              <w:bottom w:val="single" w:sz="4" w:space="0" w:color="auto"/>
              <w:right w:val="single" w:sz="4" w:space="0" w:color="auto"/>
            </w:tcBorders>
            <w:shd w:val="clear" w:color="auto" w:fill="auto"/>
            <w:noWrap/>
            <w:vAlign w:val="bottom"/>
            <w:hideMark/>
          </w:tcPr>
          <w:p w14:paraId="44466ACC" w14:textId="77777777" w:rsidR="001D7995" w:rsidRPr="001D7995" w:rsidRDefault="001D7995" w:rsidP="001D7995">
            <w:pPr>
              <w:jc w:val="right"/>
              <w:rPr>
                <w:rFonts w:ascii="Tw Cen MT" w:hAnsi="Tw Cen MT" w:cs="Calibri"/>
                <w:color w:val="000000"/>
              </w:rPr>
            </w:pPr>
            <w:r w:rsidRPr="001D7995">
              <w:rPr>
                <w:rFonts w:ascii="Tw Cen MT" w:hAnsi="Tw Cen MT" w:cs="Calibri"/>
                <w:color w:val="000000"/>
              </w:rPr>
              <w:t>6.8%</w:t>
            </w:r>
          </w:p>
        </w:tc>
      </w:tr>
    </w:tbl>
    <w:p w14:paraId="3C0CD7FC" w14:textId="223668C0" w:rsidR="008935C8" w:rsidRPr="009D79D6" w:rsidRDefault="008935C8" w:rsidP="009D79D6">
      <w:pPr>
        <w:pBdr>
          <w:top w:val="single" w:sz="4" w:space="1" w:color="auto"/>
          <w:bottom w:val="single" w:sz="4" w:space="1" w:color="auto"/>
        </w:pBdr>
        <w:spacing w:before="120" w:after="240"/>
        <w:rPr>
          <w:rFonts w:ascii="Tw Cen MT" w:hAnsi="Tw Cen MT"/>
        </w:rPr>
      </w:pPr>
      <w:r w:rsidRPr="008935C8">
        <w:rPr>
          <w:rFonts w:ascii="Tw Cen MT" w:hAnsi="Tw Cen MT"/>
          <w:i/>
          <w:iCs/>
          <w:color w:val="000000"/>
        </w:rPr>
        <w:t>Source</w:t>
      </w:r>
      <w:r w:rsidR="00CA55E2">
        <w:rPr>
          <w:rFonts w:ascii="Tw Cen MT" w:hAnsi="Tw Cen MT"/>
          <w:i/>
          <w:iCs/>
          <w:color w:val="000000"/>
        </w:rPr>
        <w:t>:</w:t>
      </w:r>
      <w:r w:rsidRPr="008935C8">
        <w:rPr>
          <w:rFonts w:ascii="Tw Cen MT" w:hAnsi="Tw Cen MT"/>
          <w:i/>
          <w:iCs/>
          <w:color w:val="000000"/>
        </w:rPr>
        <w:t xml:space="preserve"> </w:t>
      </w:r>
      <w:r w:rsidR="00A85B73">
        <w:rPr>
          <w:rFonts w:ascii="Tw Cen MT" w:hAnsi="Tw Cen MT"/>
          <w:i/>
          <w:iCs/>
          <w:color w:val="000000"/>
        </w:rPr>
        <w:t>Travel</w:t>
      </w:r>
      <w:r w:rsidR="00626C21">
        <w:rPr>
          <w:rFonts w:ascii="Tw Cen MT" w:hAnsi="Tw Cen MT"/>
          <w:i/>
          <w:iCs/>
          <w:color w:val="000000"/>
        </w:rPr>
        <w:t xml:space="preserve"> Oregon</w:t>
      </w:r>
      <w:r w:rsidR="00CA55E2">
        <w:rPr>
          <w:rFonts w:ascii="Tw Cen MT" w:hAnsi="Tw Cen MT" w:cs="Arial"/>
          <w:i/>
        </w:rPr>
        <w:t>, Dean Runyan Associates</w:t>
      </w:r>
    </w:p>
    <w:p w14:paraId="0E5A30DC" w14:textId="548EF1D2" w:rsidR="00DA7227" w:rsidRPr="00312037" w:rsidRDefault="00D45812" w:rsidP="00DA7227">
      <w:pPr>
        <w:pStyle w:val="CHMGSH2"/>
        <w:rPr>
          <w:rFonts w:ascii="Tw Cen MT" w:hAnsi="Tw Cen MT"/>
        </w:rPr>
      </w:pPr>
      <w:bookmarkStart w:id="6" w:name="_Toc138152544"/>
      <w:bookmarkStart w:id="7" w:name="_Toc112136604"/>
      <w:r>
        <w:rPr>
          <w:rFonts w:ascii="Tw Cen MT" w:hAnsi="Tw Cen MT"/>
        </w:rPr>
        <w:lastRenderedPageBreak/>
        <w:t xml:space="preserve">National </w:t>
      </w:r>
      <w:r w:rsidR="00DA7227" w:rsidRPr="00312037">
        <w:rPr>
          <w:rFonts w:ascii="Tw Cen MT" w:hAnsi="Tw Cen MT"/>
        </w:rPr>
        <w:t>Changes In Relevant Market Industry Trends Since Covid</w:t>
      </w:r>
      <w:r w:rsidR="004A0D3E">
        <w:rPr>
          <w:rFonts w:ascii="Tw Cen MT" w:hAnsi="Tw Cen MT"/>
        </w:rPr>
        <w:t>-19</w:t>
      </w:r>
      <w:bookmarkEnd w:id="6"/>
    </w:p>
    <w:p w14:paraId="5E49CFC7" w14:textId="67FEAFA7" w:rsidR="00261ABE" w:rsidRDefault="00261ABE" w:rsidP="00366B4A">
      <w:pPr>
        <w:spacing w:after="120" w:line="259" w:lineRule="auto"/>
        <w:rPr>
          <w:rFonts w:ascii="Tw Cen MT" w:eastAsiaTheme="minorHAnsi" w:hAnsi="Tw Cen MT" w:cstheme="minorBidi"/>
          <w:b/>
          <w:bCs/>
        </w:rPr>
      </w:pPr>
      <w:r>
        <w:rPr>
          <w:rFonts w:ascii="Tw Cen MT" w:eastAsiaTheme="minorHAnsi" w:hAnsi="Tw Cen MT" w:cstheme="minorBidi"/>
          <w:b/>
          <w:bCs/>
        </w:rPr>
        <w:t>Recreation</w:t>
      </w:r>
    </w:p>
    <w:p w14:paraId="48595092" w14:textId="607C8A53" w:rsidR="00261ABE" w:rsidRDefault="002C5508" w:rsidP="00F65C4A">
      <w:pPr>
        <w:spacing w:after="240" w:line="259" w:lineRule="auto"/>
        <w:jc w:val="both"/>
        <w:rPr>
          <w:rFonts w:ascii="Tw Cen MT" w:eastAsiaTheme="minorHAnsi" w:hAnsi="Tw Cen MT" w:cstheme="minorBidi"/>
        </w:rPr>
      </w:pPr>
      <w:r w:rsidRPr="002C5508">
        <w:rPr>
          <w:rFonts w:ascii="Tw Cen MT" w:eastAsiaTheme="minorHAnsi" w:hAnsi="Tw Cen MT" w:cstheme="minorBidi"/>
        </w:rPr>
        <w:t xml:space="preserve">Since 2020, the Covid-19 pandemic has influenced consumer behavior, especially when it comes to recreation. </w:t>
      </w:r>
      <w:r w:rsidR="004E77B4">
        <w:rPr>
          <w:rFonts w:ascii="Tw Cen MT" w:eastAsiaTheme="minorHAnsi" w:hAnsi="Tw Cen MT" w:cstheme="minorBidi"/>
        </w:rPr>
        <w:t>T</w:t>
      </w:r>
      <w:r w:rsidRPr="002C5508">
        <w:rPr>
          <w:rFonts w:ascii="Tw Cen MT" w:eastAsiaTheme="minorHAnsi" w:hAnsi="Tw Cen MT" w:cstheme="minorBidi"/>
        </w:rPr>
        <w:t xml:space="preserve">he Covid-19 pandemic </w:t>
      </w:r>
      <w:r w:rsidR="004E77B4">
        <w:rPr>
          <w:rFonts w:ascii="Tw Cen MT" w:eastAsiaTheme="minorHAnsi" w:hAnsi="Tw Cen MT" w:cstheme="minorBidi"/>
        </w:rPr>
        <w:t>drastically changed</w:t>
      </w:r>
      <w:r w:rsidRPr="002C5508">
        <w:rPr>
          <w:rFonts w:ascii="Tw Cen MT" w:eastAsiaTheme="minorHAnsi" w:hAnsi="Tw Cen MT" w:cstheme="minorBidi"/>
        </w:rPr>
        <w:t xml:space="preserve"> many people’s work lives and </w:t>
      </w:r>
      <w:r w:rsidR="004E77B4">
        <w:rPr>
          <w:rFonts w:ascii="Tw Cen MT" w:eastAsiaTheme="minorHAnsi" w:hAnsi="Tw Cen MT" w:cstheme="minorBidi"/>
        </w:rPr>
        <w:t>altered the</w:t>
      </w:r>
      <w:r w:rsidR="001B231E">
        <w:rPr>
          <w:rFonts w:ascii="Tw Cen MT" w:eastAsiaTheme="minorHAnsi" w:hAnsi="Tw Cen MT" w:cstheme="minorBidi"/>
        </w:rPr>
        <w:t>ir</w:t>
      </w:r>
      <w:r w:rsidR="004E77B4">
        <w:rPr>
          <w:rFonts w:ascii="Tw Cen MT" w:eastAsiaTheme="minorHAnsi" w:hAnsi="Tw Cen MT" w:cstheme="minorBidi"/>
        </w:rPr>
        <w:t xml:space="preserve"> ability to participate in their traditional leisure activities, especially group activities. As a result, </w:t>
      </w:r>
      <w:r w:rsidRPr="002C5508">
        <w:rPr>
          <w:rFonts w:ascii="Tw Cen MT" w:eastAsiaTheme="minorHAnsi" w:hAnsi="Tw Cen MT" w:cstheme="minorBidi"/>
        </w:rPr>
        <w:t>participation in outdoor recreation increased</w:t>
      </w:r>
      <w:r w:rsidR="004E77B4">
        <w:rPr>
          <w:rFonts w:ascii="Tw Cen MT" w:eastAsiaTheme="minorHAnsi" w:hAnsi="Tw Cen MT" w:cstheme="minorBidi"/>
        </w:rPr>
        <w:t xml:space="preserve"> as people sought recreation activities that were safe and in accordance with </w:t>
      </w:r>
      <w:r w:rsidR="001B231E">
        <w:rPr>
          <w:rFonts w:ascii="Tw Cen MT" w:eastAsiaTheme="minorHAnsi" w:hAnsi="Tw Cen MT" w:cstheme="minorBidi"/>
        </w:rPr>
        <w:t>C</w:t>
      </w:r>
      <w:r w:rsidR="004E77B4">
        <w:rPr>
          <w:rFonts w:ascii="Tw Cen MT" w:eastAsiaTheme="minorHAnsi" w:hAnsi="Tw Cen MT" w:cstheme="minorBidi"/>
        </w:rPr>
        <w:t>ovid guidelines</w:t>
      </w:r>
      <w:r w:rsidRPr="002C5508">
        <w:rPr>
          <w:rFonts w:ascii="Tw Cen MT" w:eastAsiaTheme="minorHAnsi" w:hAnsi="Tw Cen MT" w:cstheme="minorBidi"/>
        </w:rPr>
        <w:t xml:space="preserve">. </w:t>
      </w:r>
      <w:r w:rsidR="00030352">
        <w:rPr>
          <w:rFonts w:ascii="Tw Cen MT" w:eastAsiaTheme="minorHAnsi" w:hAnsi="Tw Cen MT" w:cstheme="minorBidi"/>
        </w:rPr>
        <w:t>After the lockdowns</w:t>
      </w:r>
      <w:r w:rsidR="004E77B4">
        <w:rPr>
          <w:rFonts w:ascii="Tw Cen MT" w:eastAsiaTheme="minorHAnsi" w:hAnsi="Tw Cen MT" w:cstheme="minorBidi"/>
        </w:rPr>
        <w:t xml:space="preserve"> eased</w:t>
      </w:r>
      <w:r w:rsidR="00030352">
        <w:rPr>
          <w:rFonts w:ascii="Tw Cen MT" w:eastAsiaTheme="minorHAnsi" w:hAnsi="Tw Cen MT" w:cstheme="minorBidi"/>
        </w:rPr>
        <w:t xml:space="preserve">, people </w:t>
      </w:r>
      <w:r w:rsidR="004E77B4">
        <w:rPr>
          <w:rFonts w:ascii="Tw Cen MT" w:eastAsiaTheme="minorHAnsi" w:hAnsi="Tw Cen MT" w:cstheme="minorBidi"/>
        </w:rPr>
        <w:t>chose</w:t>
      </w:r>
      <w:r w:rsidR="00030352">
        <w:rPr>
          <w:rFonts w:ascii="Tw Cen MT" w:eastAsiaTheme="minorHAnsi" w:hAnsi="Tw Cen MT" w:cstheme="minorBidi"/>
        </w:rPr>
        <w:t xml:space="preserve"> to leave their homes</w:t>
      </w:r>
      <w:r w:rsidR="004E77B4">
        <w:rPr>
          <w:rFonts w:ascii="Tw Cen MT" w:eastAsiaTheme="minorHAnsi" w:hAnsi="Tw Cen MT" w:cstheme="minorBidi"/>
        </w:rPr>
        <w:t xml:space="preserve">, engage in outdoor recreation options and </w:t>
      </w:r>
      <w:r w:rsidR="00030352">
        <w:rPr>
          <w:rFonts w:ascii="Tw Cen MT" w:eastAsiaTheme="minorHAnsi" w:hAnsi="Tw Cen MT" w:cstheme="minorBidi"/>
        </w:rPr>
        <w:t>explore surrounding nature. In a study led by Penn State’s Department of Recreation, Park, and Tourism Management, it was found that nearly half of adults from across the United States now participate in outdoor recreation on at least a monthly basis, and approximately 20 percent may be new to outdoor recreation during the pandemic.</w:t>
      </w:r>
      <w:r w:rsidR="00030352" w:rsidRPr="00030352">
        <w:rPr>
          <w:rStyle w:val="FootnoteReference"/>
          <w:rFonts w:ascii="Tw Cen MT" w:eastAsiaTheme="minorHAnsi" w:hAnsi="Tw Cen MT" w:cstheme="minorBidi"/>
        </w:rPr>
        <w:t xml:space="preserve"> </w:t>
      </w:r>
      <w:r w:rsidR="00030352">
        <w:rPr>
          <w:rStyle w:val="FootnoteReference"/>
          <w:rFonts w:ascii="Tw Cen MT" w:eastAsiaTheme="minorHAnsi" w:hAnsi="Tw Cen MT" w:cstheme="minorBidi"/>
        </w:rPr>
        <w:footnoteReference w:id="7"/>
      </w:r>
      <w:r w:rsidR="00030352">
        <w:rPr>
          <w:rFonts w:ascii="Tw Cen MT" w:eastAsiaTheme="minorHAnsi" w:hAnsi="Tw Cen MT" w:cstheme="minorBidi"/>
        </w:rPr>
        <w:t xml:space="preserve"> </w:t>
      </w:r>
      <w:r w:rsidRPr="002C5508">
        <w:rPr>
          <w:rFonts w:ascii="Tw Cen MT" w:eastAsiaTheme="minorHAnsi" w:hAnsi="Tw Cen MT" w:cstheme="minorBidi"/>
        </w:rPr>
        <w:t xml:space="preserve">Outdoor </w:t>
      </w:r>
      <w:r w:rsidRPr="00C62D50">
        <w:rPr>
          <w:rFonts w:ascii="Tw Cen MT" w:eastAsiaTheme="minorHAnsi" w:hAnsi="Tw Cen MT" w:cstheme="minorBidi"/>
        </w:rPr>
        <w:t>recreation includes a broad range of activities like running, biking, hiking, walking, boating, fishing, hunting, and more.</w:t>
      </w:r>
      <w:r w:rsidR="0001458C">
        <w:rPr>
          <w:rFonts w:ascii="Tw Cen MT" w:eastAsiaTheme="minorHAnsi" w:hAnsi="Tw Cen MT" w:cstheme="minorBidi"/>
        </w:rPr>
        <w:t xml:space="preserve"> </w:t>
      </w:r>
    </w:p>
    <w:p w14:paraId="35111508" w14:textId="50B4EF9E" w:rsidR="00DA7227" w:rsidRPr="00C8557B" w:rsidRDefault="00DA7227" w:rsidP="000C50E8">
      <w:pPr>
        <w:spacing w:after="120" w:line="259" w:lineRule="auto"/>
        <w:rPr>
          <w:rFonts w:ascii="Tw Cen MT" w:eastAsiaTheme="minorHAnsi" w:hAnsi="Tw Cen MT" w:cstheme="minorBidi"/>
          <w:b/>
          <w:bCs/>
        </w:rPr>
      </w:pPr>
      <w:r w:rsidRPr="00C8557B">
        <w:rPr>
          <w:rFonts w:ascii="Tw Cen MT" w:eastAsiaTheme="minorHAnsi" w:hAnsi="Tw Cen MT" w:cstheme="minorBidi"/>
          <w:b/>
          <w:bCs/>
        </w:rPr>
        <w:t>Lodging</w:t>
      </w:r>
    </w:p>
    <w:p w14:paraId="6B6094B8" w14:textId="2CCCD140" w:rsidR="00DA7227" w:rsidRPr="00C8557B" w:rsidRDefault="00DA7227" w:rsidP="000C50E8">
      <w:pPr>
        <w:spacing w:after="240" w:line="259" w:lineRule="auto"/>
        <w:jc w:val="both"/>
        <w:rPr>
          <w:rFonts w:ascii="Tw Cen MT" w:eastAsiaTheme="minorHAnsi" w:hAnsi="Tw Cen MT" w:cstheme="minorBidi"/>
        </w:rPr>
      </w:pPr>
      <w:r w:rsidRPr="00C8557B">
        <w:rPr>
          <w:rFonts w:ascii="Tw Cen MT" w:eastAsiaTheme="minorHAnsi" w:hAnsi="Tw Cen MT" w:cstheme="minorBidi"/>
        </w:rPr>
        <w:t>The</w:t>
      </w:r>
      <w:r w:rsidR="00030352">
        <w:rPr>
          <w:rFonts w:ascii="Tw Cen MT" w:eastAsiaTheme="minorHAnsi" w:hAnsi="Tw Cen MT" w:cstheme="minorBidi"/>
        </w:rPr>
        <w:t xml:space="preserve"> United States</w:t>
      </w:r>
      <w:r w:rsidRPr="00C8557B">
        <w:rPr>
          <w:rFonts w:ascii="Tw Cen MT" w:eastAsiaTheme="minorHAnsi" w:hAnsi="Tw Cen MT" w:cstheme="minorBidi"/>
        </w:rPr>
        <w:t xml:space="preserve"> lodging industry was notably impacted by the COVID-19 pandemic. Lodging accommodations worldwide saw sharp declines in occupancy, resulting in hotel closures, layoffs, and furloughs. It took nearly a year after the initial outbreak of the pandemic for lodging occupancies to gradually climb up back above 50 percent. Operators had to adapt quickly to meet consumer demands regarding COVID-19—lodging customers have developed an increasing interest in cleanliness and safety and the changing landscape for meetings and large events. Technological adoptions have also been key to ensure the new standard expectations of employees and guests are being met, including contactless technology. For example, many hotels have incorporated an app-based experience by linking multiple hotel-stay functions to their app. Thus, lodging brands must accept this reality and proactively adapt their lodging experiences when it comes to cleanliness, social distancing, and the ways guests will expect to travel in the future.</w:t>
      </w:r>
    </w:p>
    <w:p w14:paraId="1D635780" w14:textId="77777777" w:rsidR="00CE2641" w:rsidRDefault="00CE2641" w:rsidP="00DA7227">
      <w:pPr>
        <w:pStyle w:val="CHMGStext"/>
        <w:rPr>
          <w:rFonts w:ascii="Tw Cen MT" w:eastAsiaTheme="minorHAnsi" w:hAnsi="Tw Cen MT" w:cstheme="minorBidi"/>
          <w:b/>
          <w:szCs w:val="24"/>
        </w:rPr>
      </w:pPr>
    </w:p>
    <w:p w14:paraId="73363540" w14:textId="568091B9" w:rsidR="00DA7227" w:rsidRPr="00C8557B" w:rsidRDefault="00DA7227" w:rsidP="00DA7227">
      <w:pPr>
        <w:pStyle w:val="CHMGStext"/>
        <w:rPr>
          <w:rFonts w:ascii="Tw Cen MT" w:eastAsiaTheme="minorHAnsi" w:hAnsi="Tw Cen MT" w:cstheme="minorBidi"/>
          <w:b/>
          <w:bCs/>
          <w:szCs w:val="24"/>
        </w:rPr>
      </w:pPr>
      <w:r w:rsidRPr="00C8557B">
        <w:rPr>
          <w:rFonts w:ascii="Tw Cen MT" w:eastAsiaTheme="minorHAnsi" w:hAnsi="Tw Cen MT" w:cstheme="minorBidi"/>
          <w:b/>
          <w:szCs w:val="24"/>
        </w:rPr>
        <w:t>Food and Beverage</w:t>
      </w:r>
    </w:p>
    <w:p w14:paraId="01A5D35C" w14:textId="39635B0D" w:rsidR="00DA7227" w:rsidRPr="00C8557B" w:rsidRDefault="00DA7227" w:rsidP="000C50E8">
      <w:pPr>
        <w:pStyle w:val="CHMGStext"/>
        <w:spacing w:after="240"/>
        <w:rPr>
          <w:rFonts w:ascii="Tw Cen MT" w:hAnsi="Tw Cen MT"/>
          <w:szCs w:val="24"/>
        </w:rPr>
      </w:pPr>
      <w:r w:rsidRPr="00C8557B">
        <w:rPr>
          <w:rFonts w:ascii="Tw Cen MT" w:eastAsiaTheme="minorHAnsi" w:hAnsi="Tw Cen MT" w:cstheme="minorBidi"/>
          <w:szCs w:val="24"/>
        </w:rPr>
        <w:t xml:space="preserve">Due to the COVID-19 pandemic, </w:t>
      </w:r>
      <w:r w:rsidRPr="00C8557B">
        <w:rPr>
          <w:rFonts w:ascii="Tw Cen MT" w:hAnsi="Tw Cen MT"/>
          <w:szCs w:val="24"/>
        </w:rPr>
        <w:t xml:space="preserve">restaurant operators </w:t>
      </w:r>
      <w:r w:rsidR="00030352">
        <w:rPr>
          <w:rFonts w:ascii="Tw Cen MT" w:hAnsi="Tw Cen MT"/>
          <w:szCs w:val="24"/>
        </w:rPr>
        <w:t xml:space="preserve">in the United States </w:t>
      </w:r>
      <w:r w:rsidRPr="00C8557B">
        <w:rPr>
          <w:rFonts w:ascii="Tw Cen MT" w:hAnsi="Tw Cen MT"/>
          <w:szCs w:val="24"/>
        </w:rPr>
        <w:t xml:space="preserve">had to pivot quickly to address social distancing and limitations on indoor eating. As such, they expanded outdoor dining, instituted contactless self-service, delivery services, and payment practices. Moving forward, remaining flexible and agile will continue to be the keys to survival. The pandemic has altered many trends specific to the food and beverage sector. Consumers now seek more take-out food options, grab &amp; go alternatives, and non-human contact services rather than traditional dine-in options. Industry research shows that preferences for convenient and fresh foods with full transparency on </w:t>
      </w:r>
      <w:r w:rsidRPr="00C8557B">
        <w:rPr>
          <w:rFonts w:ascii="Tw Cen MT" w:hAnsi="Tw Cen MT"/>
          <w:szCs w:val="24"/>
        </w:rPr>
        <w:lastRenderedPageBreak/>
        <w:t xml:space="preserve">ingredients and nutrition is another trend that is not going away any time soon. Active lifestyles, especially for visitors to national </w:t>
      </w:r>
      <w:r>
        <w:rPr>
          <w:rFonts w:ascii="Tw Cen MT" w:hAnsi="Tw Cen MT"/>
          <w:szCs w:val="24"/>
        </w:rPr>
        <w:t xml:space="preserve">and state </w:t>
      </w:r>
      <w:r w:rsidRPr="00C8557B">
        <w:rPr>
          <w:rFonts w:ascii="Tw Cen MT" w:hAnsi="Tw Cen MT"/>
          <w:szCs w:val="24"/>
        </w:rPr>
        <w:t xml:space="preserve">parks have influenced the nature of product, product packaging and delivery of product to facilitate guests needs for grab and go, supporting hiking, boating, or other forms of recreation. </w:t>
      </w:r>
    </w:p>
    <w:p w14:paraId="51AA34AE" w14:textId="77777777" w:rsidR="00DA7227" w:rsidRPr="00C8557B" w:rsidRDefault="00DA7227" w:rsidP="00DA7227">
      <w:pPr>
        <w:spacing w:after="160" w:line="259" w:lineRule="auto"/>
        <w:rPr>
          <w:rFonts w:ascii="Tw Cen MT" w:eastAsiaTheme="minorHAnsi" w:hAnsi="Tw Cen MT" w:cstheme="minorBidi"/>
          <w:b/>
          <w:bCs/>
        </w:rPr>
      </w:pPr>
      <w:r w:rsidRPr="00C8557B">
        <w:rPr>
          <w:rFonts w:ascii="Tw Cen MT" w:eastAsiaTheme="minorHAnsi" w:hAnsi="Tw Cen MT" w:cstheme="minorBidi"/>
          <w:b/>
          <w:bCs/>
        </w:rPr>
        <w:t>Retail</w:t>
      </w:r>
    </w:p>
    <w:p w14:paraId="0C5001EC" w14:textId="1CA97E21" w:rsidR="00D7320B" w:rsidRPr="00C8557B" w:rsidRDefault="00DA7227" w:rsidP="006647F4">
      <w:pPr>
        <w:pStyle w:val="CHMGStext"/>
        <w:spacing w:after="240"/>
        <w:rPr>
          <w:rFonts w:ascii="Tw Cen MT" w:hAnsi="Tw Cen MT"/>
        </w:rPr>
      </w:pPr>
      <w:r w:rsidRPr="00C8557B">
        <w:rPr>
          <w:rFonts w:ascii="Tw Cen MT" w:hAnsi="Tw Cen MT"/>
        </w:rPr>
        <w:t xml:space="preserve">Overall, retail spending </w:t>
      </w:r>
      <w:r w:rsidR="004A0D3E">
        <w:rPr>
          <w:rFonts w:ascii="Tw Cen MT" w:hAnsi="Tw Cen MT"/>
        </w:rPr>
        <w:t>increased</w:t>
      </w:r>
      <w:r w:rsidRPr="00C8557B">
        <w:rPr>
          <w:rFonts w:ascii="Tw Cen MT" w:hAnsi="Tw Cen MT"/>
        </w:rPr>
        <w:t xml:space="preserve"> </w:t>
      </w:r>
      <w:r w:rsidR="00D45812">
        <w:rPr>
          <w:rFonts w:ascii="Tw Cen MT" w:hAnsi="Tw Cen MT"/>
        </w:rPr>
        <w:t xml:space="preserve">in the United States </w:t>
      </w:r>
      <w:r w:rsidRPr="00C8557B">
        <w:rPr>
          <w:rFonts w:ascii="Tw Cen MT" w:hAnsi="Tw Cen MT"/>
        </w:rPr>
        <w:t xml:space="preserve">due to the COVID-19 </w:t>
      </w:r>
      <w:r w:rsidR="00513E81" w:rsidRPr="00C8557B">
        <w:rPr>
          <w:rFonts w:ascii="Tw Cen MT" w:hAnsi="Tw Cen MT"/>
        </w:rPr>
        <w:t>pandemic</w:t>
      </w:r>
      <w:r w:rsidR="00513E81">
        <w:rPr>
          <w:rFonts w:ascii="Tw Cen MT" w:hAnsi="Tw Cen MT"/>
        </w:rPr>
        <w:t xml:space="preserve"> and</w:t>
      </w:r>
      <w:r w:rsidR="001E5E02">
        <w:rPr>
          <w:rFonts w:ascii="Tw Cen MT" w:hAnsi="Tw Cen MT"/>
        </w:rPr>
        <w:t xml:space="preserve"> resulted in a shift to more on-line purchasing platforms.</w:t>
      </w:r>
      <w:r w:rsidRPr="00C8557B">
        <w:rPr>
          <w:rFonts w:ascii="Tw Cen MT" w:hAnsi="Tw Cen MT"/>
        </w:rPr>
        <w:t xml:space="preserve"> </w:t>
      </w:r>
      <w:r w:rsidRPr="00C8557B">
        <w:rPr>
          <w:rFonts w:ascii="Tw Cen MT" w:eastAsiaTheme="minorHAnsi" w:hAnsi="Tw Cen MT" w:cstheme="minorBidi"/>
        </w:rPr>
        <w:t xml:space="preserve">Since the COVID-19 pandemic began, individuals became more concerned with shopping in the safest way possible. Retail consumers began opting for minimal human-contact and moving towards online consumption patterns, which have negatively affected traditional brick and mortar stores. Even prior to COVID-19, online shopping became an important trend in the retail industry, encouraging many retailers to embrace an online presence. </w:t>
      </w:r>
      <w:r w:rsidRPr="00C8557B">
        <w:rPr>
          <w:rFonts w:ascii="Tw Cen MT" w:hAnsi="Tw Cen MT"/>
        </w:rPr>
        <w:t>According to the National Retail Federation (NRF), retail consumers are also moving away from a consumption-oriented economy to a more experience-oriented economy</w:t>
      </w:r>
      <w:r w:rsidR="003431A5">
        <w:rPr>
          <w:rFonts w:ascii="Tw Cen MT" w:hAnsi="Tw Cen MT"/>
        </w:rPr>
        <w:t>. C</w:t>
      </w:r>
      <w:r w:rsidRPr="00C8557B">
        <w:rPr>
          <w:rFonts w:ascii="Tw Cen MT" w:hAnsi="Tw Cen MT"/>
        </w:rPr>
        <w:t>onsumers are more attracted to experience-based spaces while shopping and dining. Creating a sustainable business has also become increasingly important. Retailers have become more transparent about the origins of their products and how those products are made, such as adding more locally sourced retail items and items made with recycled materials, which makes customers more inclined to support sustainability.</w:t>
      </w:r>
    </w:p>
    <w:p w14:paraId="05391102" w14:textId="72301E99" w:rsidR="007E487E" w:rsidRDefault="00DC0B53" w:rsidP="002F23DA">
      <w:pPr>
        <w:pStyle w:val="CHMGSH1"/>
        <w:rPr>
          <w:rFonts w:ascii="Tw Cen MT" w:hAnsi="Tw Cen MT"/>
        </w:rPr>
      </w:pPr>
      <w:bookmarkStart w:id="8" w:name="_Toc138152545"/>
      <w:bookmarkEnd w:id="7"/>
      <w:r>
        <w:rPr>
          <w:rFonts w:ascii="Tw Cen MT" w:hAnsi="Tw Cen MT"/>
        </w:rPr>
        <w:t>Silver Falls State Park</w:t>
      </w:r>
      <w:bookmarkEnd w:id="8"/>
    </w:p>
    <w:p w14:paraId="3165D7B1" w14:textId="5B9B8FB4" w:rsidR="007E487E" w:rsidRPr="007E487E" w:rsidRDefault="00AE201B" w:rsidP="007E487E">
      <w:pPr>
        <w:pStyle w:val="CHMGSH2"/>
        <w:rPr>
          <w:rFonts w:ascii="Tw Cen MT" w:hAnsi="Tw Cen MT"/>
        </w:rPr>
      </w:pPr>
      <w:bookmarkStart w:id="9" w:name="_Toc138152546"/>
      <w:r>
        <w:rPr>
          <w:rFonts w:ascii="Tw Cen MT" w:hAnsi="Tw Cen MT"/>
        </w:rPr>
        <w:t>Site Description</w:t>
      </w:r>
      <w:bookmarkEnd w:id="9"/>
    </w:p>
    <w:p w14:paraId="3D56B9B5" w14:textId="550DC580" w:rsidR="00D032E3" w:rsidRDefault="003249B8" w:rsidP="000C50E8">
      <w:pPr>
        <w:pStyle w:val="CHMGStext"/>
        <w:spacing w:after="240"/>
        <w:rPr>
          <w:rFonts w:ascii="Tw Cen MT" w:hAnsi="Tw Cen MT"/>
        </w:rPr>
      </w:pPr>
      <w:r>
        <w:rPr>
          <w:rFonts w:ascii="Tw Cen MT" w:hAnsi="Tw Cen MT"/>
        </w:rPr>
        <w:t>Silver Falls State Park is considered by many to be the crown jewel of the Oregon State Parks system and its namesake waterfalls routinely draw visitors from around the world.</w:t>
      </w:r>
      <w:r w:rsidR="00065092">
        <w:rPr>
          <w:rFonts w:ascii="Tw Cen MT" w:hAnsi="Tw Cen MT"/>
        </w:rPr>
        <w:t xml:space="preserve"> The Park serves as a standout scenic treasure, helping to put Oregon onto the national and international stage.</w:t>
      </w:r>
      <w:r w:rsidR="008767F2">
        <w:rPr>
          <w:rStyle w:val="FootnoteReference"/>
          <w:rFonts w:ascii="Tw Cen MT" w:hAnsi="Tw Cen MT"/>
        </w:rPr>
        <w:footnoteReference w:id="8"/>
      </w:r>
      <w:r w:rsidR="00065092">
        <w:rPr>
          <w:rFonts w:ascii="Tw Cen MT" w:hAnsi="Tw Cen MT"/>
        </w:rPr>
        <w:t xml:space="preserve"> The park offers beauty, boundless recreational opportunities, and historic presence.</w:t>
      </w:r>
      <w:r w:rsidR="00AE201B">
        <w:rPr>
          <w:rFonts w:ascii="Tw Cen MT" w:hAnsi="Tw Cen MT"/>
        </w:rPr>
        <w:t xml:space="preserve"> Silver Falls State Park </w:t>
      </w:r>
      <w:proofErr w:type="gramStart"/>
      <w:r w:rsidR="00AE201B">
        <w:rPr>
          <w:rFonts w:ascii="Tw Cen MT" w:hAnsi="Tw Cen MT"/>
        </w:rPr>
        <w:t xml:space="preserve">is located </w:t>
      </w:r>
      <w:r w:rsidR="00DE3A3B">
        <w:rPr>
          <w:rFonts w:ascii="Tw Cen MT" w:hAnsi="Tw Cen MT"/>
        </w:rPr>
        <w:t>in</w:t>
      </w:r>
      <w:proofErr w:type="gramEnd"/>
      <w:r w:rsidR="00DE3A3B">
        <w:rPr>
          <w:rFonts w:ascii="Tw Cen MT" w:hAnsi="Tw Cen MT"/>
        </w:rPr>
        <w:t xml:space="preserve"> Sublimity</w:t>
      </w:r>
      <w:r w:rsidR="00AE201B">
        <w:rPr>
          <w:rFonts w:ascii="Tw Cen MT" w:hAnsi="Tw Cen MT"/>
        </w:rPr>
        <w:t>, which is about 20 miles southeast of Salem, Oregon. It is the largest state park in Oregon with more than 9,000 acres of land. The Park is a natural playground for outdoor enthusiast</w:t>
      </w:r>
      <w:r w:rsidR="003431A5">
        <w:rPr>
          <w:rFonts w:ascii="Tw Cen MT" w:hAnsi="Tw Cen MT"/>
        </w:rPr>
        <w:t>s</w:t>
      </w:r>
      <w:r w:rsidR="00AE201B">
        <w:rPr>
          <w:rFonts w:ascii="Tw Cen MT" w:hAnsi="Tw Cen MT"/>
        </w:rPr>
        <w:t xml:space="preserve"> and adventure-seekers as it includes more than </w:t>
      </w:r>
      <w:r w:rsidR="00D032E3">
        <w:rPr>
          <w:rFonts w:ascii="Tw Cen MT" w:hAnsi="Tw Cen MT"/>
        </w:rPr>
        <w:t>35</w:t>
      </w:r>
      <w:r w:rsidR="00AE201B">
        <w:rPr>
          <w:rFonts w:ascii="Tw Cen MT" w:hAnsi="Tw Cen MT"/>
        </w:rPr>
        <w:t xml:space="preserve"> miles of </w:t>
      </w:r>
      <w:r w:rsidR="00D032E3">
        <w:rPr>
          <w:rFonts w:ascii="Tw Cen MT" w:hAnsi="Tw Cen MT"/>
        </w:rPr>
        <w:t>trails for hiking, biking, or houseback riding.</w:t>
      </w:r>
      <w:r w:rsidR="00AE201B">
        <w:rPr>
          <w:rFonts w:ascii="Tw Cen MT" w:hAnsi="Tw Cen MT"/>
        </w:rPr>
        <w:t xml:space="preserve"> </w:t>
      </w:r>
      <w:r w:rsidR="003431A5">
        <w:rPr>
          <w:rFonts w:ascii="Tw Cen MT" w:hAnsi="Tw Cen MT"/>
        </w:rPr>
        <w:t>Silver Falls State Park’s</w:t>
      </w:r>
      <w:r w:rsidR="00AE201B">
        <w:rPr>
          <w:rFonts w:ascii="Tw Cen MT" w:hAnsi="Tw Cen MT"/>
        </w:rPr>
        <w:t xml:space="preserve"> famous Trail of Ten Falls runs along the banks of Silver Creek</w:t>
      </w:r>
      <w:r w:rsidR="00D032E3">
        <w:rPr>
          <w:rFonts w:ascii="Tw Cen MT" w:hAnsi="Tw Cen MT"/>
        </w:rPr>
        <w:t>, a rocky canyon,</w:t>
      </w:r>
      <w:r w:rsidR="00AE201B">
        <w:rPr>
          <w:rFonts w:ascii="Tw Cen MT" w:hAnsi="Tw Cen MT"/>
        </w:rPr>
        <w:t xml:space="preserve"> and </w:t>
      </w:r>
      <w:r w:rsidR="003431A5">
        <w:rPr>
          <w:rFonts w:ascii="Tw Cen MT" w:hAnsi="Tw Cen MT"/>
        </w:rPr>
        <w:t>offers views of</w:t>
      </w:r>
      <w:r w:rsidR="00AE201B">
        <w:rPr>
          <w:rFonts w:ascii="Tw Cen MT" w:hAnsi="Tw Cen MT"/>
        </w:rPr>
        <w:t xml:space="preserve"> ten waterfalls</w:t>
      </w:r>
      <w:r w:rsidR="00D032E3">
        <w:rPr>
          <w:rFonts w:ascii="Tw Cen MT" w:hAnsi="Tw Cen MT"/>
        </w:rPr>
        <w:t xml:space="preserve">. South Falls, which drops a 177-foot curtain of water is the most well-known on the trail. </w:t>
      </w:r>
    </w:p>
    <w:p w14:paraId="38A11625" w14:textId="74C42ECF" w:rsidR="00D032E3" w:rsidRDefault="00C47245" w:rsidP="000C50E8">
      <w:pPr>
        <w:pStyle w:val="CHMGStext"/>
        <w:spacing w:after="240"/>
        <w:rPr>
          <w:rFonts w:ascii="Tw Cen MT" w:hAnsi="Tw Cen MT"/>
        </w:rPr>
      </w:pPr>
      <w:r>
        <w:rPr>
          <w:rFonts w:ascii="Tw Cen MT" w:hAnsi="Tw Cen MT"/>
        </w:rPr>
        <w:t>The Park is open for day use year-round. There</w:t>
      </w:r>
      <w:r w:rsidR="00D032E3">
        <w:rPr>
          <w:rFonts w:ascii="Tw Cen MT" w:hAnsi="Tw Cen MT"/>
        </w:rPr>
        <w:t xml:space="preserve"> is a </w:t>
      </w:r>
      <w:r w:rsidR="006647F4">
        <w:rPr>
          <w:rFonts w:ascii="Tw Cen MT" w:hAnsi="Tw Cen MT"/>
        </w:rPr>
        <w:t>d</w:t>
      </w:r>
      <w:r w:rsidR="00D032E3">
        <w:rPr>
          <w:rFonts w:ascii="Tw Cen MT" w:hAnsi="Tw Cen MT"/>
        </w:rPr>
        <w:t>ay-use area at South Falls with spacious lawns, picnic shelters and tables, a playground, barbeque stands, and a charming creek</w:t>
      </w:r>
      <w:r>
        <w:rPr>
          <w:rFonts w:ascii="Tw Cen MT" w:hAnsi="Tw Cen MT"/>
        </w:rPr>
        <w:t>. T</w:t>
      </w:r>
      <w:r w:rsidR="00D032E3">
        <w:rPr>
          <w:rFonts w:ascii="Tw Cen MT" w:hAnsi="Tw Cen MT"/>
        </w:rPr>
        <w:t xml:space="preserve">here </w:t>
      </w:r>
      <w:r w:rsidR="00513E81">
        <w:rPr>
          <w:rFonts w:ascii="Tw Cen MT" w:hAnsi="Tw Cen MT"/>
        </w:rPr>
        <w:t>are also overnight accommodations</w:t>
      </w:r>
      <w:r w:rsidR="00DE3A3B">
        <w:rPr>
          <w:rFonts w:ascii="Tw Cen MT" w:hAnsi="Tw Cen MT"/>
        </w:rPr>
        <w:t xml:space="preserve"> available</w:t>
      </w:r>
      <w:r w:rsidR="00D032E3">
        <w:rPr>
          <w:rFonts w:ascii="Tw Cen MT" w:hAnsi="Tw Cen MT"/>
        </w:rPr>
        <w:t xml:space="preserve"> in the park. First, there is a main campground with 48 electrical sites with water, 43 tent sites, </w:t>
      </w:r>
      <w:r>
        <w:rPr>
          <w:rFonts w:ascii="Tw Cen MT" w:hAnsi="Tw Cen MT"/>
        </w:rPr>
        <w:t xml:space="preserve">14 cabins, and toilets and showers. Howard Creek Horse Camp offers </w:t>
      </w:r>
      <w:r w:rsidR="001E5E02">
        <w:rPr>
          <w:rFonts w:ascii="Tw Cen MT" w:hAnsi="Tw Cen MT"/>
        </w:rPr>
        <w:lastRenderedPageBreak/>
        <w:t>five</w:t>
      </w:r>
      <w:r>
        <w:rPr>
          <w:rFonts w:ascii="Tw Cen MT" w:hAnsi="Tw Cen MT"/>
        </w:rPr>
        <w:t xml:space="preserve"> primitive sites with horse stalls and a single group site. Additionally, Smith Creek Village has overnight accommodations with</w:t>
      </w:r>
      <w:r w:rsidR="00D77C0A">
        <w:rPr>
          <w:rFonts w:ascii="Tw Cen MT" w:hAnsi="Tw Cen MT"/>
        </w:rPr>
        <w:t xml:space="preserve"> a total of 19 units, including </w:t>
      </w:r>
      <w:r>
        <w:rPr>
          <w:rFonts w:ascii="Tw Cen MT" w:hAnsi="Tw Cen MT"/>
        </w:rPr>
        <w:t>cabins</w:t>
      </w:r>
      <w:r w:rsidR="00D07181">
        <w:rPr>
          <w:rFonts w:ascii="Tw Cen MT" w:hAnsi="Tw Cen MT"/>
        </w:rPr>
        <w:t xml:space="preserve">, lodges, and </w:t>
      </w:r>
      <w:r>
        <w:rPr>
          <w:rFonts w:ascii="Tw Cen MT" w:hAnsi="Tw Cen MT"/>
        </w:rPr>
        <w:t>ranches, along with a restaurant and meeting venues.</w:t>
      </w:r>
    </w:p>
    <w:p w14:paraId="407B7C41" w14:textId="75C9C165" w:rsidR="00756739" w:rsidRPr="00231DAD" w:rsidRDefault="00AE201B" w:rsidP="000C50E8">
      <w:pPr>
        <w:pStyle w:val="CHMGStext"/>
        <w:spacing w:after="240"/>
        <w:rPr>
          <w:rFonts w:ascii="Tw Cen MT" w:hAnsi="Tw Cen MT"/>
        </w:rPr>
      </w:pPr>
      <w:r>
        <w:rPr>
          <w:rFonts w:ascii="Tw Cen MT" w:hAnsi="Tw Cen MT"/>
        </w:rPr>
        <w:t xml:space="preserve">Motorists access the park via roads from Route 214 from the North and West. A map illustrating </w:t>
      </w:r>
      <w:r w:rsidR="00F65C4A">
        <w:rPr>
          <w:rFonts w:ascii="Tw Cen MT" w:hAnsi="Tw Cen MT"/>
        </w:rPr>
        <w:t>regional</w:t>
      </w:r>
      <w:r>
        <w:rPr>
          <w:rFonts w:ascii="Tw Cen MT" w:hAnsi="Tw Cen MT"/>
        </w:rPr>
        <w:t xml:space="preserve"> access is provided in the following exhibit.</w:t>
      </w:r>
    </w:p>
    <w:p w14:paraId="503BDA99" w14:textId="2FE51A9F" w:rsidR="009D79D6" w:rsidRDefault="009D79D6">
      <w:pPr>
        <w:rPr>
          <w:rFonts w:ascii="Tw Cen MT" w:hAnsi="Tw Cen MT"/>
          <w:bCs/>
        </w:rPr>
      </w:pPr>
    </w:p>
    <w:p w14:paraId="40A574CD" w14:textId="73459A42" w:rsidR="00756739" w:rsidRPr="00231DAD" w:rsidRDefault="00756739" w:rsidP="00AB743F">
      <w:pPr>
        <w:pStyle w:val="Title"/>
        <w:numPr>
          <w:ilvl w:val="0"/>
          <w:numId w:val="18"/>
        </w:numPr>
        <w:pBdr>
          <w:top w:val="single" w:sz="4" w:space="1" w:color="auto"/>
          <w:bottom w:val="single" w:sz="4" w:space="1" w:color="auto"/>
        </w:pBdr>
        <w:spacing w:after="120"/>
        <w:ind w:hanging="1080"/>
        <w:jc w:val="left"/>
        <w:rPr>
          <w:rFonts w:ascii="Tw Cen MT" w:hAnsi="Tw Cen MT"/>
          <w:b w:val="0"/>
          <w:sz w:val="24"/>
        </w:rPr>
      </w:pPr>
      <w:r w:rsidRPr="00231DAD">
        <w:rPr>
          <w:rFonts w:ascii="Tw Cen MT" w:hAnsi="Tw Cen MT"/>
          <w:b w:val="0"/>
          <w:sz w:val="24"/>
        </w:rPr>
        <w:t xml:space="preserve">Local </w:t>
      </w:r>
      <w:r w:rsidR="00A403FB">
        <w:rPr>
          <w:rFonts w:ascii="Tw Cen MT" w:hAnsi="Tw Cen MT"/>
          <w:b w:val="0"/>
          <w:sz w:val="24"/>
        </w:rPr>
        <w:t xml:space="preserve">Access </w:t>
      </w:r>
      <w:r w:rsidRPr="00231DAD">
        <w:rPr>
          <w:rFonts w:ascii="Tw Cen MT" w:hAnsi="Tw Cen MT"/>
          <w:b w:val="0"/>
          <w:sz w:val="24"/>
        </w:rPr>
        <w:t xml:space="preserve">Map – </w:t>
      </w:r>
      <w:r w:rsidR="00AE201B">
        <w:rPr>
          <w:rFonts w:ascii="Tw Cen MT" w:hAnsi="Tw Cen MT"/>
          <w:b w:val="0"/>
          <w:sz w:val="24"/>
        </w:rPr>
        <w:t>Silver Falls State Park</w:t>
      </w:r>
    </w:p>
    <w:p w14:paraId="267EC4B3" w14:textId="5128FBCA" w:rsidR="00756739" w:rsidRPr="00231DAD" w:rsidRDefault="00E75FCA" w:rsidP="00DD0E77">
      <w:pPr>
        <w:jc w:val="center"/>
        <w:rPr>
          <w:rFonts w:ascii="Tw Cen MT" w:hAnsi="Tw Cen MT"/>
        </w:rPr>
      </w:pPr>
      <w:r w:rsidRPr="00E75FCA">
        <w:rPr>
          <w:rFonts w:ascii="Tw Cen MT" w:hAnsi="Tw Cen MT"/>
          <w:noProof/>
        </w:rPr>
        <w:drawing>
          <wp:inline distT="0" distB="0" distL="0" distR="0" wp14:anchorId="2C5047A1" wp14:editId="11B311C4">
            <wp:extent cx="5493032" cy="3340272"/>
            <wp:effectExtent l="19050" t="19050" r="12700" b="12700"/>
            <wp:docPr id="2136882139" name="Picture 1" descr="A picture containing map, text, atl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882139" name="Picture 1" descr="A picture containing map, text, atlas&#10;&#10;Description automatically generated"/>
                    <pic:cNvPicPr/>
                  </pic:nvPicPr>
                  <pic:blipFill>
                    <a:blip r:embed="rId19"/>
                    <a:stretch>
                      <a:fillRect/>
                    </a:stretch>
                  </pic:blipFill>
                  <pic:spPr>
                    <a:xfrm>
                      <a:off x="0" y="0"/>
                      <a:ext cx="5493032" cy="3340272"/>
                    </a:xfrm>
                    <a:prstGeom prst="rect">
                      <a:avLst/>
                    </a:prstGeom>
                    <a:ln w="12700">
                      <a:solidFill>
                        <a:srgbClr val="002060"/>
                      </a:solidFill>
                    </a:ln>
                  </pic:spPr>
                </pic:pic>
              </a:graphicData>
            </a:graphic>
          </wp:inline>
        </w:drawing>
      </w:r>
    </w:p>
    <w:p w14:paraId="684CD3E7" w14:textId="74699858" w:rsidR="00756739" w:rsidRPr="00231DAD" w:rsidRDefault="00756739" w:rsidP="000C50E8">
      <w:pPr>
        <w:pBdr>
          <w:top w:val="single" w:sz="4" w:space="1" w:color="auto"/>
          <w:bottom w:val="single" w:sz="4" w:space="1" w:color="auto"/>
        </w:pBdr>
        <w:spacing w:before="120" w:after="240"/>
        <w:rPr>
          <w:rFonts w:ascii="Tw Cen MT" w:hAnsi="Tw Cen MT" w:cs="Arial"/>
          <w:i/>
        </w:rPr>
      </w:pPr>
      <w:r w:rsidRPr="00231DAD">
        <w:rPr>
          <w:rFonts w:ascii="Tw Cen MT" w:hAnsi="Tw Cen MT" w:cs="Arial"/>
          <w:i/>
        </w:rPr>
        <w:t xml:space="preserve">Source: </w:t>
      </w:r>
      <w:r w:rsidR="00CA55E2">
        <w:rPr>
          <w:rFonts w:ascii="Tw Cen MT" w:hAnsi="Tw Cen MT" w:cs="Arial"/>
          <w:i/>
        </w:rPr>
        <w:t>Google Maps</w:t>
      </w:r>
    </w:p>
    <w:p w14:paraId="58E647AA" w14:textId="25A5A353" w:rsidR="00391E29" w:rsidRDefault="00756739" w:rsidP="000C50E8">
      <w:pPr>
        <w:pStyle w:val="CHMGStext"/>
        <w:spacing w:after="240"/>
        <w:rPr>
          <w:rFonts w:ascii="Tw Cen MT" w:hAnsi="Tw Cen MT"/>
        </w:rPr>
      </w:pPr>
      <w:r w:rsidRPr="00231DAD">
        <w:rPr>
          <w:rFonts w:ascii="Tw Cen MT" w:hAnsi="Tw Cen MT"/>
        </w:rPr>
        <w:t xml:space="preserve">A site map for </w:t>
      </w:r>
      <w:r w:rsidR="00AE201B">
        <w:rPr>
          <w:rFonts w:ascii="Tw Cen MT" w:hAnsi="Tw Cen MT"/>
        </w:rPr>
        <w:t>Silver Falls State Park</w:t>
      </w:r>
      <w:r w:rsidRPr="00231DAD">
        <w:rPr>
          <w:rFonts w:ascii="Tw Cen MT" w:hAnsi="Tw Cen MT"/>
        </w:rPr>
        <w:t xml:space="preserve"> is provided in the following exhibit. The map details park amenities and recreation opportunities. The map also include</w:t>
      </w:r>
      <w:r w:rsidR="00D07181">
        <w:rPr>
          <w:rFonts w:ascii="Tw Cen MT" w:hAnsi="Tw Cen MT"/>
        </w:rPr>
        <w:t>s</w:t>
      </w:r>
      <w:r w:rsidR="00C05D2B">
        <w:rPr>
          <w:rFonts w:ascii="Tw Cen MT" w:hAnsi="Tw Cen MT"/>
        </w:rPr>
        <w:t xml:space="preserve"> the location</w:t>
      </w:r>
      <w:r w:rsidR="00E75FCA">
        <w:rPr>
          <w:rFonts w:ascii="Tw Cen MT" w:hAnsi="Tw Cen MT"/>
        </w:rPr>
        <w:t>s of</w:t>
      </w:r>
      <w:r w:rsidR="00C05D2B">
        <w:rPr>
          <w:rFonts w:ascii="Tw Cen MT" w:hAnsi="Tw Cen MT"/>
        </w:rPr>
        <w:t xml:space="preserve"> </w:t>
      </w:r>
      <w:r w:rsidR="00D07181">
        <w:rPr>
          <w:rFonts w:ascii="Tw Cen MT" w:hAnsi="Tw Cen MT"/>
        </w:rPr>
        <w:t>Smith Creek Village and South Falls Café.</w:t>
      </w:r>
    </w:p>
    <w:p w14:paraId="08162A14" w14:textId="77777777" w:rsidR="00CE2641" w:rsidRDefault="00CE2641" w:rsidP="000C50E8">
      <w:pPr>
        <w:pStyle w:val="CHMGStext"/>
        <w:spacing w:after="240"/>
        <w:rPr>
          <w:rFonts w:ascii="Tw Cen MT" w:hAnsi="Tw Cen MT"/>
        </w:rPr>
      </w:pPr>
    </w:p>
    <w:p w14:paraId="4F47BEFD" w14:textId="77777777" w:rsidR="00CE2641" w:rsidRDefault="00CE2641" w:rsidP="000C50E8">
      <w:pPr>
        <w:pStyle w:val="CHMGStext"/>
        <w:spacing w:after="240"/>
        <w:rPr>
          <w:rFonts w:ascii="Tw Cen MT" w:hAnsi="Tw Cen MT"/>
        </w:rPr>
      </w:pPr>
    </w:p>
    <w:p w14:paraId="0128F9C4" w14:textId="77777777" w:rsidR="00CE2641" w:rsidRDefault="00CE2641" w:rsidP="000C50E8">
      <w:pPr>
        <w:pStyle w:val="CHMGStext"/>
        <w:spacing w:after="240"/>
        <w:rPr>
          <w:rFonts w:ascii="Tw Cen MT" w:hAnsi="Tw Cen MT"/>
        </w:rPr>
      </w:pPr>
    </w:p>
    <w:p w14:paraId="294122B2" w14:textId="77777777" w:rsidR="00CE2641" w:rsidRDefault="00CE2641" w:rsidP="000C50E8">
      <w:pPr>
        <w:pStyle w:val="CHMGStext"/>
        <w:spacing w:after="240"/>
        <w:rPr>
          <w:rFonts w:ascii="Tw Cen MT" w:hAnsi="Tw Cen MT"/>
        </w:rPr>
      </w:pPr>
    </w:p>
    <w:p w14:paraId="2AC502D5" w14:textId="77777777" w:rsidR="00CE2641" w:rsidRDefault="00CE2641" w:rsidP="000C50E8">
      <w:pPr>
        <w:pStyle w:val="CHMGStext"/>
        <w:spacing w:after="240"/>
        <w:rPr>
          <w:rFonts w:ascii="Tw Cen MT" w:hAnsi="Tw Cen MT"/>
        </w:rPr>
      </w:pPr>
    </w:p>
    <w:p w14:paraId="263CCD95" w14:textId="033B048E" w:rsidR="000C50E8" w:rsidRDefault="000C50E8">
      <w:pPr>
        <w:rPr>
          <w:rFonts w:ascii="Tw Cen MT" w:hAnsi="Tw Cen MT"/>
          <w:bCs/>
        </w:rPr>
      </w:pPr>
    </w:p>
    <w:p w14:paraId="6A569B98" w14:textId="45CEB684" w:rsidR="00E46255" w:rsidRPr="00FC1702" w:rsidRDefault="00AE201B" w:rsidP="00FC1702">
      <w:pPr>
        <w:pStyle w:val="Title"/>
        <w:numPr>
          <w:ilvl w:val="0"/>
          <w:numId w:val="18"/>
        </w:numPr>
        <w:pBdr>
          <w:top w:val="single" w:sz="4" w:space="1" w:color="auto"/>
          <w:bottom w:val="single" w:sz="4" w:space="1" w:color="auto"/>
        </w:pBdr>
        <w:spacing w:after="120"/>
        <w:ind w:hanging="1080"/>
        <w:jc w:val="left"/>
        <w:rPr>
          <w:rFonts w:ascii="Tw Cen MT" w:hAnsi="Tw Cen MT"/>
          <w:b w:val="0"/>
          <w:sz w:val="24"/>
        </w:rPr>
      </w:pPr>
      <w:r>
        <w:rPr>
          <w:rFonts w:ascii="Tw Cen MT" w:hAnsi="Tw Cen MT"/>
          <w:b w:val="0"/>
          <w:sz w:val="24"/>
        </w:rPr>
        <w:t>Silver Falls State Park</w:t>
      </w:r>
      <w:r w:rsidR="00756739" w:rsidRPr="00231DAD">
        <w:rPr>
          <w:rFonts w:ascii="Tw Cen MT" w:hAnsi="Tw Cen MT"/>
          <w:b w:val="0"/>
          <w:sz w:val="24"/>
        </w:rPr>
        <w:t xml:space="preserve"> Site Map</w:t>
      </w:r>
    </w:p>
    <w:p w14:paraId="159FAB1B" w14:textId="0949EC28" w:rsidR="00756739" w:rsidRPr="00231DAD" w:rsidRDefault="002F4F7C" w:rsidP="006C5052">
      <w:pPr>
        <w:jc w:val="center"/>
        <w:rPr>
          <w:rFonts w:ascii="Tw Cen MT" w:hAnsi="Tw Cen MT"/>
        </w:rPr>
      </w:pPr>
      <w:r w:rsidRPr="002F4F7C">
        <w:rPr>
          <w:rFonts w:ascii="Tw Cen MT" w:hAnsi="Tw Cen MT"/>
          <w:noProof/>
        </w:rPr>
        <w:lastRenderedPageBreak/>
        <w:drawing>
          <wp:inline distT="0" distB="0" distL="0" distR="0" wp14:anchorId="73F570C7" wp14:editId="698F46D6">
            <wp:extent cx="5579595" cy="6213642"/>
            <wp:effectExtent l="0" t="0" r="2540" b="0"/>
            <wp:docPr id="244972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97250" name=""/>
                    <pic:cNvPicPr/>
                  </pic:nvPicPr>
                  <pic:blipFill>
                    <a:blip r:embed="rId20"/>
                    <a:stretch>
                      <a:fillRect/>
                    </a:stretch>
                  </pic:blipFill>
                  <pic:spPr>
                    <a:xfrm>
                      <a:off x="0" y="0"/>
                      <a:ext cx="5600454" cy="6236871"/>
                    </a:xfrm>
                    <a:prstGeom prst="rect">
                      <a:avLst/>
                    </a:prstGeom>
                  </pic:spPr>
                </pic:pic>
              </a:graphicData>
            </a:graphic>
          </wp:inline>
        </w:drawing>
      </w:r>
    </w:p>
    <w:p w14:paraId="2973F3DE" w14:textId="5CFD4822" w:rsidR="00756739" w:rsidRPr="00231DAD" w:rsidRDefault="00756739" w:rsidP="00756739">
      <w:pPr>
        <w:pBdr>
          <w:top w:val="single" w:sz="4" w:space="1" w:color="auto"/>
          <w:bottom w:val="single" w:sz="4" w:space="1" w:color="auto"/>
        </w:pBdr>
        <w:spacing w:before="120"/>
        <w:rPr>
          <w:rFonts w:ascii="Tw Cen MT" w:hAnsi="Tw Cen MT" w:cs="Arial"/>
          <w:i/>
        </w:rPr>
      </w:pPr>
      <w:r w:rsidRPr="00231DAD">
        <w:rPr>
          <w:rFonts w:ascii="Tw Cen MT" w:hAnsi="Tw Cen MT" w:cs="Arial"/>
          <w:i/>
        </w:rPr>
        <w:lastRenderedPageBreak/>
        <w:t>Source: O</w:t>
      </w:r>
      <w:r w:rsidR="00DD0E77">
        <w:rPr>
          <w:rFonts w:ascii="Tw Cen MT" w:hAnsi="Tw Cen MT" w:cs="Arial"/>
          <w:i/>
        </w:rPr>
        <w:t>PRD</w:t>
      </w:r>
    </w:p>
    <w:p w14:paraId="419819B4" w14:textId="0A2A774F" w:rsidR="00756739" w:rsidRPr="00231DAD" w:rsidRDefault="00756739" w:rsidP="00756739">
      <w:pPr>
        <w:rPr>
          <w:rFonts w:ascii="Tw Cen MT" w:hAnsi="Tw Cen MT"/>
        </w:rPr>
      </w:pPr>
    </w:p>
    <w:p w14:paraId="0C937EF8" w14:textId="2D977045" w:rsidR="00920B8C" w:rsidRPr="00EF7F22" w:rsidRDefault="00920B8C" w:rsidP="00920B8C">
      <w:pPr>
        <w:pStyle w:val="CHMGSH2"/>
        <w:rPr>
          <w:rFonts w:ascii="Tw Cen MT" w:hAnsi="Tw Cen MT"/>
        </w:rPr>
      </w:pPr>
      <w:bookmarkStart w:id="10" w:name="_Toc138152547"/>
      <w:r>
        <w:rPr>
          <w:rFonts w:ascii="Tw Cen MT" w:hAnsi="Tw Cen MT"/>
        </w:rPr>
        <w:t xml:space="preserve">Recent and Planned Improvements </w:t>
      </w:r>
      <w:r w:rsidR="00945F5D">
        <w:rPr>
          <w:rFonts w:ascii="Tw Cen MT" w:hAnsi="Tw Cen MT"/>
        </w:rPr>
        <w:t xml:space="preserve">at </w:t>
      </w:r>
      <w:r w:rsidR="00BC5856">
        <w:rPr>
          <w:rFonts w:ascii="Tw Cen MT" w:hAnsi="Tw Cen MT"/>
        </w:rPr>
        <w:t>Silver Falls State Park</w:t>
      </w:r>
      <w:bookmarkEnd w:id="10"/>
      <w:r w:rsidRPr="00EF7F22">
        <w:rPr>
          <w:rFonts w:ascii="Tw Cen MT" w:hAnsi="Tw Cen MT"/>
        </w:rPr>
        <w:t xml:space="preserve"> </w:t>
      </w:r>
    </w:p>
    <w:p w14:paraId="1DE3A7F0" w14:textId="59F3159E" w:rsidR="00920B8C" w:rsidRPr="00391E29" w:rsidRDefault="00920B8C" w:rsidP="000C50E8">
      <w:pPr>
        <w:pStyle w:val="CHMGStext"/>
        <w:spacing w:after="240"/>
        <w:rPr>
          <w:rFonts w:ascii="Tw Cen MT" w:hAnsi="Tw Cen MT"/>
        </w:rPr>
      </w:pPr>
      <w:r w:rsidRPr="00391E29">
        <w:rPr>
          <w:rFonts w:ascii="Tw Cen MT" w:hAnsi="Tw Cen MT"/>
        </w:rPr>
        <w:t>Over the last five years, significant investment</w:t>
      </w:r>
      <w:r w:rsidR="003431A5">
        <w:rPr>
          <w:rFonts w:ascii="Tw Cen MT" w:hAnsi="Tw Cen MT"/>
        </w:rPr>
        <w:t>s</w:t>
      </w:r>
      <w:r w:rsidRPr="00391E29">
        <w:rPr>
          <w:rFonts w:ascii="Tw Cen MT" w:hAnsi="Tw Cen MT"/>
        </w:rPr>
        <w:t xml:space="preserve"> </w:t>
      </w:r>
      <w:r w:rsidR="003431A5">
        <w:rPr>
          <w:rFonts w:ascii="Tw Cen MT" w:hAnsi="Tw Cen MT"/>
        </w:rPr>
        <w:t>have</w:t>
      </w:r>
      <w:r w:rsidRPr="00391E29">
        <w:rPr>
          <w:rFonts w:ascii="Tw Cen MT" w:hAnsi="Tw Cen MT"/>
        </w:rPr>
        <w:t xml:space="preserve"> been made in </w:t>
      </w:r>
      <w:r w:rsidR="00391E29" w:rsidRPr="00391E29">
        <w:rPr>
          <w:rFonts w:ascii="Tw Cen MT" w:hAnsi="Tw Cen MT"/>
        </w:rPr>
        <w:t>OPRD</w:t>
      </w:r>
      <w:r w:rsidRPr="00391E29">
        <w:rPr>
          <w:rFonts w:ascii="Tw Cen MT" w:hAnsi="Tw Cen MT"/>
        </w:rPr>
        <w:t xml:space="preserve"> facilities across the state. These improvements included infrastructure as well as new structures. </w:t>
      </w:r>
      <w:r w:rsidR="00C23933" w:rsidRPr="00391E29">
        <w:rPr>
          <w:rFonts w:ascii="Tw Cen MT" w:hAnsi="Tw Cen MT"/>
        </w:rPr>
        <w:t>These improvements will be critical to supporting any additional proposed development at the park.</w:t>
      </w:r>
    </w:p>
    <w:p w14:paraId="51219CDC" w14:textId="0596F497" w:rsidR="00502B74" w:rsidRPr="00502B74" w:rsidRDefault="003431A5" w:rsidP="000C50E8">
      <w:pPr>
        <w:pStyle w:val="CHMGStext"/>
        <w:spacing w:after="240"/>
        <w:rPr>
          <w:rFonts w:ascii="Tw Cen MT" w:hAnsi="Tw Cen MT"/>
        </w:rPr>
      </w:pPr>
      <w:r>
        <w:rPr>
          <w:rFonts w:ascii="Tw Cen MT" w:hAnsi="Tw Cen MT"/>
        </w:rPr>
        <w:t xml:space="preserve">At Silver Falls State Park, </w:t>
      </w:r>
      <w:r w:rsidR="00920B8C" w:rsidRPr="00502B74">
        <w:rPr>
          <w:rFonts w:ascii="Tw Cen MT" w:hAnsi="Tw Cen MT"/>
        </w:rPr>
        <w:t xml:space="preserve">two primary </w:t>
      </w:r>
      <w:r w:rsidR="00945F5D" w:rsidRPr="00502B74">
        <w:rPr>
          <w:rFonts w:ascii="Tw Cen MT" w:hAnsi="Tw Cen MT"/>
        </w:rPr>
        <w:t xml:space="preserve">structural </w:t>
      </w:r>
      <w:r w:rsidR="00920B8C" w:rsidRPr="00502B74">
        <w:rPr>
          <w:rFonts w:ascii="Tw Cen MT" w:hAnsi="Tw Cen MT"/>
        </w:rPr>
        <w:t xml:space="preserve">improvements are </w:t>
      </w:r>
      <w:r w:rsidR="00A87C0A" w:rsidRPr="00502B74">
        <w:rPr>
          <w:rFonts w:ascii="Tw Cen MT" w:hAnsi="Tw Cen MT"/>
        </w:rPr>
        <w:t xml:space="preserve">a new parking lot and trailhead </w:t>
      </w:r>
      <w:r w:rsidR="00943CF3">
        <w:rPr>
          <w:rFonts w:ascii="Tw Cen MT" w:hAnsi="Tw Cen MT"/>
        </w:rPr>
        <w:t xml:space="preserve">which are under construction at </w:t>
      </w:r>
      <w:r w:rsidR="00A87C0A" w:rsidRPr="00502B74">
        <w:rPr>
          <w:rFonts w:ascii="Tw Cen MT" w:hAnsi="Tw Cen MT"/>
        </w:rPr>
        <w:t>North Canyon</w:t>
      </w:r>
      <w:r w:rsidR="00A87C0A">
        <w:rPr>
          <w:rFonts w:ascii="Tw Cen MT" w:hAnsi="Tw Cen MT"/>
        </w:rPr>
        <w:t xml:space="preserve"> and </w:t>
      </w:r>
      <w:r w:rsidR="00AD0850">
        <w:rPr>
          <w:rFonts w:ascii="Tw Cen MT" w:hAnsi="Tw Cen MT"/>
        </w:rPr>
        <w:t>a</w:t>
      </w:r>
      <w:r w:rsidR="00920B8C" w:rsidRPr="00502B74">
        <w:rPr>
          <w:rFonts w:ascii="Tw Cen MT" w:hAnsi="Tw Cen MT"/>
        </w:rPr>
        <w:t xml:space="preserve"> new </w:t>
      </w:r>
      <w:r w:rsidR="00391E29" w:rsidRPr="00502B74">
        <w:rPr>
          <w:rFonts w:ascii="Tw Cen MT" w:hAnsi="Tw Cen MT"/>
        </w:rPr>
        <w:t>Silver Falls</w:t>
      </w:r>
      <w:r w:rsidR="00920B8C" w:rsidRPr="00502B74">
        <w:rPr>
          <w:rFonts w:ascii="Tw Cen MT" w:hAnsi="Tw Cen MT"/>
        </w:rPr>
        <w:t xml:space="preserve"> State Park Visitor Center </w:t>
      </w:r>
      <w:r w:rsidR="00502B74" w:rsidRPr="00502B74">
        <w:rPr>
          <w:rFonts w:ascii="Tw Cen MT" w:hAnsi="Tw Cen MT"/>
        </w:rPr>
        <w:t xml:space="preserve">and campground </w:t>
      </w:r>
      <w:r w:rsidR="00920B8C" w:rsidRPr="00502B74">
        <w:rPr>
          <w:rFonts w:ascii="Tw Cen MT" w:hAnsi="Tw Cen MT"/>
        </w:rPr>
        <w:t xml:space="preserve">to be located </w:t>
      </w:r>
      <w:r w:rsidR="00391E29" w:rsidRPr="00502B74">
        <w:rPr>
          <w:rFonts w:ascii="Tw Cen MT" w:hAnsi="Tw Cen MT"/>
        </w:rPr>
        <w:t>at North Gateway</w:t>
      </w:r>
      <w:r w:rsidR="00943CF3">
        <w:rPr>
          <w:rFonts w:ascii="Tw Cen MT" w:hAnsi="Tw Cen MT"/>
        </w:rPr>
        <w:t>, approximately</w:t>
      </w:r>
      <w:r w:rsidR="008D4710">
        <w:rPr>
          <w:rFonts w:ascii="Tw Cen MT" w:hAnsi="Tw Cen MT"/>
        </w:rPr>
        <w:t xml:space="preserve"> three</w:t>
      </w:r>
      <w:r w:rsidR="00943CF3">
        <w:rPr>
          <w:rFonts w:ascii="Tw Cen MT" w:hAnsi="Tw Cen MT"/>
        </w:rPr>
        <w:t xml:space="preserve"> miles north of the South Falls/main Park entrance area.</w:t>
      </w:r>
    </w:p>
    <w:p w14:paraId="267D40AC" w14:textId="12064C13" w:rsidR="00A87C0A" w:rsidRDefault="00A87C0A" w:rsidP="000C50E8">
      <w:pPr>
        <w:pStyle w:val="CHMGStext"/>
        <w:spacing w:after="240"/>
        <w:rPr>
          <w:rFonts w:ascii="Tw Cen MT" w:hAnsi="Tw Cen MT"/>
        </w:rPr>
      </w:pPr>
      <w:r>
        <w:rPr>
          <w:rFonts w:ascii="Tw Cen MT" w:hAnsi="Tw Cen MT"/>
        </w:rPr>
        <w:t xml:space="preserve">A new trailhead </w:t>
      </w:r>
      <w:r w:rsidR="003431A5">
        <w:rPr>
          <w:rFonts w:ascii="Tw Cen MT" w:hAnsi="Tw Cen MT"/>
        </w:rPr>
        <w:t>is under construction</w:t>
      </w:r>
      <w:r>
        <w:rPr>
          <w:rFonts w:ascii="Tw Cen MT" w:hAnsi="Tw Cen MT"/>
        </w:rPr>
        <w:t xml:space="preserve"> at North Canyon </w:t>
      </w:r>
      <w:r w:rsidR="003431A5">
        <w:rPr>
          <w:rFonts w:ascii="Tw Cen MT" w:hAnsi="Tw Cen MT"/>
        </w:rPr>
        <w:t>and</w:t>
      </w:r>
      <w:r>
        <w:rPr>
          <w:rFonts w:ascii="Tw Cen MT" w:hAnsi="Tw Cen MT"/>
        </w:rPr>
        <w:t xml:space="preserve"> will connect to the Trail of Ten Falls. The trailhead will help to create more day-use activity on the </w:t>
      </w:r>
      <w:r w:rsidR="0041260D">
        <w:rPr>
          <w:rFonts w:ascii="Tw Cen MT" w:hAnsi="Tw Cen MT"/>
        </w:rPr>
        <w:t>n</w:t>
      </w:r>
      <w:r>
        <w:rPr>
          <w:rFonts w:ascii="Tw Cen MT" w:hAnsi="Tw Cen MT"/>
        </w:rPr>
        <w:t>orth side of the park</w:t>
      </w:r>
      <w:r w:rsidR="008767F2">
        <w:rPr>
          <w:rFonts w:ascii="Tw Cen MT" w:hAnsi="Tw Cen MT"/>
        </w:rPr>
        <w:t xml:space="preserve">, </w:t>
      </w:r>
      <w:proofErr w:type="gramStart"/>
      <w:r w:rsidR="008767F2">
        <w:rPr>
          <w:rFonts w:ascii="Tw Cen MT" w:hAnsi="Tw Cen MT"/>
        </w:rPr>
        <w:t xml:space="preserve">in </w:t>
      </w:r>
      <w:r w:rsidR="003431A5">
        <w:rPr>
          <w:rFonts w:ascii="Tw Cen MT" w:hAnsi="Tw Cen MT"/>
        </w:rPr>
        <w:t xml:space="preserve">an </w:t>
      </w:r>
      <w:r w:rsidR="008767F2">
        <w:rPr>
          <w:rFonts w:ascii="Tw Cen MT" w:hAnsi="Tw Cen MT"/>
        </w:rPr>
        <w:t>attempt to</w:t>
      </w:r>
      <w:proofErr w:type="gramEnd"/>
      <w:r w:rsidR="008767F2">
        <w:rPr>
          <w:rFonts w:ascii="Tw Cen MT" w:hAnsi="Tw Cen MT"/>
        </w:rPr>
        <w:t xml:space="preserve"> </w:t>
      </w:r>
      <w:r w:rsidR="00BA0C84">
        <w:rPr>
          <w:rFonts w:ascii="Tw Cen MT" w:hAnsi="Tw Cen MT"/>
        </w:rPr>
        <w:t xml:space="preserve">divert some </w:t>
      </w:r>
      <w:r w:rsidR="00F65C4A">
        <w:rPr>
          <w:rFonts w:ascii="Tw Cen MT" w:hAnsi="Tw Cen MT"/>
        </w:rPr>
        <w:t>of the total visitor load</w:t>
      </w:r>
      <w:r w:rsidR="00BA0C84">
        <w:rPr>
          <w:rFonts w:ascii="Tw Cen MT" w:hAnsi="Tw Cen MT"/>
        </w:rPr>
        <w:t xml:space="preserve"> and </w:t>
      </w:r>
      <w:r w:rsidR="008767F2">
        <w:rPr>
          <w:rFonts w:ascii="Tw Cen MT" w:hAnsi="Tw Cen MT"/>
        </w:rPr>
        <w:t xml:space="preserve">alleviate overcrowding at </w:t>
      </w:r>
      <w:r w:rsidR="0041260D">
        <w:rPr>
          <w:rFonts w:ascii="Tw Cen MT" w:hAnsi="Tw Cen MT"/>
        </w:rPr>
        <w:t xml:space="preserve">the </w:t>
      </w:r>
      <w:r w:rsidR="008767F2">
        <w:rPr>
          <w:rFonts w:ascii="Tw Cen MT" w:hAnsi="Tw Cen MT"/>
        </w:rPr>
        <w:t>South Falls</w:t>
      </w:r>
      <w:r w:rsidR="00BA0C84">
        <w:rPr>
          <w:rFonts w:ascii="Tw Cen MT" w:hAnsi="Tw Cen MT"/>
        </w:rPr>
        <w:t xml:space="preserve"> area</w:t>
      </w:r>
      <w:r w:rsidR="008767F2">
        <w:rPr>
          <w:rFonts w:ascii="Tw Cen MT" w:hAnsi="Tw Cen MT"/>
        </w:rPr>
        <w:t xml:space="preserve">. </w:t>
      </w:r>
      <w:proofErr w:type="gramStart"/>
      <w:r>
        <w:rPr>
          <w:rFonts w:ascii="Tw Cen MT" w:hAnsi="Tw Cen MT"/>
        </w:rPr>
        <w:t>In order to</w:t>
      </w:r>
      <w:proofErr w:type="gramEnd"/>
      <w:r>
        <w:rPr>
          <w:rFonts w:ascii="Tw Cen MT" w:hAnsi="Tw Cen MT"/>
        </w:rPr>
        <w:t xml:space="preserve"> support this new demand, OPRD is </w:t>
      </w:r>
      <w:r w:rsidR="003431A5">
        <w:rPr>
          <w:rFonts w:ascii="Tw Cen MT" w:hAnsi="Tw Cen MT"/>
        </w:rPr>
        <w:t>constructing</w:t>
      </w:r>
      <w:r>
        <w:rPr>
          <w:rFonts w:ascii="Tw Cen MT" w:hAnsi="Tw Cen MT"/>
        </w:rPr>
        <w:t xml:space="preserve"> a </w:t>
      </w:r>
      <w:r w:rsidR="003431A5">
        <w:rPr>
          <w:rFonts w:ascii="Tw Cen MT" w:hAnsi="Tw Cen MT"/>
        </w:rPr>
        <w:t xml:space="preserve">new </w:t>
      </w:r>
      <w:r>
        <w:rPr>
          <w:rFonts w:ascii="Tw Cen MT" w:hAnsi="Tw Cen MT"/>
        </w:rPr>
        <w:t xml:space="preserve">parking lot at North Canyon. The first </w:t>
      </w:r>
      <w:r w:rsidR="003431A5">
        <w:rPr>
          <w:rFonts w:ascii="Tw Cen MT" w:hAnsi="Tw Cen MT"/>
        </w:rPr>
        <w:t>phase</w:t>
      </w:r>
      <w:r>
        <w:rPr>
          <w:rFonts w:ascii="Tw Cen MT" w:hAnsi="Tw Cen MT"/>
        </w:rPr>
        <w:t xml:space="preserve"> of </w:t>
      </w:r>
      <w:r w:rsidR="0041260D">
        <w:rPr>
          <w:rFonts w:ascii="Tw Cen MT" w:hAnsi="Tw Cen MT"/>
        </w:rPr>
        <w:t xml:space="preserve">additional </w:t>
      </w:r>
      <w:r>
        <w:rPr>
          <w:rFonts w:ascii="Tw Cen MT" w:hAnsi="Tw Cen MT"/>
        </w:rPr>
        <w:t>parking space</w:t>
      </w:r>
      <w:r w:rsidR="003431A5">
        <w:rPr>
          <w:rFonts w:ascii="Tw Cen MT" w:hAnsi="Tw Cen MT"/>
        </w:rPr>
        <w:t xml:space="preserve"> construction</w:t>
      </w:r>
      <w:r>
        <w:rPr>
          <w:rFonts w:ascii="Tw Cen MT" w:hAnsi="Tw Cen MT"/>
        </w:rPr>
        <w:t xml:space="preserve"> is complete, </w:t>
      </w:r>
      <w:r w:rsidR="0041260D">
        <w:rPr>
          <w:rFonts w:ascii="Tw Cen MT" w:hAnsi="Tw Cen MT"/>
        </w:rPr>
        <w:t>containing</w:t>
      </w:r>
      <w:r>
        <w:rPr>
          <w:rFonts w:ascii="Tw Cen MT" w:hAnsi="Tw Cen MT"/>
        </w:rPr>
        <w:t xml:space="preserve"> 59 spaces</w:t>
      </w:r>
      <w:r w:rsidR="003431A5">
        <w:rPr>
          <w:rFonts w:ascii="Tw Cen MT" w:hAnsi="Tw Cen MT"/>
        </w:rPr>
        <w:t xml:space="preserve">, </w:t>
      </w:r>
      <w:r w:rsidR="0041260D">
        <w:rPr>
          <w:rFonts w:ascii="Tw Cen MT" w:hAnsi="Tw Cen MT"/>
        </w:rPr>
        <w:t>with additional</w:t>
      </w:r>
      <w:r w:rsidR="003431A5">
        <w:rPr>
          <w:rFonts w:ascii="Tw Cen MT" w:hAnsi="Tw Cen MT"/>
        </w:rPr>
        <w:t xml:space="preserve"> </w:t>
      </w:r>
      <w:r w:rsidR="00943CF3">
        <w:rPr>
          <w:rFonts w:ascii="Tw Cen MT" w:hAnsi="Tw Cen MT"/>
        </w:rPr>
        <w:t>plans to</w:t>
      </w:r>
      <w:r>
        <w:rPr>
          <w:rFonts w:ascii="Tw Cen MT" w:hAnsi="Tw Cen MT"/>
        </w:rPr>
        <w:t xml:space="preserve"> create more spaces to </w:t>
      </w:r>
      <w:r w:rsidR="008D4710">
        <w:rPr>
          <w:rFonts w:ascii="Tw Cen MT" w:hAnsi="Tw Cen MT"/>
        </w:rPr>
        <w:t>accommodate</w:t>
      </w:r>
      <w:r>
        <w:rPr>
          <w:rFonts w:ascii="Tw Cen MT" w:hAnsi="Tw Cen MT"/>
        </w:rPr>
        <w:t xml:space="preserve"> 200 vehicles. </w:t>
      </w:r>
      <w:r w:rsidR="00AF2BDF">
        <w:rPr>
          <w:rFonts w:ascii="Tw Cen MT" w:hAnsi="Tw Cen MT"/>
        </w:rPr>
        <w:t xml:space="preserve">Phase one of this </w:t>
      </w:r>
      <w:r w:rsidR="00BA0C84">
        <w:rPr>
          <w:rFonts w:ascii="Tw Cen MT" w:hAnsi="Tw Cen MT"/>
        </w:rPr>
        <w:t>p</w:t>
      </w:r>
      <w:r w:rsidR="00AF2BDF">
        <w:rPr>
          <w:rFonts w:ascii="Tw Cen MT" w:hAnsi="Tw Cen MT"/>
        </w:rPr>
        <w:t xml:space="preserve">roject includes the trailhead and first parking lot phase. </w:t>
      </w:r>
      <w:r w:rsidR="008D27C9">
        <w:rPr>
          <w:rFonts w:ascii="Tw Cen MT" w:hAnsi="Tw Cen MT"/>
        </w:rPr>
        <w:t xml:space="preserve">The project at North Canyon </w:t>
      </w:r>
      <w:r w:rsidR="002867C3">
        <w:rPr>
          <w:rFonts w:ascii="Tw Cen MT" w:hAnsi="Tw Cen MT"/>
        </w:rPr>
        <w:t>is currently under construction and is scheduled to be completed by July 2023.</w:t>
      </w:r>
    </w:p>
    <w:p w14:paraId="188B7556" w14:textId="310D02F3" w:rsidR="00C31D5C" w:rsidRDefault="00502B74" w:rsidP="000C50E8">
      <w:pPr>
        <w:pStyle w:val="CHMGStext"/>
        <w:spacing w:after="240"/>
        <w:rPr>
          <w:rFonts w:ascii="Tw Cen MT" w:hAnsi="Tw Cen MT"/>
        </w:rPr>
      </w:pPr>
      <w:r w:rsidRPr="00502B74">
        <w:rPr>
          <w:rFonts w:ascii="Tw Cen MT" w:hAnsi="Tw Cen MT"/>
        </w:rPr>
        <w:t xml:space="preserve">The </w:t>
      </w:r>
      <w:r w:rsidR="0041260D">
        <w:rPr>
          <w:rFonts w:ascii="Tw Cen MT" w:hAnsi="Tw Cen MT"/>
        </w:rPr>
        <w:t>V</w:t>
      </w:r>
      <w:r w:rsidRPr="00502B74">
        <w:rPr>
          <w:rFonts w:ascii="Tw Cen MT" w:hAnsi="Tw Cen MT"/>
        </w:rPr>
        <w:t xml:space="preserve">isitor </w:t>
      </w:r>
      <w:r w:rsidR="0041260D">
        <w:rPr>
          <w:rFonts w:ascii="Tw Cen MT" w:hAnsi="Tw Cen MT"/>
        </w:rPr>
        <w:t>C</w:t>
      </w:r>
      <w:r w:rsidRPr="00502B74">
        <w:rPr>
          <w:rFonts w:ascii="Tw Cen MT" w:hAnsi="Tw Cen MT"/>
        </w:rPr>
        <w:t>enter</w:t>
      </w:r>
      <w:r w:rsidR="00AF2BDF">
        <w:rPr>
          <w:rFonts w:ascii="Tw Cen MT" w:hAnsi="Tw Cen MT"/>
        </w:rPr>
        <w:t xml:space="preserve">, which is currently under construction, is </w:t>
      </w:r>
      <w:r w:rsidRPr="00502B74">
        <w:rPr>
          <w:rFonts w:ascii="Tw Cen MT" w:hAnsi="Tw Cen MT"/>
        </w:rPr>
        <w:t xml:space="preserve">a </w:t>
      </w:r>
      <w:r w:rsidR="00C31D5C">
        <w:rPr>
          <w:rFonts w:ascii="Tw Cen MT" w:hAnsi="Tw Cen MT"/>
        </w:rPr>
        <w:t>two-story</w:t>
      </w:r>
      <w:r w:rsidRPr="00502B74">
        <w:rPr>
          <w:rFonts w:ascii="Tw Cen MT" w:hAnsi="Tw Cen MT"/>
        </w:rPr>
        <w:t xml:space="preserve"> building. On the top floor, there will be offices supporting </w:t>
      </w:r>
      <w:r w:rsidR="00AF2BDF">
        <w:rPr>
          <w:rFonts w:ascii="Tw Cen MT" w:hAnsi="Tw Cen MT"/>
        </w:rPr>
        <w:t xml:space="preserve">local and regional </w:t>
      </w:r>
      <w:r w:rsidRPr="00502B74">
        <w:rPr>
          <w:rFonts w:ascii="Tw Cen MT" w:hAnsi="Tw Cen MT"/>
        </w:rPr>
        <w:t xml:space="preserve">staff. </w:t>
      </w:r>
      <w:r w:rsidR="00AF2BDF">
        <w:rPr>
          <w:rFonts w:ascii="Tw Cen MT" w:hAnsi="Tw Cen MT"/>
        </w:rPr>
        <w:t>The</w:t>
      </w:r>
      <w:r w:rsidRPr="00502B74">
        <w:rPr>
          <w:rFonts w:ascii="Tw Cen MT" w:hAnsi="Tw Cen MT"/>
        </w:rPr>
        <w:t xml:space="preserve"> main floor will </w:t>
      </w:r>
      <w:r w:rsidR="00AF2BDF">
        <w:rPr>
          <w:rFonts w:ascii="Tw Cen MT" w:hAnsi="Tw Cen MT"/>
        </w:rPr>
        <w:t xml:space="preserve">contain </w:t>
      </w:r>
      <w:r w:rsidRPr="00502B74">
        <w:rPr>
          <w:rFonts w:ascii="Tw Cen MT" w:hAnsi="Tw Cen MT"/>
        </w:rPr>
        <w:t xml:space="preserve">visitor services, a conference room, and seating space. There will also be a café, serving coffee and pre-made meals and snacks, which will likely be operated by </w:t>
      </w:r>
      <w:r w:rsidR="00C22CB0">
        <w:rPr>
          <w:rFonts w:ascii="Tw Cen MT" w:hAnsi="Tw Cen MT"/>
        </w:rPr>
        <w:t xml:space="preserve">a </w:t>
      </w:r>
      <w:r w:rsidRPr="00502B74">
        <w:rPr>
          <w:rFonts w:ascii="Tw Cen MT" w:hAnsi="Tw Cen MT"/>
        </w:rPr>
        <w:t xml:space="preserve">concessioner. </w:t>
      </w:r>
      <w:r w:rsidR="00C31D5C">
        <w:rPr>
          <w:rFonts w:ascii="Tw Cen MT" w:hAnsi="Tw Cen MT"/>
        </w:rPr>
        <w:t>S</w:t>
      </w:r>
      <w:r w:rsidRPr="00502B74">
        <w:rPr>
          <w:rFonts w:ascii="Tw Cen MT" w:hAnsi="Tw Cen MT"/>
        </w:rPr>
        <w:t>torage space</w:t>
      </w:r>
      <w:r w:rsidR="00C31D5C">
        <w:rPr>
          <w:rFonts w:ascii="Tw Cen MT" w:hAnsi="Tw Cen MT"/>
        </w:rPr>
        <w:t xml:space="preserve"> </w:t>
      </w:r>
      <w:r w:rsidR="00C22CB0">
        <w:rPr>
          <w:rFonts w:ascii="Tw Cen MT" w:hAnsi="Tw Cen MT"/>
        </w:rPr>
        <w:t xml:space="preserve">will be </w:t>
      </w:r>
      <w:r w:rsidR="00C31D5C">
        <w:rPr>
          <w:rFonts w:ascii="Tw Cen MT" w:hAnsi="Tw Cen MT"/>
        </w:rPr>
        <w:t>included in the basement of this building</w:t>
      </w:r>
      <w:r w:rsidRPr="00502B74">
        <w:rPr>
          <w:rFonts w:ascii="Tw Cen MT" w:hAnsi="Tw Cen MT"/>
        </w:rPr>
        <w:t>.</w:t>
      </w:r>
    </w:p>
    <w:p w14:paraId="5B9B910E" w14:textId="5BDA652E" w:rsidR="00502B74" w:rsidRDefault="00C31D5C" w:rsidP="000C50E8">
      <w:pPr>
        <w:pStyle w:val="CHMGStext"/>
        <w:spacing w:after="240"/>
        <w:rPr>
          <w:rFonts w:ascii="Tw Cen MT" w:hAnsi="Tw Cen MT"/>
        </w:rPr>
      </w:pPr>
      <w:r>
        <w:rPr>
          <w:rFonts w:ascii="Tw Cen MT" w:hAnsi="Tw Cen MT"/>
        </w:rPr>
        <w:t xml:space="preserve">A new </w:t>
      </w:r>
      <w:r w:rsidR="00502B74" w:rsidRPr="00502B74">
        <w:rPr>
          <w:rFonts w:ascii="Tw Cen MT" w:hAnsi="Tw Cen MT"/>
        </w:rPr>
        <w:t xml:space="preserve">campground is </w:t>
      </w:r>
      <w:r w:rsidR="00AF2BDF">
        <w:rPr>
          <w:rFonts w:ascii="Tw Cen MT" w:hAnsi="Tw Cen MT"/>
        </w:rPr>
        <w:t xml:space="preserve">also </w:t>
      </w:r>
      <w:r w:rsidR="00FA759C">
        <w:rPr>
          <w:rFonts w:ascii="Tw Cen MT" w:hAnsi="Tw Cen MT"/>
        </w:rPr>
        <w:t>planned</w:t>
      </w:r>
      <w:r>
        <w:rPr>
          <w:rFonts w:ascii="Tw Cen MT" w:hAnsi="Tw Cen MT"/>
        </w:rPr>
        <w:t xml:space="preserve"> for the </w:t>
      </w:r>
      <w:r w:rsidR="00502B74" w:rsidRPr="00502B74">
        <w:rPr>
          <w:rFonts w:ascii="Tw Cen MT" w:hAnsi="Tw Cen MT"/>
        </w:rPr>
        <w:t>North Gateway</w:t>
      </w:r>
      <w:r>
        <w:rPr>
          <w:rFonts w:ascii="Tw Cen MT" w:hAnsi="Tw Cen MT"/>
        </w:rPr>
        <w:t xml:space="preserve"> site</w:t>
      </w:r>
      <w:r w:rsidR="00502B74" w:rsidRPr="00502B74">
        <w:rPr>
          <w:rFonts w:ascii="Tw Cen MT" w:hAnsi="Tw Cen MT"/>
        </w:rPr>
        <w:t>. Although the</w:t>
      </w:r>
      <w:r w:rsidR="00502B74">
        <w:rPr>
          <w:rFonts w:ascii="Tw Cen MT" w:hAnsi="Tw Cen MT"/>
        </w:rPr>
        <w:t xml:space="preserve"> exact</w:t>
      </w:r>
      <w:r w:rsidR="00502B74" w:rsidRPr="00502B74">
        <w:rPr>
          <w:rFonts w:ascii="Tw Cen MT" w:hAnsi="Tw Cen MT"/>
        </w:rPr>
        <w:t xml:space="preserve"> number of sites is not yet defined, there will be no more than 50 standard sites, with water and electricity. </w:t>
      </w:r>
      <w:r w:rsidR="00502B74">
        <w:rPr>
          <w:rFonts w:ascii="Tw Cen MT" w:hAnsi="Tw Cen MT"/>
        </w:rPr>
        <w:t xml:space="preserve">The project at North Gateway is </w:t>
      </w:r>
      <w:r w:rsidR="00FA759C">
        <w:rPr>
          <w:rFonts w:ascii="Tw Cen MT" w:hAnsi="Tw Cen MT"/>
        </w:rPr>
        <w:t>targeted for completion by</w:t>
      </w:r>
      <w:r w:rsidR="002867C3">
        <w:rPr>
          <w:rFonts w:ascii="Tw Cen MT" w:hAnsi="Tw Cen MT"/>
        </w:rPr>
        <w:t xml:space="preserve"> </w:t>
      </w:r>
      <w:r w:rsidR="00862168">
        <w:rPr>
          <w:rFonts w:ascii="Tw Cen MT" w:hAnsi="Tw Cen MT"/>
        </w:rPr>
        <w:t>Spring 2026</w:t>
      </w:r>
      <w:r w:rsidR="00E1248C">
        <w:rPr>
          <w:rFonts w:ascii="Tw Cen MT" w:hAnsi="Tw Cen MT"/>
        </w:rPr>
        <w:t xml:space="preserve">. </w:t>
      </w:r>
    </w:p>
    <w:p w14:paraId="17E476B0" w14:textId="0ABED42B" w:rsidR="00C23933" w:rsidRPr="008D27C9" w:rsidRDefault="00FA759C" w:rsidP="00920B8C">
      <w:pPr>
        <w:pStyle w:val="CHMGStext"/>
        <w:rPr>
          <w:rFonts w:ascii="Tw Cen MT" w:hAnsi="Tw Cen MT"/>
        </w:rPr>
      </w:pPr>
      <w:r>
        <w:rPr>
          <w:rFonts w:ascii="Tw Cen MT" w:hAnsi="Tw Cen MT"/>
        </w:rPr>
        <w:t>A summary</w:t>
      </w:r>
      <w:r w:rsidR="00C31D5C">
        <w:rPr>
          <w:rFonts w:ascii="Tw Cen MT" w:hAnsi="Tw Cen MT"/>
        </w:rPr>
        <w:t xml:space="preserve"> </w:t>
      </w:r>
      <w:r w:rsidR="00C23933" w:rsidRPr="00391E29">
        <w:rPr>
          <w:rFonts w:ascii="Tw Cen MT" w:hAnsi="Tw Cen MT"/>
        </w:rPr>
        <w:t xml:space="preserve">of the </w:t>
      </w:r>
      <w:r w:rsidR="00C31D5C">
        <w:rPr>
          <w:rFonts w:ascii="Tw Cen MT" w:hAnsi="Tw Cen MT"/>
        </w:rPr>
        <w:t xml:space="preserve">projects </w:t>
      </w:r>
      <w:r w:rsidR="000C50E8">
        <w:rPr>
          <w:rFonts w:ascii="Tw Cen MT" w:hAnsi="Tw Cen MT"/>
        </w:rPr>
        <w:t>at</w:t>
      </w:r>
      <w:r w:rsidR="00C23933" w:rsidRPr="00391E29">
        <w:rPr>
          <w:rFonts w:ascii="Tw Cen MT" w:hAnsi="Tw Cen MT"/>
        </w:rPr>
        <w:t xml:space="preserve"> Silver Falls State Park </w:t>
      </w:r>
      <w:r w:rsidR="00C23933">
        <w:rPr>
          <w:rFonts w:ascii="Tw Cen MT" w:hAnsi="Tw Cen MT"/>
        </w:rPr>
        <w:t>i</w:t>
      </w:r>
      <w:r w:rsidR="00C23933" w:rsidRPr="00391E29">
        <w:rPr>
          <w:rFonts w:ascii="Tw Cen MT" w:hAnsi="Tw Cen MT"/>
        </w:rPr>
        <w:t>s provided below</w:t>
      </w:r>
      <w:r w:rsidR="008D4710">
        <w:rPr>
          <w:rFonts w:ascii="Tw Cen MT" w:hAnsi="Tw Cen MT"/>
        </w:rPr>
        <w:t>:</w:t>
      </w:r>
    </w:p>
    <w:p w14:paraId="5FF374C3" w14:textId="79E29539" w:rsidR="00945F5D" w:rsidRPr="008D27C9" w:rsidRDefault="008D27C9" w:rsidP="00AB743F">
      <w:pPr>
        <w:pStyle w:val="CHMGStext"/>
        <w:numPr>
          <w:ilvl w:val="0"/>
          <w:numId w:val="22"/>
        </w:numPr>
        <w:rPr>
          <w:rFonts w:ascii="Tw Cen MT" w:hAnsi="Tw Cen MT"/>
        </w:rPr>
      </w:pPr>
      <w:r w:rsidRPr="008D27C9">
        <w:rPr>
          <w:rFonts w:ascii="Tw Cen MT" w:hAnsi="Tw Cen MT"/>
        </w:rPr>
        <w:t>General</w:t>
      </w:r>
    </w:p>
    <w:p w14:paraId="4858D2FC" w14:textId="1E61CA47" w:rsidR="008D27C9" w:rsidRDefault="008D27C9" w:rsidP="008D27C9">
      <w:pPr>
        <w:pStyle w:val="CHMGStext"/>
        <w:numPr>
          <w:ilvl w:val="1"/>
          <w:numId w:val="22"/>
        </w:numPr>
        <w:rPr>
          <w:rFonts w:ascii="Tw Cen MT" w:hAnsi="Tw Cen MT"/>
        </w:rPr>
      </w:pPr>
      <w:r w:rsidRPr="008D27C9">
        <w:rPr>
          <w:rFonts w:ascii="Tw Cen MT" w:hAnsi="Tw Cen MT"/>
        </w:rPr>
        <w:t xml:space="preserve">New visitor center at </w:t>
      </w:r>
      <w:r>
        <w:rPr>
          <w:rFonts w:ascii="Tw Cen MT" w:hAnsi="Tw Cen MT"/>
        </w:rPr>
        <w:t>N</w:t>
      </w:r>
      <w:r w:rsidRPr="008D27C9">
        <w:rPr>
          <w:rFonts w:ascii="Tw Cen MT" w:hAnsi="Tw Cen MT"/>
        </w:rPr>
        <w:t>orth Gateway</w:t>
      </w:r>
    </w:p>
    <w:p w14:paraId="32546E49" w14:textId="3D089E41" w:rsidR="008767F2" w:rsidRPr="008D27C9" w:rsidRDefault="008767F2" w:rsidP="008767F2">
      <w:pPr>
        <w:pStyle w:val="CHMGStext"/>
        <w:numPr>
          <w:ilvl w:val="2"/>
          <w:numId w:val="22"/>
        </w:numPr>
        <w:rPr>
          <w:rFonts w:ascii="Tw Cen MT" w:hAnsi="Tw Cen MT"/>
        </w:rPr>
      </w:pPr>
      <w:r>
        <w:rPr>
          <w:rFonts w:ascii="Tw Cen MT" w:hAnsi="Tw Cen MT"/>
        </w:rPr>
        <w:t xml:space="preserve">Café, visitor, </w:t>
      </w:r>
      <w:r w:rsidR="00C31D5C">
        <w:rPr>
          <w:rFonts w:ascii="Tw Cen MT" w:hAnsi="Tw Cen MT"/>
        </w:rPr>
        <w:t xml:space="preserve">interpretive, and </w:t>
      </w:r>
      <w:r>
        <w:rPr>
          <w:rFonts w:ascii="Tw Cen MT" w:hAnsi="Tw Cen MT"/>
        </w:rPr>
        <w:t xml:space="preserve">conference </w:t>
      </w:r>
      <w:r w:rsidR="00C31D5C">
        <w:rPr>
          <w:rFonts w:ascii="Tw Cen MT" w:hAnsi="Tw Cen MT"/>
        </w:rPr>
        <w:t>services</w:t>
      </w:r>
    </w:p>
    <w:p w14:paraId="1B8C273D" w14:textId="10A136FD" w:rsidR="008D27C9" w:rsidRPr="008D27C9" w:rsidRDefault="008D27C9" w:rsidP="00AB743F">
      <w:pPr>
        <w:pStyle w:val="CHMGStext"/>
        <w:numPr>
          <w:ilvl w:val="0"/>
          <w:numId w:val="22"/>
        </w:numPr>
        <w:rPr>
          <w:rFonts w:ascii="Tw Cen MT" w:hAnsi="Tw Cen MT"/>
        </w:rPr>
      </w:pPr>
      <w:r w:rsidRPr="008D27C9">
        <w:rPr>
          <w:rFonts w:ascii="Tw Cen MT" w:hAnsi="Tw Cen MT"/>
        </w:rPr>
        <w:t>Campground</w:t>
      </w:r>
    </w:p>
    <w:p w14:paraId="23CD433B" w14:textId="56948185" w:rsidR="008D27C9" w:rsidRDefault="008D27C9" w:rsidP="00AB743F">
      <w:pPr>
        <w:pStyle w:val="CHMGStext"/>
        <w:numPr>
          <w:ilvl w:val="1"/>
          <w:numId w:val="22"/>
        </w:numPr>
        <w:rPr>
          <w:rFonts w:ascii="Tw Cen MT" w:hAnsi="Tw Cen MT"/>
        </w:rPr>
      </w:pPr>
      <w:r w:rsidRPr="008D27C9">
        <w:rPr>
          <w:rFonts w:ascii="Tw Cen MT" w:hAnsi="Tw Cen MT"/>
        </w:rPr>
        <w:lastRenderedPageBreak/>
        <w:t>New campground at North Gateway</w:t>
      </w:r>
      <w:r w:rsidR="00862168">
        <w:rPr>
          <w:rFonts w:ascii="Tw Cen MT" w:hAnsi="Tw Cen MT"/>
        </w:rPr>
        <w:t xml:space="preserve"> </w:t>
      </w:r>
    </w:p>
    <w:p w14:paraId="377DBAC0" w14:textId="6FCDDA95" w:rsidR="00312468" w:rsidRPr="008D27C9" w:rsidRDefault="00312468" w:rsidP="00AB743F">
      <w:pPr>
        <w:pStyle w:val="CHMGStext"/>
        <w:numPr>
          <w:ilvl w:val="1"/>
          <w:numId w:val="22"/>
        </w:numPr>
        <w:rPr>
          <w:rFonts w:ascii="Tw Cen MT" w:hAnsi="Tw Cen MT"/>
        </w:rPr>
      </w:pPr>
      <w:r>
        <w:rPr>
          <w:rFonts w:ascii="Tw Cen MT" w:hAnsi="Tw Cen MT"/>
        </w:rPr>
        <w:t xml:space="preserve">South Falls Campground </w:t>
      </w:r>
      <w:r w:rsidR="0095518D">
        <w:rPr>
          <w:rFonts w:ascii="Tw Cen MT" w:hAnsi="Tw Cen MT"/>
        </w:rPr>
        <w:t>new restroom Summer 2025</w:t>
      </w:r>
    </w:p>
    <w:p w14:paraId="1FFD545C" w14:textId="77777777" w:rsidR="00945F5D" w:rsidRPr="008D27C9" w:rsidRDefault="00945F5D" w:rsidP="00AB743F">
      <w:pPr>
        <w:pStyle w:val="CHMGStext"/>
        <w:numPr>
          <w:ilvl w:val="0"/>
          <w:numId w:val="22"/>
        </w:numPr>
        <w:rPr>
          <w:rFonts w:ascii="Tw Cen MT" w:hAnsi="Tw Cen MT"/>
        </w:rPr>
      </w:pPr>
      <w:r w:rsidRPr="008D27C9">
        <w:rPr>
          <w:rFonts w:ascii="Tw Cen MT" w:hAnsi="Tw Cen MT"/>
        </w:rPr>
        <w:t>Trail</w:t>
      </w:r>
    </w:p>
    <w:p w14:paraId="3037C458" w14:textId="4A811D57" w:rsidR="00945F5D" w:rsidRPr="008D27C9" w:rsidRDefault="008D27C9" w:rsidP="00AB743F">
      <w:pPr>
        <w:pStyle w:val="CHMGStext"/>
        <w:numPr>
          <w:ilvl w:val="1"/>
          <w:numId w:val="22"/>
        </w:numPr>
        <w:rPr>
          <w:rFonts w:ascii="Tw Cen MT" w:hAnsi="Tw Cen MT"/>
        </w:rPr>
      </w:pPr>
      <w:r w:rsidRPr="008D27C9">
        <w:rPr>
          <w:rFonts w:ascii="Tw Cen MT" w:hAnsi="Tw Cen MT"/>
        </w:rPr>
        <w:t>Improvement of South Falls interior trails at historic district</w:t>
      </w:r>
    </w:p>
    <w:p w14:paraId="53D5C20A" w14:textId="2F042A8A" w:rsidR="008D27C9" w:rsidRDefault="008D27C9" w:rsidP="00AB743F">
      <w:pPr>
        <w:pStyle w:val="CHMGStext"/>
        <w:numPr>
          <w:ilvl w:val="1"/>
          <w:numId w:val="22"/>
        </w:numPr>
        <w:rPr>
          <w:rFonts w:ascii="Tw Cen MT" w:hAnsi="Tw Cen MT"/>
        </w:rPr>
      </w:pPr>
      <w:r w:rsidRPr="008D27C9">
        <w:rPr>
          <w:rFonts w:ascii="Tw Cen MT" w:hAnsi="Tw Cen MT"/>
        </w:rPr>
        <w:t xml:space="preserve">New trailhead </w:t>
      </w:r>
      <w:r w:rsidR="0037715F">
        <w:rPr>
          <w:rFonts w:ascii="Tw Cen MT" w:hAnsi="Tw Cen MT"/>
        </w:rPr>
        <w:t xml:space="preserve">and viewpoint </w:t>
      </w:r>
      <w:r w:rsidRPr="008D27C9">
        <w:rPr>
          <w:rFonts w:ascii="Tw Cen MT" w:hAnsi="Tw Cen MT"/>
        </w:rPr>
        <w:t>at North Canyon</w:t>
      </w:r>
    </w:p>
    <w:p w14:paraId="4189329B" w14:textId="23C0ED2F" w:rsidR="008A01A6" w:rsidRPr="008D27C9" w:rsidRDefault="00FD7BF4" w:rsidP="00AB743F">
      <w:pPr>
        <w:pStyle w:val="CHMGStext"/>
        <w:numPr>
          <w:ilvl w:val="1"/>
          <w:numId w:val="22"/>
        </w:numPr>
        <w:rPr>
          <w:rFonts w:ascii="Tw Cen MT" w:hAnsi="Tw Cen MT"/>
        </w:rPr>
      </w:pPr>
      <w:r>
        <w:rPr>
          <w:rFonts w:ascii="Tw Cen MT" w:hAnsi="Tw Cen MT"/>
        </w:rPr>
        <w:t>Several additional miles of biking trails</w:t>
      </w:r>
    </w:p>
    <w:p w14:paraId="107D4D87" w14:textId="401E9111" w:rsidR="00945F5D" w:rsidRPr="008D27C9" w:rsidRDefault="00945F5D" w:rsidP="00AB743F">
      <w:pPr>
        <w:pStyle w:val="CHMGStext"/>
        <w:numPr>
          <w:ilvl w:val="0"/>
          <w:numId w:val="22"/>
        </w:numPr>
        <w:rPr>
          <w:rFonts w:ascii="Tw Cen MT" w:hAnsi="Tw Cen MT"/>
        </w:rPr>
      </w:pPr>
      <w:r w:rsidRPr="008D27C9">
        <w:rPr>
          <w:rFonts w:ascii="Tw Cen MT" w:hAnsi="Tw Cen MT"/>
        </w:rPr>
        <w:t>Parking</w:t>
      </w:r>
    </w:p>
    <w:p w14:paraId="3213E400" w14:textId="5C255199" w:rsidR="00945F5D" w:rsidRPr="008D27C9" w:rsidRDefault="008D27C9" w:rsidP="00AB743F">
      <w:pPr>
        <w:pStyle w:val="CHMGStext"/>
        <w:numPr>
          <w:ilvl w:val="1"/>
          <w:numId w:val="22"/>
        </w:numPr>
        <w:rPr>
          <w:rFonts w:ascii="Tw Cen MT" w:hAnsi="Tw Cen MT"/>
        </w:rPr>
      </w:pPr>
      <w:r w:rsidRPr="008D27C9">
        <w:rPr>
          <w:rFonts w:ascii="Tw Cen MT" w:hAnsi="Tw Cen MT"/>
        </w:rPr>
        <w:t>Expansion of parking at North Canyon</w:t>
      </w:r>
    </w:p>
    <w:p w14:paraId="64EFC722" w14:textId="59D0112E" w:rsidR="00945F5D" w:rsidRPr="008D27C9" w:rsidRDefault="00945F5D" w:rsidP="00AB743F">
      <w:pPr>
        <w:pStyle w:val="CHMGStext"/>
        <w:numPr>
          <w:ilvl w:val="0"/>
          <w:numId w:val="22"/>
        </w:numPr>
        <w:rPr>
          <w:rFonts w:ascii="Tw Cen MT" w:hAnsi="Tw Cen MT"/>
        </w:rPr>
      </w:pPr>
      <w:r w:rsidRPr="008D27C9">
        <w:rPr>
          <w:rFonts w:ascii="Tw Cen MT" w:hAnsi="Tw Cen MT"/>
        </w:rPr>
        <w:t>Infrastructure</w:t>
      </w:r>
    </w:p>
    <w:p w14:paraId="43307E5C" w14:textId="50A872C9" w:rsidR="008D27C9" w:rsidRDefault="008D27C9" w:rsidP="00AB743F">
      <w:pPr>
        <w:pStyle w:val="CHMGStext"/>
        <w:numPr>
          <w:ilvl w:val="1"/>
          <w:numId w:val="22"/>
        </w:numPr>
        <w:rPr>
          <w:rFonts w:ascii="Tw Cen MT" w:hAnsi="Tw Cen MT"/>
        </w:rPr>
      </w:pPr>
      <w:r w:rsidRPr="008D27C9">
        <w:rPr>
          <w:rFonts w:ascii="Tw Cen MT" w:hAnsi="Tw Cen MT"/>
        </w:rPr>
        <w:t>Replacement of S</w:t>
      </w:r>
      <w:r w:rsidR="00EE1D7B">
        <w:rPr>
          <w:rFonts w:ascii="Tw Cen MT" w:hAnsi="Tw Cen MT"/>
        </w:rPr>
        <w:t>mith Creek Meeting</w:t>
      </w:r>
      <w:r w:rsidR="00405FBC">
        <w:rPr>
          <w:rFonts w:ascii="Tw Cen MT" w:hAnsi="Tw Cen MT"/>
        </w:rPr>
        <w:t xml:space="preserve"> Hall</w:t>
      </w:r>
      <w:r w:rsidR="00EE1D7B">
        <w:rPr>
          <w:rFonts w:ascii="Tw Cen MT" w:hAnsi="Tw Cen MT"/>
        </w:rPr>
        <w:t xml:space="preserve"> </w:t>
      </w:r>
      <w:r w:rsidRPr="008D27C9">
        <w:rPr>
          <w:rFonts w:ascii="Tw Cen MT" w:hAnsi="Tw Cen MT"/>
        </w:rPr>
        <w:t>roof</w:t>
      </w:r>
    </w:p>
    <w:p w14:paraId="7F92DE4F" w14:textId="3D20592D" w:rsidR="00ED669F" w:rsidRPr="008D27C9" w:rsidRDefault="00ED669F" w:rsidP="00AB743F">
      <w:pPr>
        <w:pStyle w:val="CHMGStext"/>
        <w:numPr>
          <w:ilvl w:val="1"/>
          <w:numId w:val="22"/>
        </w:numPr>
        <w:rPr>
          <w:rFonts w:ascii="Tw Cen MT" w:hAnsi="Tw Cen MT"/>
        </w:rPr>
      </w:pPr>
      <w:r>
        <w:rPr>
          <w:rFonts w:ascii="Tw Cen MT" w:hAnsi="Tw Cen MT"/>
        </w:rPr>
        <w:t>South Falls Café</w:t>
      </w:r>
      <w:r w:rsidR="009740FB">
        <w:rPr>
          <w:rFonts w:ascii="Tw Cen MT" w:hAnsi="Tw Cen MT"/>
        </w:rPr>
        <w:t xml:space="preserve"> new historically accurate gutters </w:t>
      </w:r>
      <w:proofErr w:type="gramStart"/>
      <w:r w:rsidR="009740FB">
        <w:rPr>
          <w:rFonts w:ascii="Tw Cen MT" w:hAnsi="Tw Cen MT"/>
        </w:rPr>
        <w:t>installed</w:t>
      </w:r>
      <w:proofErr w:type="gramEnd"/>
      <w:r w:rsidR="009740FB">
        <w:rPr>
          <w:rFonts w:ascii="Tw Cen MT" w:hAnsi="Tw Cen MT"/>
        </w:rPr>
        <w:t xml:space="preserve"> and stone patios pavers rehabilitated, paver walkways installed. </w:t>
      </w:r>
    </w:p>
    <w:p w14:paraId="02E60869" w14:textId="0B07F72F" w:rsidR="00EF7F22" w:rsidRPr="00EF7F22" w:rsidRDefault="00EF7F22" w:rsidP="00EF7F22">
      <w:pPr>
        <w:pStyle w:val="CHMGSH2"/>
        <w:rPr>
          <w:rFonts w:ascii="Tw Cen MT" w:hAnsi="Tw Cen MT"/>
        </w:rPr>
      </w:pPr>
      <w:bookmarkStart w:id="11" w:name="_Toc138152548"/>
      <w:r w:rsidRPr="00EF7F22">
        <w:rPr>
          <w:rFonts w:ascii="Tw Cen MT" w:hAnsi="Tw Cen MT"/>
        </w:rPr>
        <w:t>Visitation Profile</w:t>
      </w:r>
      <w:bookmarkEnd w:id="11"/>
      <w:r w:rsidRPr="00EF7F22">
        <w:rPr>
          <w:rFonts w:ascii="Tw Cen MT" w:hAnsi="Tw Cen MT"/>
        </w:rPr>
        <w:t xml:space="preserve"> </w:t>
      </w:r>
    </w:p>
    <w:p w14:paraId="3EBDC363" w14:textId="36A5ED6B" w:rsidR="00AF2BDF" w:rsidRDefault="00231DAD" w:rsidP="00AF2BDF">
      <w:pPr>
        <w:pStyle w:val="CHMGStext"/>
        <w:spacing w:after="240"/>
        <w:rPr>
          <w:rFonts w:ascii="Tw Cen MT" w:hAnsi="Tw Cen MT"/>
        </w:rPr>
      </w:pPr>
      <w:r w:rsidRPr="00231DAD">
        <w:rPr>
          <w:rFonts w:ascii="Tw Cen MT" w:hAnsi="Tw Cen MT"/>
        </w:rPr>
        <w:t xml:space="preserve">Visitation to </w:t>
      </w:r>
      <w:r w:rsidR="00737147">
        <w:rPr>
          <w:rFonts w:ascii="Tw Cen MT" w:hAnsi="Tw Cen MT"/>
        </w:rPr>
        <w:t>Silver Falls</w:t>
      </w:r>
      <w:r w:rsidRPr="00231DAD">
        <w:rPr>
          <w:rFonts w:ascii="Tw Cen MT" w:hAnsi="Tw Cen MT"/>
        </w:rPr>
        <w:t xml:space="preserve"> State Park </w:t>
      </w:r>
      <w:r w:rsidR="00C8557B">
        <w:rPr>
          <w:rFonts w:ascii="Tw Cen MT" w:hAnsi="Tw Cen MT"/>
        </w:rPr>
        <w:t xml:space="preserve">is recorded using traffic counters at both the North Falls and South </w:t>
      </w:r>
      <w:proofErr w:type="gramStart"/>
      <w:r w:rsidR="00634309">
        <w:rPr>
          <w:rFonts w:ascii="Tw Cen MT" w:hAnsi="Tw Cen MT"/>
        </w:rPr>
        <w:t>Falls</w:t>
      </w:r>
      <w:r w:rsidR="006647F4">
        <w:rPr>
          <w:rFonts w:ascii="Tw Cen MT" w:hAnsi="Tw Cen MT"/>
        </w:rPr>
        <w:t xml:space="preserve"> </w:t>
      </w:r>
      <w:r w:rsidR="00634309">
        <w:rPr>
          <w:rFonts w:ascii="Tw Cen MT" w:hAnsi="Tw Cen MT"/>
        </w:rPr>
        <w:t>day</w:t>
      </w:r>
      <w:proofErr w:type="gramEnd"/>
      <w:r w:rsidR="004E298E">
        <w:rPr>
          <w:rFonts w:ascii="Tw Cen MT" w:hAnsi="Tw Cen MT"/>
        </w:rPr>
        <w:t>-</w:t>
      </w:r>
      <w:r w:rsidR="00C8557B">
        <w:rPr>
          <w:rFonts w:ascii="Tw Cen MT" w:hAnsi="Tw Cen MT"/>
        </w:rPr>
        <w:t xml:space="preserve">use entrances and the South Falls overnight entrance. Visitation </w:t>
      </w:r>
      <w:r w:rsidRPr="00231DAD">
        <w:rPr>
          <w:rFonts w:ascii="Tw Cen MT" w:hAnsi="Tw Cen MT"/>
        </w:rPr>
        <w:t xml:space="preserve">has </w:t>
      </w:r>
      <w:r w:rsidR="00737147">
        <w:rPr>
          <w:rFonts w:ascii="Tw Cen MT" w:hAnsi="Tw Cen MT"/>
        </w:rPr>
        <w:t>decreased slightly</w:t>
      </w:r>
      <w:r w:rsidRPr="00231DAD">
        <w:rPr>
          <w:rFonts w:ascii="Tw Cen MT" w:hAnsi="Tw Cen MT"/>
        </w:rPr>
        <w:t xml:space="preserve"> over the past five years</w:t>
      </w:r>
      <w:r w:rsidR="00737147" w:rsidRPr="0041260D">
        <w:rPr>
          <w:rFonts w:ascii="Tw Cen MT" w:hAnsi="Tw Cen MT"/>
        </w:rPr>
        <w:t>, likely due to the Covid-19 pandemic</w:t>
      </w:r>
      <w:r w:rsidR="0041260D">
        <w:rPr>
          <w:rFonts w:ascii="Tw Cen MT" w:hAnsi="Tw Cen MT"/>
        </w:rPr>
        <w:t xml:space="preserve"> and temporary closures</w:t>
      </w:r>
      <w:r w:rsidR="00737147" w:rsidRPr="0041260D">
        <w:rPr>
          <w:rFonts w:ascii="Tw Cen MT" w:hAnsi="Tw Cen MT"/>
        </w:rPr>
        <w:t>.</w:t>
      </w:r>
      <w:r w:rsidR="00737147">
        <w:rPr>
          <w:rFonts w:ascii="Tw Cen MT" w:hAnsi="Tw Cen MT"/>
        </w:rPr>
        <w:t xml:space="preserve"> From 2018 to 2022, day visits and overnight visits have declined by a compound annual growth rate of -0.</w:t>
      </w:r>
      <w:r w:rsidR="0001050A">
        <w:rPr>
          <w:rFonts w:ascii="Tw Cen MT" w:hAnsi="Tw Cen MT"/>
        </w:rPr>
        <w:t>9</w:t>
      </w:r>
      <w:r w:rsidR="0044401A">
        <w:rPr>
          <w:rFonts w:ascii="Tw Cen MT" w:hAnsi="Tw Cen MT"/>
        </w:rPr>
        <w:t xml:space="preserve"> percent</w:t>
      </w:r>
      <w:r w:rsidR="00737147">
        <w:rPr>
          <w:rFonts w:ascii="Tw Cen MT" w:hAnsi="Tw Cen MT"/>
        </w:rPr>
        <w:t xml:space="preserve"> and -2.4</w:t>
      </w:r>
      <w:r w:rsidR="0044401A">
        <w:rPr>
          <w:rFonts w:ascii="Tw Cen MT" w:hAnsi="Tw Cen MT"/>
        </w:rPr>
        <w:t xml:space="preserve"> percent</w:t>
      </w:r>
      <w:r w:rsidR="00737147">
        <w:rPr>
          <w:rFonts w:ascii="Tw Cen MT" w:hAnsi="Tw Cen MT"/>
        </w:rPr>
        <w:t xml:space="preserve">, respectively. </w:t>
      </w:r>
      <w:r w:rsidR="00D06F71">
        <w:rPr>
          <w:rFonts w:ascii="Tw Cen MT" w:hAnsi="Tw Cen MT"/>
        </w:rPr>
        <w:t xml:space="preserve">Although visitation has not </w:t>
      </w:r>
      <w:r w:rsidR="00AF2BDF">
        <w:rPr>
          <w:rFonts w:ascii="Tw Cen MT" w:hAnsi="Tw Cen MT"/>
        </w:rPr>
        <w:t xml:space="preserve">yet fully </w:t>
      </w:r>
      <w:r w:rsidR="00D06F71">
        <w:rPr>
          <w:rFonts w:ascii="Tw Cen MT" w:hAnsi="Tw Cen MT"/>
        </w:rPr>
        <w:t xml:space="preserve">recovered since the pandemic, the number of visitors has increased greatly since 2020 as individuals feel more comfortable in public areas and have an increased desire to explore nature. </w:t>
      </w:r>
      <w:r w:rsidR="00737147">
        <w:rPr>
          <w:rFonts w:ascii="Tw Cen MT" w:hAnsi="Tw Cen MT"/>
        </w:rPr>
        <w:t xml:space="preserve">The </w:t>
      </w:r>
      <w:r w:rsidR="00943CF3">
        <w:rPr>
          <w:rFonts w:ascii="Tw Cen MT" w:hAnsi="Tw Cen MT"/>
        </w:rPr>
        <w:t xml:space="preserve">following </w:t>
      </w:r>
      <w:r w:rsidRPr="00231DAD">
        <w:rPr>
          <w:rFonts w:ascii="Tw Cen MT" w:hAnsi="Tw Cen MT"/>
        </w:rPr>
        <w:t xml:space="preserve">exhibit shows historical </w:t>
      </w:r>
      <w:r w:rsidR="00737147">
        <w:rPr>
          <w:rFonts w:ascii="Tw Cen MT" w:hAnsi="Tw Cen MT"/>
        </w:rPr>
        <w:t>day and overnight visitation</w:t>
      </w:r>
      <w:r w:rsidRPr="00231DAD">
        <w:rPr>
          <w:rFonts w:ascii="Tw Cen MT" w:hAnsi="Tw Cen MT"/>
        </w:rPr>
        <w:t xml:space="preserve"> at </w:t>
      </w:r>
      <w:r w:rsidR="00737147">
        <w:rPr>
          <w:rFonts w:ascii="Tw Cen MT" w:hAnsi="Tw Cen MT"/>
        </w:rPr>
        <w:t>Silver Falls</w:t>
      </w:r>
      <w:r w:rsidRPr="00231DAD">
        <w:rPr>
          <w:rFonts w:ascii="Tw Cen MT" w:hAnsi="Tw Cen MT"/>
        </w:rPr>
        <w:t xml:space="preserve"> State Park. </w:t>
      </w:r>
    </w:p>
    <w:p w14:paraId="75959384" w14:textId="3C8112DF" w:rsidR="00AF2BDF" w:rsidRDefault="00AF2BDF" w:rsidP="00AF2BDF">
      <w:pPr>
        <w:pStyle w:val="CHMGStext"/>
        <w:spacing w:after="240"/>
        <w:rPr>
          <w:rFonts w:ascii="Tw Cen MT" w:hAnsi="Tw Cen MT"/>
        </w:rPr>
      </w:pPr>
      <w:r>
        <w:rPr>
          <w:rFonts w:ascii="Tw Cen MT" w:hAnsi="Tw Cen MT"/>
        </w:rPr>
        <w:t xml:space="preserve">The following exhibits reflect both day and overnight monthly visitation to the park for the last five years. OPRD has stated that the park was closed from March 23 to May 15, 2020, explaining the decline in visitation in 2020. </w:t>
      </w:r>
    </w:p>
    <w:p w14:paraId="2E1DE439" w14:textId="339643F9" w:rsidR="00231DAD" w:rsidRPr="00231DAD" w:rsidRDefault="00737147" w:rsidP="00AB743F">
      <w:pPr>
        <w:pStyle w:val="Title"/>
        <w:numPr>
          <w:ilvl w:val="0"/>
          <w:numId w:val="18"/>
        </w:numPr>
        <w:pBdr>
          <w:top w:val="single" w:sz="4" w:space="1" w:color="auto"/>
          <w:bottom w:val="single" w:sz="4" w:space="1" w:color="auto"/>
        </w:pBdr>
        <w:spacing w:after="120"/>
        <w:ind w:left="360"/>
        <w:jc w:val="left"/>
        <w:rPr>
          <w:rFonts w:ascii="Tw Cen MT" w:hAnsi="Tw Cen MT"/>
          <w:b w:val="0"/>
          <w:sz w:val="24"/>
        </w:rPr>
      </w:pPr>
      <w:r>
        <w:rPr>
          <w:rFonts w:ascii="Tw Cen MT" w:hAnsi="Tw Cen MT"/>
          <w:b w:val="0"/>
          <w:sz w:val="24"/>
        </w:rPr>
        <w:t>Day and Overnight Visitation to Silver Falls State Park (2018-2022)</w:t>
      </w:r>
    </w:p>
    <w:tbl>
      <w:tblPr>
        <w:tblW w:w="9445" w:type="dxa"/>
        <w:tblLook w:val="04A0" w:firstRow="1" w:lastRow="0" w:firstColumn="1" w:lastColumn="0" w:noHBand="0" w:noVBand="1"/>
      </w:tblPr>
      <w:tblGrid>
        <w:gridCol w:w="1885"/>
        <w:gridCol w:w="1249"/>
        <w:gridCol w:w="1271"/>
        <w:gridCol w:w="1170"/>
        <w:gridCol w:w="1350"/>
        <w:gridCol w:w="1350"/>
        <w:gridCol w:w="1170"/>
      </w:tblGrid>
      <w:tr w:rsidR="00842092" w:rsidRPr="00842092" w14:paraId="45843B79" w14:textId="77777777" w:rsidTr="00842092">
        <w:trPr>
          <w:trHeight w:val="315"/>
        </w:trPr>
        <w:tc>
          <w:tcPr>
            <w:tcW w:w="1885" w:type="dxa"/>
            <w:tcBorders>
              <w:top w:val="single" w:sz="4" w:space="0" w:color="auto"/>
              <w:left w:val="single" w:sz="4" w:space="0" w:color="auto"/>
              <w:bottom w:val="single" w:sz="4" w:space="0" w:color="auto"/>
              <w:right w:val="single" w:sz="4" w:space="0" w:color="auto"/>
            </w:tcBorders>
            <w:shd w:val="clear" w:color="000000" w:fill="003300"/>
            <w:noWrap/>
            <w:vAlign w:val="bottom"/>
            <w:hideMark/>
          </w:tcPr>
          <w:p w14:paraId="0BD4C0AD" w14:textId="77777777" w:rsidR="00842092" w:rsidRPr="00842092" w:rsidRDefault="00842092" w:rsidP="00842092">
            <w:pPr>
              <w:rPr>
                <w:rFonts w:ascii="Tw Cen MT" w:hAnsi="Tw Cen MT" w:cs="Calibri"/>
                <w:b/>
                <w:bCs/>
                <w:color w:val="FFFFFF"/>
              </w:rPr>
            </w:pPr>
            <w:r w:rsidRPr="00842092">
              <w:rPr>
                <w:rFonts w:ascii="Tw Cen MT" w:hAnsi="Tw Cen MT" w:cs="Calibri"/>
                <w:b/>
                <w:bCs/>
                <w:color w:val="FFFFFF"/>
              </w:rPr>
              <w:t>Silver Falls State Park Visitation</w:t>
            </w:r>
          </w:p>
        </w:tc>
        <w:tc>
          <w:tcPr>
            <w:tcW w:w="1249" w:type="dxa"/>
            <w:tcBorders>
              <w:top w:val="single" w:sz="4" w:space="0" w:color="auto"/>
              <w:left w:val="nil"/>
              <w:bottom w:val="single" w:sz="4" w:space="0" w:color="auto"/>
              <w:right w:val="single" w:sz="4" w:space="0" w:color="auto"/>
            </w:tcBorders>
            <w:shd w:val="clear" w:color="000000" w:fill="003300"/>
            <w:noWrap/>
            <w:vAlign w:val="bottom"/>
            <w:hideMark/>
          </w:tcPr>
          <w:p w14:paraId="7BF05A7A" w14:textId="77777777" w:rsidR="00842092" w:rsidRPr="00842092" w:rsidRDefault="00842092" w:rsidP="00842092">
            <w:pPr>
              <w:jc w:val="center"/>
              <w:rPr>
                <w:rFonts w:ascii="Tw Cen MT" w:hAnsi="Tw Cen MT" w:cs="Calibri"/>
                <w:b/>
                <w:bCs/>
                <w:color w:val="FFFFFF"/>
              </w:rPr>
            </w:pPr>
            <w:r w:rsidRPr="00842092">
              <w:rPr>
                <w:rFonts w:ascii="Tw Cen MT" w:hAnsi="Tw Cen MT" w:cs="Calibri"/>
                <w:b/>
                <w:bCs/>
                <w:color w:val="FFFFFF"/>
              </w:rPr>
              <w:t>2018</w:t>
            </w:r>
          </w:p>
        </w:tc>
        <w:tc>
          <w:tcPr>
            <w:tcW w:w="1271" w:type="dxa"/>
            <w:tcBorders>
              <w:top w:val="single" w:sz="4" w:space="0" w:color="auto"/>
              <w:left w:val="nil"/>
              <w:bottom w:val="single" w:sz="4" w:space="0" w:color="auto"/>
              <w:right w:val="single" w:sz="4" w:space="0" w:color="auto"/>
            </w:tcBorders>
            <w:shd w:val="clear" w:color="000000" w:fill="003300"/>
            <w:noWrap/>
            <w:vAlign w:val="bottom"/>
            <w:hideMark/>
          </w:tcPr>
          <w:p w14:paraId="4ECBEBE9" w14:textId="77777777" w:rsidR="00842092" w:rsidRPr="00842092" w:rsidRDefault="00842092" w:rsidP="00842092">
            <w:pPr>
              <w:jc w:val="center"/>
              <w:rPr>
                <w:rFonts w:ascii="Tw Cen MT" w:hAnsi="Tw Cen MT" w:cs="Calibri"/>
                <w:b/>
                <w:bCs/>
                <w:color w:val="FFFFFF"/>
              </w:rPr>
            </w:pPr>
            <w:r w:rsidRPr="00842092">
              <w:rPr>
                <w:rFonts w:ascii="Tw Cen MT" w:hAnsi="Tw Cen MT" w:cs="Calibri"/>
                <w:b/>
                <w:bCs/>
                <w:color w:val="FFFFFF"/>
              </w:rPr>
              <w:t>2019</w:t>
            </w:r>
          </w:p>
        </w:tc>
        <w:tc>
          <w:tcPr>
            <w:tcW w:w="1170" w:type="dxa"/>
            <w:tcBorders>
              <w:top w:val="single" w:sz="4" w:space="0" w:color="auto"/>
              <w:left w:val="nil"/>
              <w:bottom w:val="single" w:sz="4" w:space="0" w:color="auto"/>
              <w:right w:val="single" w:sz="4" w:space="0" w:color="auto"/>
            </w:tcBorders>
            <w:shd w:val="clear" w:color="000000" w:fill="003300"/>
            <w:noWrap/>
            <w:vAlign w:val="bottom"/>
            <w:hideMark/>
          </w:tcPr>
          <w:p w14:paraId="00263193" w14:textId="77777777" w:rsidR="00842092" w:rsidRPr="00842092" w:rsidRDefault="00842092" w:rsidP="00842092">
            <w:pPr>
              <w:jc w:val="center"/>
              <w:rPr>
                <w:rFonts w:ascii="Tw Cen MT" w:hAnsi="Tw Cen MT" w:cs="Calibri"/>
                <w:b/>
                <w:bCs/>
                <w:color w:val="FFFFFF"/>
              </w:rPr>
            </w:pPr>
            <w:r w:rsidRPr="00842092">
              <w:rPr>
                <w:rFonts w:ascii="Tw Cen MT" w:hAnsi="Tw Cen MT" w:cs="Calibri"/>
                <w:b/>
                <w:bCs/>
                <w:color w:val="FFFFFF"/>
              </w:rPr>
              <w:t>2020</w:t>
            </w:r>
          </w:p>
        </w:tc>
        <w:tc>
          <w:tcPr>
            <w:tcW w:w="1350" w:type="dxa"/>
            <w:tcBorders>
              <w:top w:val="single" w:sz="4" w:space="0" w:color="auto"/>
              <w:left w:val="nil"/>
              <w:bottom w:val="single" w:sz="4" w:space="0" w:color="auto"/>
              <w:right w:val="single" w:sz="4" w:space="0" w:color="auto"/>
            </w:tcBorders>
            <w:shd w:val="clear" w:color="000000" w:fill="003300"/>
            <w:noWrap/>
            <w:vAlign w:val="bottom"/>
            <w:hideMark/>
          </w:tcPr>
          <w:p w14:paraId="54488568" w14:textId="77777777" w:rsidR="00842092" w:rsidRPr="00842092" w:rsidRDefault="00842092" w:rsidP="00842092">
            <w:pPr>
              <w:jc w:val="center"/>
              <w:rPr>
                <w:rFonts w:ascii="Tw Cen MT" w:hAnsi="Tw Cen MT" w:cs="Calibri"/>
                <w:b/>
                <w:bCs/>
                <w:color w:val="FFFFFF"/>
              </w:rPr>
            </w:pPr>
            <w:r w:rsidRPr="00842092">
              <w:rPr>
                <w:rFonts w:ascii="Tw Cen MT" w:hAnsi="Tw Cen MT" w:cs="Calibri"/>
                <w:b/>
                <w:bCs/>
                <w:color w:val="FFFFFF"/>
              </w:rPr>
              <w:t>2021</w:t>
            </w:r>
          </w:p>
        </w:tc>
        <w:tc>
          <w:tcPr>
            <w:tcW w:w="1350" w:type="dxa"/>
            <w:tcBorders>
              <w:top w:val="single" w:sz="4" w:space="0" w:color="auto"/>
              <w:left w:val="nil"/>
              <w:bottom w:val="single" w:sz="4" w:space="0" w:color="auto"/>
              <w:right w:val="single" w:sz="4" w:space="0" w:color="auto"/>
            </w:tcBorders>
            <w:shd w:val="clear" w:color="000000" w:fill="003300"/>
            <w:noWrap/>
            <w:vAlign w:val="bottom"/>
            <w:hideMark/>
          </w:tcPr>
          <w:p w14:paraId="7D32B8AD" w14:textId="77777777" w:rsidR="00842092" w:rsidRPr="00842092" w:rsidRDefault="00842092" w:rsidP="00842092">
            <w:pPr>
              <w:jc w:val="center"/>
              <w:rPr>
                <w:rFonts w:ascii="Tw Cen MT" w:hAnsi="Tw Cen MT" w:cs="Calibri"/>
                <w:b/>
                <w:bCs/>
                <w:color w:val="FFFFFF"/>
              </w:rPr>
            </w:pPr>
            <w:r w:rsidRPr="00842092">
              <w:rPr>
                <w:rFonts w:ascii="Tw Cen MT" w:hAnsi="Tw Cen MT" w:cs="Calibri"/>
                <w:b/>
                <w:bCs/>
                <w:color w:val="FFFFFF"/>
              </w:rPr>
              <w:t>2022</w:t>
            </w:r>
          </w:p>
        </w:tc>
        <w:tc>
          <w:tcPr>
            <w:tcW w:w="1170" w:type="dxa"/>
            <w:tcBorders>
              <w:top w:val="single" w:sz="4" w:space="0" w:color="auto"/>
              <w:left w:val="nil"/>
              <w:bottom w:val="single" w:sz="4" w:space="0" w:color="auto"/>
              <w:right w:val="single" w:sz="4" w:space="0" w:color="auto"/>
            </w:tcBorders>
            <w:shd w:val="clear" w:color="000000" w:fill="003300"/>
            <w:noWrap/>
            <w:vAlign w:val="bottom"/>
            <w:hideMark/>
          </w:tcPr>
          <w:p w14:paraId="1DE3C188" w14:textId="77777777" w:rsidR="00842092" w:rsidRPr="00842092" w:rsidRDefault="00842092" w:rsidP="00842092">
            <w:pPr>
              <w:jc w:val="center"/>
              <w:rPr>
                <w:rFonts w:ascii="Tw Cen MT" w:hAnsi="Tw Cen MT" w:cs="Calibri"/>
                <w:b/>
                <w:bCs/>
                <w:color w:val="FFFFFF"/>
              </w:rPr>
            </w:pPr>
            <w:r w:rsidRPr="00842092">
              <w:rPr>
                <w:rFonts w:ascii="Tw Cen MT" w:hAnsi="Tw Cen MT" w:cs="Calibri"/>
                <w:b/>
                <w:bCs/>
                <w:color w:val="FFFFFF"/>
              </w:rPr>
              <w:t>CAGR</w:t>
            </w:r>
          </w:p>
        </w:tc>
      </w:tr>
      <w:tr w:rsidR="00842092" w:rsidRPr="00842092" w14:paraId="5CAFFCA9" w14:textId="77777777" w:rsidTr="00842092">
        <w:trPr>
          <w:trHeight w:val="315"/>
        </w:trPr>
        <w:tc>
          <w:tcPr>
            <w:tcW w:w="1885" w:type="dxa"/>
            <w:tcBorders>
              <w:top w:val="nil"/>
              <w:left w:val="single" w:sz="4" w:space="0" w:color="auto"/>
              <w:bottom w:val="single" w:sz="4" w:space="0" w:color="auto"/>
              <w:right w:val="single" w:sz="4" w:space="0" w:color="auto"/>
            </w:tcBorders>
            <w:shd w:val="clear" w:color="auto" w:fill="auto"/>
            <w:noWrap/>
            <w:vAlign w:val="bottom"/>
            <w:hideMark/>
          </w:tcPr>
          <w:p w14:paraId="7CEA6C37" w14:textId="77777777" w:rsidR="00842092" w:rsidRPr="00842092" w:rsidRDefault="00842092" w:rsidP="00842092">
            <w:pPr>
              <w:rPr>
                <w:rFonts w:ascii="Tw Cen MT" w:hAnsi="Tw Cen MT" w:cs="Calibri"/>
                <w:color w:val="000000"/>
              </w:rPr>
            </w:pPr>
            <w:r w:rsidRPr="00842092">
              <w:rPr>
                <w:rFonts w:ascii="Tw Cen MT" w:hAnsi="Tw Cen MT" w:cs="Calibri"/>
                <w:color w:val="000000"/>
              </w:rPr>
              <w:t>Day Visits</w:t>
            </w:r>
          </w:p>
        </w:tc>
        <w:tc>
          <w:tcPr>
            <w:tcW w:w="1249" w:type="dxa"/>
            <w:tcBorders>
              <w:top w:val="nil"/>
              <w:left w:val="nil"/>
              <w:bottom w:val="single" w:sz="4" w:space="0" w:color="auto"/>
              <w:right w:val="single" w:sz="4" w:space="0" w:color="auto"/>
            </w:tcBorders>
            <w:shd w:val="clear" w:color="auto" w:fill="auto"/>
            <w:noWrap/>
            <w:vAlign w:val="bottom"/>
            <w:hideMark/>
          </w:tcPr>
          <w:p w14:paraId="48468353" w14:textId="77777777" w:rsidR="00842092" w:rsidRPr="00842092" w:rsidRDefault="00842092" w:rsidP="00842092">
            <w:pPr>
              <w:jc w:val="right"/>
              <w:rPr>
                <w:rFonts w:ascii="Tw Cen MT" w:hAnsi="Tw Cen MT" w:cs="Calibri"/>
                <w:color w:val="000000"/>
              </w:rPr>
            </w:pPr>
            <w:r w:rsidRPr="00842092">
              <w:rPr>
                <w:rFonts w:ascii="Tw Cen MT" w:hAnsi="Tw Cen MT" w:cs="Calibri"/>
                <w:color w:val="000000"/>
              </w:rPr>
              <w:t>1,142,264</w:t>
            </w:r>
          </w:p>
        </w:tc>
        <w:tc>
          <w:tcPr>
            <w:tcW w:w="1271" w:type="dxa"/>
            <w:tcBorders>
              <w:top w:val="nil"/>
              <w:left w:val="nil"/>
              <w:bottom w:val="single" w:sz="4" w:space="0" w:color="auto"/>
              <w:right w:val="single" w:sz="4" w:space="0" w:color="auto"/>
            </w:tcBorders>
            <w:shd w:val="clear" w:color="auto" w:fill="auto"/>
            <w:noWrap/>
            <w:vAlign w:val="bottom"/>
            <w:hideMark/>
          </w:tcPr>
          <w:p w14:paraId="5428DF0B" w14:textId="77777777" w:rsidR="00842092" w:rsidRPr="00842092" w:rsidRDefault="00842092" w:rsidP="00842092">
            <w:pPr>
              <w:jc w:val="right"/>
              <w:rPr>
                <w:rFonts w:ascii="Tw Cen MT" w:hAnsi="Tw Cen MT" w:cs="Calibri"/>
                <w:color w:val="000000"/>
              </w:rPr>
            </w:pPr>
            <w:r w:rsidRPr="00842092">
              <w:rPr>
                <w:rFonts w:ascii="Tw Cen MT" w:hAnsi="Tw Cen MT" w:cs="Calibri"/>
                <w:color w:val="000000"/>
              </w:rPr>
              <w:t>1,203,848</w:t>
            </w:r>
          </w:p>
        </w:tc>
        <w:tc>
          <w:tcPr>
            <w:tcW w:w="1170" w:type="dxa"/>
            <w:tcBorders>
              <w:top w:val="nil"/>
              <w:left w:val="nil"/>
              <w:bottom w:val="single" w:sz="4" w:space="0" w:color="auto"/>
              <w:right w:val="single" w:sz="4" w:space="0" w:color="auto"/>
            </w:tcBorders>
            <w:shd w:val="clear" w:color="auto" w:fill="auto"/>
            <w:noWrap/>
            <w:vAlign w:val="bottom"/>
            <w:hideMark/>
          </w:tcPr>
          <w:p w14:paraId="3F01854F" w14:textId="77777777" w:rsidR="00842092" w:rsidRPr="00842092" w:rsidRDefault="00842092" w:rsidP="00842092">
            <w:pPr>
              <w:jc w:val="right"/>
              <w:rPr>
                <w:rFonts w:ascii="Tw Cen MT" w:hAnsi="Tw Cen MT" w:cs="Calibri"/>
                <w:color w:val="000000"/>
              </w:rPr>
            </w:pPr>
            <w:r w:rsidRPr="00842092">
              <w:rPr>
                <w:rFonts w:ascii="Tw Cen MT" w:hAnsi="Tw Cen MT" w:cs="Calibri"/>
                <w:color w:val="000000"/>
              </w:rPr>
              <w:t>877,044</w:t>
            </w:r>
          </w:p>
        </w:tc>
        <w:tc>
          <w:tcPr>
            <w:tcW w:w="1350" w:type="dxa"/>
            <w:tcBorders>
              <w:top w:val="nil"/>
              <w:left w:val="nil"/>
              <w:bottom w:val="single" w:sz="4" w:space="0" w:color="auto"/>
              <w:right w:val="single" w:sz="4" w:space="0" w:color="auto"/>
            </w:tcBorders>
            <w:shd w:val="clear" w:color="auto" w:fill="auto"/>
            <w:noWrap/>
            <w:vAlign w:val="bottom"/>
            <w:hideMark/>
          </w:tcPr>
          <w:p w14:paraId="3863F926" w14:textId="77777777" w:rsidR="00842092" w:rsidRPr="00842092" w:rsidRDefault="00842092" w:rsidP="00842092">
            <w:pPr>
              <w:jc w:val="right"/>
              <w:rPr>
                <w:rFonts w:ascii="Tw Cen MT" w:hAnsi="Tw Cen MT" w:cs="Calibri"/>
                <w:color w:val="000000"/>
              </w:rPr>
            </w:pPr>
            <w:r w:rsidRPr="00842092">
              <w:rPr>
                <w:rFonts w:ascii="Tw Cen MT" w:hAnsi="Tw Cen MT" w:cs="Calibri"/>
                <w:color w:val="000000"/>
              </w:rPr>
              <w:t>1,124,340</w:t>
            </w:r>
          </w:p>
        </w:tc>
        <w:tc>
          <w:tcPr>
            <w:tcW w:w="1350" w:type="dxa"/>
            <w:tcBorders>
              <w:top w:val="nil"/>
              <w:left w:val="nil"/>
              <w:bottom w:val="single" w:sz="4" w:space="0" w:color="auto"/>
              <w:right w:val="single" w:sz="4" w:space="0" w:color="auto"/>
            </w:tcBorders>
            <w:shd w:val="clear" w:color="auto" w:fill="auto"/>
            <w:noWrap/>
            <w:vAlign w:val="bottom"/>
            <w:hideMark/>
          </w:tcPr>
          <w:p w14:paraId="6E59EB49" w14:textId="77777777" w:rsidR="00842092" w:rsidRPr="00842092" w:rsidRDefault="00842092" w:rsidP="00842092">
            <w:pPr>
              <w:jc w:val="right"/>
              <w:rPr>
                <w:rFonts w:ascii="Tw Cen MT" w:hAnsi="Tw Cen MT" w:cs="Calibri"/>
                <w:color w:val="000000"/>
                <w:sz w:val="22"/>
                <w:szCs w:val="22"/>
              </w:rPr>
            </w:pPr>
            <w:r w:rsidRPr="00842092">
              <w:rPr>
                <w:rFonts w:ascii="Tw Cen MT" w:hAnsi="Tw Cen MT" w:cs="Calibri"/>
                <w:color w:val="000000"/>
                <w:sz w:val="22"/>
                <w:szCs w:val="22"/>
              </w:rPr>
              <w:t xml:space="preserve">  1,102,324 </w:t>
            </w:r>
          </w:p>
        </w:tc>
        <w:tc>
          <w:tcPr>
            <w:tcW w:w="1170" w:type="dxa"/>
            <w:tcBorders>
              <w:top w:val="nil"/>
              <w:left w:val="nil"/>
              <w:bottom w:val="single" w:sz="4" w:space="0" w:color="auto"/>
              <w:right w:val="single" w:sz="4" w:space="0" w:color="auto"/>
            </w:tcBorders>
            <w:shd w:val="clear" w:color="auto" w:fill="auto"/>
            <w:noWrap/>
            <w:vAlign w:val="bottom"/>
            <w:hideMark/>
          </w:tcPr>
          <w:p w14:paraId="0AA4507A" w14:textId="77777777" w:rsidR="00842092" w:rsidRPr="00842092" w:rsidRDefault="00842092" w:rsidP="00842092">
            <w:pPr>
              <w:jc w:val="right"/>
              <w:rPr>
                <w:rFonts w:ascii="Tw Cen MT" w:hAnsi="Tw Cen MT" w:cs="Calibri"/>
                <w:color w:val="000000"/>
              </w:rPr>
            </w:pPr>
            <w:r w:rsidRPr="00842092">
              <w:rPr>
                <w:rFonts w:ascii="Tw Cen MT" w:hAnsi="Tw Cen MT" w:cs="Calibri"/>
                <w:color w:val="000000"/>
              </w:rPr>
              <w:t>-0.9%</w:t>
            </w:r>
          </w:p>
        </w:tc>
      </w:tr>
      <w:tr w:rsidR="00842092" w:rsidRPr="00842092" w14:paraId="5754FC8F" w14:textId="77777777" w:rsidTr="00842092">
        <w:trPr>
          <w:trHeight w:val="315"/>
        </w:trPr>
        <w:tc>
          <w:tcPr>
            <w:tcW w:w="1885" w:type="dxa"/>
            <w:tcBorders>
              <w:top w:val="nil"/>
              <w:left w:val="single" w:sz="4" w:space="0" w:color="auto"/>
              <w:bottom w:val="single" w:sz="4" w:space="0" w:color="auto"/>
              <w:right w:val="single" w:sz="4" w:space="0" w:color="auto"/>
            </w:tcBorders>
            <w:shd w:val="clear" w:color="auto" w:fill="auto"/>
            <w:noWrap/>
            <w:vAlign w:val="bottom"/>
            <w:hideMark/>
          </w:tcPr>
          <w:p w14:paraId="667CBCE7" w14:textId="77777777" w:rsidR="00842092" w:rsidRPr="00842092" w:rsidRDefault="00842092" w:rsidP="00842092">
            <w:pPr>
              <w:rPr>
                <w:rFonts w:ascii="Tw Cen MT" w:hAnsi="Tw Cen MT" w:cs="Calibri"/>
                <w:color w:val="000000"/>
              </w:rPr>
            </w:pPr>
            <w:r w:rsidRPr="00842092">
              <w:rPr>
                <w:rFonts w:ascii="Tw Cen MT" w:hAnsi="Tw Cen MT" w:cs="Calibri"/>
                <w:color w:val="000000"/>
              </w:rPr>
              <w:lastRenderedPageBreak/>
              <w:t>Overnight Visits</w:t>
            </w:r>
          </w:p>
        </w:tc>
        <w:tc>
          <w:tcPr>
            <w:tcW w:w="1249" w:type="dxa"/>
            <w:tcBorders>
              <w:top w:val="nil"/>
              <w:left w:val="nil"/>
              <w:bottom w:val="single" w:sz="4" w:space="0" w:color="auto"/>
              <w:right w:val="single" w:sz="4" w:space="0" w:color="auto"/>
            </w:tcBorders>
            <w:shd w:val="clear" w:color="auto" w:fill="auto"/>
            <w:noWrap/>
            <w:vAlign w:val="bottom"/>
            <w:hideMark/>
          </w:tcPr>
          <w:p w14:paraId="5A67DE21" w14:textId="77777777" w:rsidR="00842092" w:rsidRPr="00842092" w:rsidRDefault="00842092" w:rsidP="00842092">
            <w:pPr>
              <w:jc w:val="right"/>
              <w:rPr>
                <w:rFonts w:ascii="Tw Cen MT" w:hAnsi="Tw Cen MT" w:cs="Calibri"/>
                <w:color w:val="000000"/>
              </w:rPr>
            </w:pPr>
            <w:r w:rsidRPr="00842092">
              <w:rPr>
                <w:rFonts w:ascii="Tw Cen MT" w:hAnsi="Tw Cen MT" w:cs="Calibri"/>
                <w:color w:val="000000"/>
              </w:rPr>
              <w:t>79,167</w:t>
            </w:r>
          </w:p>
        </w:tc>
        <w:tc>
          <w:tcPr>
            <w:tcW w:w="1271" w:type="dxa"/>
            <w:tcBorders>
              <w:top w:val="nil"/>
              <w:left w:val="nil"/>
              <w:bottom w:val="single" w:sz="4" w:space="0" w:color="auto"/>
              <w:right w:val="single" w:sz="4" w:space="0" w:color="auto"/>
            </w:tcBorders>
            <w:shd w:val="clear" w:color="auto" w:fill="auto"/>
            <w:noWrap/>
            <w:vAlign w:val="bottom"/>
            <w:hideMark/>
          </w:tcPr>
          <w:p w14:paraId="5DC18DA0" w14:textId="77777777" w:rsidR="00842092" w:rsidRPr="00842092" w:rsidRDefault="00842092" w:rsidP="00842092">
            <w:pPr>
              <w:jc w:val="right"/>
              <w:rPr>
                <w:rFonts w:ascii="Tw Cen MT" w:hAnsi="Tw Cen MT" w:cs="Calibri"/>
                <w:color w:val="000000"/>
              </w:rPr>
            </w:pPr>
            <w:r w:rsidRPr="00842092">
              <w:rPr>
                <w:rFonts w:ascii="Tw Cen MT" w:hAnsi="Tw Cen MT" w:cs="Calibri"/>
                <w:color w:val="000000"/>
              </w:rPr>
              <w:t>78,142</w:t>
            </w:r>
          </w:p>
        </w:tc>
        <w:tc>
          <w:tcPr>
            <w:tcW w:w="1170" w:type="dxa"/>
            <w:tcBorders>
              <w:top w:val="nil"/>
              <w:left w:val="nil"/>
              <w:bottom w:val="single" w:sz="4" w:space="0" w:color="auto"/>
              <w:right w:val="single" w:sz="4" w:space="0" w:color="auto"/>
            </w:tcBorders>
            <w:shd w:val="clear" w:color="auto" w:fill="auto"/>
            <w:noWrap/>
            <w:vAlign w:val="bottom"/>
            <w:hideMark/>
          </w:tcPr>
          <w:p w14:paraId="656313B5" w14:textId="77777777" w:rsidR="00842092" w:rsidRPr="00842092" w:rsidRDefault="00842092" w:rsidP="00842092">
            <w:pPr>
              <w:jc w:val="right"/>
              <w:rPr>
                <w:rFonts w:ascii="Tw Cen MT" w:hAnsi="Tw Cen MT" w:cs="Calibri"/>
                <w:color w:val="000000"/>
              </w:rPr>
            </w:pPr>
            <w:r w:rsidRPr="00842092">
              <w:rPr>
                <w:rFonts w:ascii="Tw Cen MT" w:hAnsi="Tw Cen MT" w:cs="Calibri"/>
                <w:color w:val="000000"/>
              </w:rPr>
              <w:t>51,503</w:t>
            </w:r>
          </w:p>
        </w:tc>
        <w:tc>
          <w:tcPr>
            <w:tcW w:w="1350" w:type="dxa"/>
            <w:tcBorders>
              <w:top w:val="nil"/>
              <w:left w:val="nil"/>
              <w:bottom w:val="single" w:sz="4" w:space="0" w:color="auto"/>
              <w:right w:val="single" w:sz="4" w:space="0" w:color="auto"/>
            </w:tcBorders>
            <w:shd w:val="clear" w:color="auto" w:fill="auto"/>
            <w:noWrap/>
            <w:vAlign w:val="bottom"/>
            <w:hideMark/>
          </w:tcPr>
          <w:p w14:paraId="24F7E5C4" w14:textId="77777777" w:rsidR="00842092" w:rsidRPr="00842092" w:rsidRDefault="00842092" w:rsidP="00842092">
            <w:pPr>
              <w:jc w:val="right"/>
              <w:rPr>
                <w:rFonts w:ascii="Tw Cen MT" w:hAnsi="Tw Cen MT" w:cs="Calibri"/>
                <w:color w:val="000000"/>
              </w:rPr>
            </w:pPr>
            <w:r w:rsidRPr="00842092">
              <w:rPr>
                <w:rFonts w:ascii="Tw Cen MT" w:hAnsi="Tw Cen MT" w:cs="Calibri"/>
                <w:color w:val="000000"/>
              </w:rPr>
              <w:t>76,079</w:t>
            </w:r>
          </w:p>
        </w:tc>
        <w:tc>
          <w:tcPr>
            <w:tcW w:w="1350" w:type="dxa"/>
            <w:tcBorders>
              <w:top w:val="nil"/>
              <w:left w:val="nil"/>
              <w:bottom w:val="single" w:sz="4" w:space="0" w:color="auto"/>
              <w:right w:val="single" w:sz="4" w:space="0" w:color="auto"/>
            </w:tcBorders>
            <w:shd w:val="clear" w:color="auto" w:fill="auto"/>
            <w:noWrap/>
            <w:vAlign w:val="bottom"/>
            <w:hideMark/>
          </w:tcPr>
          <w:p w14:paraId="55364FF7" w14:textId="77777777" w:rsidR="00842092" w:rsidRPr="00842092" w:rsidRDefault="00842092" w:rsidP="00842092">
            <w:pPr>
              <w:jc w:val="right"/>
              <w:rPr>
                <w:rFonts w:ascii="Tw Cen MT" w:hAnsi="Tw Cen MT" w:cs="Calibri"/>
                <w:color w:val="000000"/>
              </w:rPr>
            </w:pPr>
            <w:r w:rsidRPr="00842092">
              <w:rPr>
                <w:rFonts w:ascii="Tw Cen MT" w:hAnsi="Tw Cen MT" w:cs="Calibri"/>
                <w:color w:val="000000"/>
              </w:rPr>
              <w:t>71,828</w:t>
            </w:r>
          </w:p>
        </w:tc>
        <w:tc>
          <w:tcPr>
            <w:tcW w:w="1170" w:type="dxa"/>
            <w:tcBorders>
              <w:top w:val="nil"/>
              <w:left w:val="nil"/>
              <w:bottom w:val="single" w:sz="4" w:space="0" w:color="auto"/>
              <w:right w:val="single" w:sz="4" w:space="0" w:color="auto"/>
            </w:tcBorders>
            <w:shd w:val="clear" w:color="auto" w:fill="auto"/>
            <w:noWrap/>
            <w:vAlign w:val="bottom"/>
            <w:hideMark/>
          </w:tcPr>
          <w:p w14:paraId="1FA6A6AD" w14:textId="77777777" w:rsidR="00842092" w:rsidRPr="00842092" w:rsidRDefault="00842092" w:rsidP="00842092">
            <w:pPr>
              <w:jc w:val="right"/>
              <w:rPr>
                <w:rFonts w:ascii="Tw Cen MT" w:hAnsi="Tw Cen MT" w:cs="Calibri"/>
                <w:color w:val="000000"/>
              </w:rPr>
            </w:pPr>
            <w:r w:rsidRPr="00842092">
              <w:rPr>
                <w:rFonts w:ascii="Tw Cen MT" w:hAnsi="Tw Cen MT" w:cs="Calibri"/>
                <w:color w:val="000000"/>
              </w:rPr>
              <w:t>-2.4%</w:t>
            </w:r>
          </w:p>
        </w:tc>
      </w:tr>
    </w:tbl>
    <w:p w14:paraId="503D4C06" w14:textId="0758E440" w:rsidR="00737147" w:rsidRPr="00231DAD" w:rsidRDefault="00231DAD" w:rsidP="000C50E8">
      <w:pPr>
        <w:pBdr>
          <w:top w:val="single" w:sz="4" w:space="1" w:color="auto"/>
          <w:bottom w:val="single" w:sz="4" w:space="1" w:color="auto"/>
        </w:pBdr>
        <w:spacing w:before="120" w:after="240"/>
        <w:rPr>
          <w:rFonts w:ascii="Tw Cen MT" w:hAnsi="Tw Cen MT" w:cs="Arial"/>
          <w:i/>
        </w:rPr>
      </w:pPr>
      <w:r w:rsidRPr="00231DAD">
        <w:rPr>
          <w:rFonts w:ascii="Tw Cen MT" w:hAnsi="Tw Cen MT" w:cs="Arial"/>
          <w:i/>
        </w:rPr>
        <w:t>Source: O</w:t>
      </w:r>
      <w:r w:rsidR="00737147">
        <w:rPr>
          <w:rFonts w:ascii="Tw Cen MT" w:hAnsi="Tw Cen MT" w:cs="Arial"/>
          <w:i/>
        </w:rPr>
        <w:t>PRD</w:t>
      </w:r>
    </w:p>
    <w:p w14:paraId="1225EAAA" w14:textId="16A14228" w:rsidR="00634309" w:rsidRDefault="00AD0850" w:rsidP="00880439">
      <w:pPr>
        <w:pStyle w:val="CHMGStext"/>
        <w:rPr>
          <w:rFonts w:ascii="Tw Cen MT" w:hAnsi="Tw Cen MT"/>
        </w:rPr>
      </w:pPr>
      <w:r>
        <w:rPr>
          <w:rFonts w:ascii="Tw Cen MT" w:hAnsi="Tw Cen MT"/>
        </w:rPr>
        <w:t xml:space="preserve">The </w:t>
      </w:r>
      <w:r w:rsidR="00AF2BDF">
        <w:rPr>
          <w:rFonts w:ascii="Tw Cen MT" w:hAnsi="Tw Cen MT"/>
        </w:rPr>
        <w:t>following charts</w:t>
      </w:r>
      <w:r>
        <w:rPr>
          <w:rFonts w:ascii="Tw Cen MT" w:hAnsi="Tw Cen MT"/>
        </w:rPr>
        <w:t xml:space="preserve"> </w:t>
      </w:r>
      <w:r w:rsidR="00AF2BDF">
        <w:rPr>
          <w:rFonts w:ascii="Tw Cen MT" w:hAnsi="Tw Cen MT"/>
        </w:rPr>
        <w:t>indicate seasonality for monthly day</w:t>
      </w:r>
      <w:r w:rsidR="004E298E">
        <w:rPr>
          <w:rFonts w:ascii="Tw Cen MT" w:hAnsi="Tw Cen MT"/>
        </w:rPr>
        <w:t>-</w:t>
      </w:r>
      <w:r w:rsidR="00AF2BDF">
        <w:rPr>
          <w:rFonts w:ascii="Tw Cen MT" w:hAnsi="Tw Cen MT"/>
        </w:rPr>
        <w:t xml:space="preserve">use and overnight visitation to the park.  The </w:t>
      </w:r>
      <w:r>
        <w:rPr>
          <w:rFonts w:ascii="Tw Cen MT" w:hAnsi="Tw Cen MT"/>
        </w:rPr>
        <w:t>peak season lasts from May to October for both day</w:t>
      </w:r>
      <w:r w:rsidR="0041260D">
        <w:rPr>
          <w:rFonts w:ascii="Tw Cen MT" w:hAnsi="Tw Cen MT"/>
        </w:rPr>
        <w:t>-</w:t>
      </w:r>
      <w:r>
        <w:rPr>
          <w:rFonts w:ascii="Tw Cen MT" w:hAnsi="Tw Cen MT"/>
        </w:rPr>
        <w:t xml:space="preserve">use and overnight use. The summer months of June, July, and August </w:t>
      </w:r>
      <w:r w:rsidR="004E298E">
        <w:rPr>
          <w:rFonts w:ascii="Tw Cen MT" w:hAnsi="Tw Cen MT"/>
        </w:rPr>
        <w:t>are</w:t>
      </w:r>
      <w:r>
        <w:rPr>
          <w:rFonts w:ascii="Tw Cen MT" w:hAnsi="Tw Cen MT"/>
        </w:rPr>
        <w:t xml:space="preserve"> the most popular months to visit</w:t>
      </w:r>
      <w:r w:rsidR="00D06F71">
        <w:rPr>
          <w:rFonts w:ascii="Tw Cen MT" w:hAnsi="Tw Cen MT"/>
        </w:rPr>
        <w:t xml:space="preserve">, </w:t>
      </w:r>
      <w:r w:rsidR="004E298E">
        <w:rPr>
          <w:rFonts w:ascii="Tw Cen MT" w:hAnsi="Tw Cen MT"/>
        </w:rPr>
        <w:t xml:space="preserve">given the </w:t>
      </w:r>
      <w:r w:rsidR="00AF2BDF">
        <w:rPr>
          <w:rFonts w:ascii="Tw Cen MT" w:hAnsi="Tw Cen MT"/>
        </w:rPr>
        <w:t>favorable</w:t>
      </w:r>
      <w:r w:rsidR="00D06F71">
        <w:rPr>
          <w:rFonts w:ascii="Tw Cen MT" w:hAnsi="Tw Cen MT"/>
        </w:rPr>
        <w:t xml:space="preserve"> weather</w:t>
      </w:r>
      <w:r w:rsidR="00AF2BDF">
        <w:rPr>
          <w:rFonts w:ascii="Tw Cen MT" w:hAnsi="Tw Cen MT"/>
        </w:rPr>
        <w:t xml:space="preserve"> conditions</w:t>
      </w:r>
      <w:r w:rsidR="004E298E">
        <w:rPr>
          <w:rFonts w:ascii="Tw Cen MT" w:hAnsi="Tw Cen MT"/>
        </w:rPr>
        <w:t xml:space="preserve"> and traditional vacation season</w:t>
      </w:r>
      <w:r>
        <w:rPr>
          <w:rFonts w:ascii="Tw Cen MT" w:hAnsi="Tw Cen MT"/>
        </w:rPr>
        <w:t>. November through April represents the off-season for Silver Falls State Park</w:t>
      </w:r>
      <w:r w:rsidR="00C779F2">
        <w:rPr>
          <w:rFonts w:ascii="Tw Cen MT" w:hAnsi="Tw Cen MT"/>
        </w:rPr>
        <w:t>,</w:t>
      </w:r>
      <w:r w:rsidR="00BA0C84">
        <w:rPr>
          <w:rFonts w:ascii="Tw Cen MT" w:hAnsi="Tw Cen MT"/>
        </w:rPr>
        <w:t xml:space="preserve"> </w:t>
      </w:r>
      <w:r w:rsidR="00C779F2">
        <w:rPr>
          <w:rFonts w:ascii="Tw Cen MT" w:hAnsi="Tw Cen MT"/>
        </w:rPr>
        <w:t>with May and October as the shoulder months.</w:t>
      </w:r>
    </w:p>
    <w:p w14:paraId="1173FA52" w14:textId="445E42B8" w:rsidR="00AF6328" w:rsidRPr="00231DAD" w:rsidRDefault="00AF6328" w:rsidP="00AB743F">
      <w:pPr>
        <w:pStyle w:val="Title"/>
        <w:numPr>
          <w:ilvl w:val="0"/>
          <w:numId w:val="18"/>
        </w:numPr>
        <w:pBdr>
          <w:top w:val="single" w:sz="4" w:space="1" w:color="auto"/>
          <w:bottom w:val="single" w:sz="4" w:space="1" w:color="auto"/>
        </w:pBdr>
        <w:spacing w:after="120"/>
        <w:ind w:left="360"/>
        <w:jc w:val="left"/>
        <w:rPr>
          <w:rFonts w:ascii="Tw Cen MT" w:hAnsi="Tw Cen MT"/>
          <w:b w:val="0"/>
          <w:sz w:val="24"/>
        </w:rPr>
      </w:pPr>
      <w:r>
        <w:rPr>
          <w:rFonts w:ascii="Tw Cen MT" w:hAnsi="Tw Cen MT"/>
          <w:b w:val="0"/>
          <w:sz w:val="24"/>
        </w:rPr>
        <w:t>Day Visitation by Month (2018-2022)</w:t>
      </w:r>
    </w:p>
    <w:p w14:paraId="10684D0D" w14:textId="04D08D85" w:rsidR="00AF6328" w:rsidRDefault="00863EB1" w:rsidP="00AF6328">
      <w:pPr>
        <w:pStyle w:val="CHMGStext"/>
        <w:jc w:val="center"/>
        <w:rPr>
          <w:rFonts w:ascii="Tw Cen MT" w:hAnsi="Tw Cen MT"/>
        </w:rPr>
      </w:pPr>
      <w:r>
        <w:rPr>
          <w:noProof/>
        </w:rPr>
        <w:drawing>
          <wp:inline distT="0" distB="0" distL="0" distR="0" wp14:anchorId="4FD1CEA7" wp14:editId="4A7AB946">
            <wp:extent cx="4224421" cy="2689727"/>
            <wp:effectExtent l="0" t="0" r="5080" b="15875"/>
            <wp:docPr id="1768400" name="Chart 1">
              <a:extLst xmlns:a="http://schemas.openxmlformats.org/drawingml/2006/main">
                <a:ext uri="{FF2B5EF4-FFF2-40B4-BE49-F238E27FC236}">
                  <a16:creationId xmlns:a16="http://schemas.microsoft.com/office/drawing/2014/main" id="{07126AB9-BEBA-E9B2-BF14-FEF07E60FE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DFE96A4" w14:textId="569E8F3A" w:rsidR="00AF6328" w:rsidRPr="009215F5" w:rsidRDefault="00AF6328" w:rsidP="000C50E8">
      <w:pPr>
        <w:pBdr>
          <w:top w:val="single" w:sz="4" w:space="1" w:color="auto"/>
          <w:bottom w:val="single" w:sz="4" w:space="1" w:color="auto"/>
        </w:pBdr>
        <w:spacing w:before="120" w:after="240"/>
        <w:rPr>
          <w:rFonts w:ascii="Tw Cen MT" w:hAnsi="Tw Cen MT" w:cs="Arial"/>
          <w:i/>
        </w:rPr>
      </w:pPr>
      <w:r w:rsidRPr="00231DAD">
        <w:rPr>
          <w:rFonts w:ascii="Tw Cen MT" w:hAnsi="Tw Cen MT" w:cs="Arial"/>
          <w:i/>
        </w:rPr>
        <w:t>Source: O</w:t>
      </w:r>
      <w:r>
        <w:rPr>
          <w:rFonts w:ascii="Tw Cen MT" w:hAnsi="Tw Cen MT" w:cs="Arial"/>
          <w:i/>
        </w:rPr>
        <w:t>PRD</w:t>
      </w:r>
    </w:p>
    <w:p w14:paraId="19B8889D" w14:textId="77777777" w:rsidR="00AF6328" w:rsidRDefault="00AF6328" w:rsidP="00AF6328">
      <w:pPr>
        <w:pStyle w:val="CHMGStext"/>
        <w:rPr>
          <w:rFonts w:ascii="Tw Cen MT" w:hAnsi="Tw Cen MT"/>
        </w:rPr>
      </w:pPr>
    </w:p>
    <w:p w14:paraId="575DB385" w14:textId="13C70E01" w:rsidR="00AF6328" w:rsidRPr="00231DAD" w:rsidRDefault="00AF6328" w:rsidP="00AB743F">
      <w:pPr>
        <w:pStyle w:val="Title"/>
        <w:numPr>
          <w:ilvl w:val="0"/>
          <w:numId w:val="18"/>
        </w:numPr>
        <w:pBdr>
          <w:top w:val="single" w:sz="4" w:space="1" w:color="auto"/>
          <w:bottom w:val="single" w:sz="4" w:space="1" w:color="auto"/>
        </w:pBdr>
        <w:spacing w:after="120"/>
        <w:ind w:left="360"/>
        <w:jc w:val="left"/>
        <w:rPr>
          <w:rFonts w:ascii="Tw Cen MT" w:hAnsi="Tw Cen MT"/>
          <w:b w:val="0"/>
          <w:sz w:val="24"/>
        </w:rPr>
      </w:pPr>
      <w:r>
        <w:rPr>
          <w:rFonts w:ascii="Tw Cen MT" w:hAnsi="Tw Cen MT"/>
          <w:b w:val="0"/>
          <w:sz w:val="24"/>
        </w:rPr>
        <w:t>Overnight Visitation by Month (2018-2022)</w:t>
      </w:r>
    </w:p>
    <w:p w14:paraId="40BCCFE8" w14:textId="4A36C609" w:rsidR="00AF6328" w:rsidRDefault="00AF6328" w:rsidP="00AF6328">
      <w:pPr>
        <w:pStyle w:val="CHMGStext"/>
        <w:jc w:val="center"/>
        <w:rPr>
          <w:rFonts w:ascii="Tw Cen MT" w:hAnsi="Tw Cen MT"/>
        </w:rPr>
      </w:pPr>
      <w:r>
        <w:rPr>
          <w:noProof/>
        </w:rPr>
        <w:lastRenderedPageBreak/>
        <w:drawing>
          <wp:inline distT="0" distB="0" distL="0" distR="0" wp14:anchorId="32583484" wp14:editId="40560E91">
            <wp:extent cx="4899206" cy="3227696"/>
            <wp:effectExtent l="0" t="0" r="15875" b="11430"/>
            <wp:docPr id="2002296134" name="Chart 1">
              <a:extLst xmlns:a="http://schemas.openxmlformats.org/drawingml/2006/main">
                <a:ext uri="{FF2B5EF4-FFF2-40B4-BE49-F238E27FC236}">
                  <a16:creationId xmlns:a16="http://schemas.microsoft.com/office/drawing/2014/main" id="{2025D10C-6425-8582-07E9-2CC909B2D7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680C1E9" w14:textId="77777777" w:rsidR="00AF6328" w:rsidRPr="00231DAD" w:rsidRDefault="00AF6328" w:rsidP="00127B32">
      <w:pPr>
        <w:pBdr>
          <w:top w:val="single" w:sz="4" w:space="1" w:color="auto"/>
          <w:bottom w:val="single" w:sz="4" w:space="1" w:color="auto"/>
        </w:pBdr>
        <w:spacing w:before="120" w:after="240"/>
        <w:rPr>
          <w:rFonts w:ascii="Tw Cen MT" w:hAnsi="Tw Cen MT" w:cs="Arial"/>
          <w:i/>
        </w:rPr>
      </w:pPr>
      <w:r w:rsidRPr="00231DAD">
        <w:rPr>
          <w:rFonts w:ascii="Tw Cen MT" w:hAnsi="Tw Cen MT" w:cs="Arial"/>
          <w:i/>
        </w:rPr>
        <w:t>Source: O</w:t>
      </w:r>
      <w:r>
        <w:rPr>
          <w:rFonts w:ascii="Tw Cen MT" w:hAnsi="Tw Cen MT" w:cs="Arial"/>
          <w:i/>
        </w:rPr>
        <w:t>PRD</w:t>
      </w:r>
    </w:p>
    <w:p w14:paraId="324E3B9B" w14:textId="072553E0" w:rsidR="003F5A97" w:rsidRPr="003F5A97" w:rsidRDefault="003F5A97" w:rsidP="003F5A97">
      <w:pPr>
        <w:pStyle w:val="CHMGSH2"/>
        <w:rPr>
          <w:rFonts w:ascii="Tw Cen MT" w:hAnsi="Tw Cen MT"/>
        </w:rPr>
      </w:pPr>
      <w:bookmarkStart w:id="12" w:name="_Toc138152549"/>
      <w:r w:rsidRPr="003F5A97">
        <w:rPr>
          <w:rFonts w:ascii="Tw Cen MT" w:hAnsi="Tw Cen MT"/>
        </w:rPr>
        <w:t>Special Events at Silver Falls State Park</w:t>
      </w:r>
      <w:bookmarkEnd w:id="12"/>
    </w:p>
    <w:p w14:paraId="124EDA08" w14:textId="3F01E124" w:rsidR="003F5A97" w:rsidRDefault="003F5A97" w:rsidP="00BA0C84">
      <w:pPr>
        <w:spacing w:after="240"/>
        <w:jc w:val="both"/>
        <w:rPr>
          <w:rFonts w:ascii="Tw Cen MT" w:hAnsi="Tw Cen MT"/>
        </w:rPr>
      </w:pPr>
      <w:r w:rsidRPr="00D45FFE">
        <w:rPr>
          <w:rFonts w:ascii="Tw Cen MT" w:hAnsi="Tw Cen MT"/>
        </w:rPr>
        <w:t xml:space="preserve">Silver Falls State Park holds numerous </w:t>
      </w:r>
      <w:r w:rsidR="00127B32">
        <w:rPr>
          <w:rFonts w:ascii="Tw Cen MT" w:hAnsi="Tw Cen MT"/>
        </w:rPr>
        <w:t xml:space="preserve">special </w:t>
      </w:r>
      <w:r w:rsidRPr="00D45FFE">
        <w:rPr>
          <w:rFonts w:ascii="Tw Cen MT" w:hAnsi="Tw Cen MT"/>
        </w:rPr>
        <w:t xml:space="preserve">events throughout the year. There are smaller-scale evening programs and larger-scale, all-weekend events. The </w:t>
      </w:r>
      <w:r w:rsidR="00AF2BDF">
        <w:rPr>
          <w:rFonts w:ascii="Tw Cen MT" w:hAnsi="Tw Cen MT"/>
        </w:rPr>
        <w:t xml:space="preserve">following </w:t>
      </w:r>
      <w:r w:rsidRPr="00D45FFE">
        <w:rPr>
          <w:rFonts w:ascii="Tw Cen MT" w:hAnsi="Tw Cen MT"/>
        </w:rPr>
        <w:t>chart describes some of the well-known events that take place at the park</w:t>
      </w:r>
      <w:r w:rsidR="00FA759C">
        <w:rPr>
          <w:rFonts w:ascii="Tw Cen MT" w:hAnsi="Tw Cen MT"/>
        </w:rPr>
        <w:t xml:space="preserve"> annually</w:t>
      </w:r>
      <w:r w:rsidRPr="00D45FFE">
        <w:rPr>
          <w:rFonts w:ascii="Tw Cen MT" w:hAnsi="Tw Cen MT"/>
        </w:rPr>
        <w:t>.</w:t>
      </w:r>
    </w:p>
    <w:p w14:paraId="101D208A" w14:textId="2428EA5F" w:rsidR="003F5A97" w:rsidRPr="00231DAD" w:rsidRDefault="00127B32" w:rsidP="003F5A97">
      <w:pPr>
        <w:pStyle w:val="Title"/>
        <w:numPr>
          <w:ilvl w:val="0"/>
          <w:numId w:val="18"/>
        </w:numPr>
        <w:pBdr>
          <w:top w:val="single" w:sz="4" w:space="1" w:color="auto"/>
          <w:bottom w:val="single" w:sz="4" w:space="1" w:color="auto"/>
        </w:pBdr>
        <w:spacing w:after="120"/>
        <w:ind w:left="360"/>
        <w:jc w:val="left"/>
        <w:rPr>
          <w:rFonts w:ascii="Tw Cen MT" w:hAnsi="Tw Cen MT"/>
          <w:b w:val="0"/>
          <w:sz w:val="24"/>
        </w:rPr>
      </w:pPr>
      <w:r>
        <w:rPr>
          <w:rFonts w:ascii="Tw Cen MT" w:hAnsi="Tw Cen MT"/>
          <w:sz w:val="24"/>
        </w:rPr>
        <w:t>Events at Silver Falls State Park</w:t>
      </w:r>
    </w:p>
    <w:tbl>
      <w:tblPr>
        <w:tblStyle w:val="TableGrid"/>
        <w:tblW w:w="0" w:type="auto"/>
        <w:tblLook w:val="04A0" w:firstRow="1" w:lastRow="0" w:firstColumn="1" w:lastColumn="0" w:noHBand="0" w:noVBand="1"/>
      </w:tblPr>
      <w:tblGrid>
        <w:gridCol w:w="2065"/>
        <w:gridCol w:w="1980"/>
        <w:gridCol w:w="3600"/>
        <w:gridCol w:w="1705"/>
      </w:tblGrid>
      <w:tr w:rsidR="003F5A97" w:rsidRPr="00D45FFE" w14:paraId="2AE8EDAB" w14:textId="77777777">
        <w:tc>
          <w:tcPr>
            <w:tcW w:w="2065" w:type="dxa"/>
            <w:shd w:val="clear" w:color="auto" w:fill="003300"/>
          </w:tcPr>
          <w:p w14:paraId="3F0CD7E8" w14:textId="77777777" w:rsidR="003F5A97" w:rsidRPr="00D45FFE" w:rsidRDefault="003F5A97" w:rsidP="00BA0C84">
            <w:pPr>
              <w:jc w:val="center"/>
              <w:rPr>
                <w:rFonts w:ascii="Tw Cen MT" w:hAnsi="Tw Cen MT"/>
                <w:b/>
                <w:bCs/>
              </w:rPr>
            </w:pPr>
            <w:r w:rsidRPr="00D45FFE">
              <w:rPr>
                <w:rFonts w:ascii="Tw Cen MT" w:hAnsi="Tw Cen MT"/>
                <w:b/>
                <w:bCs/>
              </w:rPr>
              <w:t>Event</w:t>
            </w:r>
          </w:p>
        </w:tc>
        <w:tc>
          <w:tcPr>
            <w:tcW w:w="1980" w:type="dxa"/>
            <w:shd w:val="clear" w:color="auto" w:fill="003300"/>
          </w:tcPr>
          <w:p w14:paraId="6AC3C39C" w14:textId="77777777" w:rsidR="003F5A97" w:rsidRPr="00D45FFE" w:rsidRDefault="003F5A97" w:rsidP="00BA0C84">
            <w:pPr>
              <w:jc w:val="center"/>
              <w:rPr>
                <w:rFonts w:ascii="Tw Cen MT" w:hAnsi="Tw Cen MT"/>
                <w:b/>
                <w:bCs/>
              </w:rPr>
            </w:pPr>
            <w:r w:rsidRPr="00D45FFE">
              <w:rPr>
                <w:rFonts w:ascii="Tw Cen MT" w:hAnsi="Tw Cen MT"/>
                <w:b/>
                <w:bCs/>
              </w:rPr>
              <w:t>Type</w:t>
            </w:r>
          </w:p>
        </w:tc>
        <w:tc>
          <w:tcPr>
            <w:tcW w:w="3600" w:type="dxa"/>
            <w:shd w:val="clear" w:color="auto" w:fill="003300"/>
          </w:tcPr>
          <w:p w14:paraId="733419D3" w14:textId="77777777" w:rsidR="003F5A97" w:rsidRPr="00D45FFE" w:rsidRDefault="003F5A97" w:rsidP="00BA0C84">
            <w:pPr>
              <w:jc w:val="center"/>
              <w:rPr>
                <w:rFonts w:ascii="Tw Cen MT" w:hAnsi="Tw Cen MT"/>
                <w:b/>
                <w:bCs/>
              </w:rPr>
            </w:pPr>
            <w:r w:rsidRPr="00D45FFE">
              <w:rPr>
                <w:rFonts w:ascii="Tw Cen MT" w:hAnsi="Tw Cen MT"/>
                <w:b/>
                <w:bCs/>
              </w:rPr>
              <w:t>Description</w:t>
            </w:r>
          </w:p>
        </w:tc>
        <w:tc>
          <w:tcPr>
            <w:tcW w:w="1705" w:type="dxa"/>
            <w:shd w:val="clear" w:color="auto" w:fill="003300"/>
          </w:tcPr>
          <w:p w14:paraId="30CFB1E8" w14:textId="77777777" w:rsidR="003F5A97" w:rsidRPr="00D45FFE" w:rsidRDefault="003F5A97" w:rsidP="00BA0C84">
            <w:pPr>
              <w:jc w:val="center"/>
              <w:rPr>
                <w:rFonts w:ascii="Tw Cen MT" w:hAnsi="Tw Cen MT"/>
                <w:b/>
                <w:bCs/>
              </w:rPr>
            </w:pPr>
            <w:r w:rsidRPr="00D45FFE">
              <w:rPr>
                <w:rFonts w:ascii="Tw Cen MT" w:hAnsi="Tw Cen MT"/>
                <w:b/>
                <w:bCs/>
              </w:rPr>
              <w:t>Date</w:t>
            </w:r>
          </w:p>
        </w:tc>
      </w:tr>
      <w:tr w:rsidR="003F5A97" w:rsidRPr="00D45FFE" w14:paraId="6F4F4785" w14:textId="77777777" w:rsidTr="00BA0C84">
        <w:tc>
          <w:tcPr>
            <w:tcW w:w="2065" w:type="dxa"/>
            <w:vAlign w:val="center"/>
          </w:tcPr>
          <w:p w14:paraId="44F29189" w14:textId="77777777" w:rsidR="003F5A97" w:rsidRPr="00D45FFE" w:rsidRDefault="003F5A97" w:rsidP="00BA0C84">
            <w:pPr>
              <w:rPr>
                <w:rFonts w:ascii="Tw Cen MT" w:hAnsi="Tw Cen MT"/>
              </w:rPr>
            </w:pPr>
            <w:r w:rsidRPr="00D45FFE">
              <w:rPr>
                <w:rFonts w:ascii="Tw Cen MT" w:hAnsi="Tw Cen MT"/>
              </w:rPr>
              <w:t>Owl Prowls</w:t>
            </w:r>
          </w:p>
        </w:tc>
        <w:tc>
          <w:tcPr>
            <w:tcW w:w="1980" w:type="dxa"/>
            <w:vAlign w:val="center"/>
          </w:tcPr>
          <w:p w14:paraId="28C61B7F" w14:textId="77777777" w:rsidR="003F5A97" w:rsidRPr="00D45FFE" w:rsidRDefault="003F5A97" w:rsidP="00BA0C84">
            <w:pPr>
              <w:rPr>
                <w:rFonts w:ascii="Tw Cen MT" w:hAnsi="Tw Cen MT"/>
              </w:rPr>
            </w:pPr>
            <w:r w:rsidRPr="00D45FFE">
              <w:rPr>
                <w:rFonts w:ascii="Tw Cen MT" w:hAnsi="Tw Cen MT"/>
              </w:rPr>
              <w:t>Evening Program</w:t>
            </w:r>
          </w:p>
        </w:tc>
        <w:tc>
          <w:tcPr>
            <w:tcW w:w="3600" w:type="dxa"/>
            <w:vAlign w:val="center"/>
          </w:tcPr>
          <w:p w14:paraId="5319B219" w14:textId="77777777" w:rsidR="003F5A97" w:rsidRPr="00D45FFE" w:rsidRDefault="003F5A97" w:rsidP="00BA0C84">
            <w:pPr>
              <w:rPr>
                <w:rFonts w:ascii="Tw Cen MT" w:hAnsi="Tw Cen MT"/>
              </w:rPr>
            </w:pPr>
            <w:r w:rsidRPr="00D45FFE">
              <w:rPr>
                <w:rFonts w:ascii="Tw Cen MT" w:hAnsi="Tw Cen MT"/>
              </w:rPr>
              <w:t>Introduction to species of owls found at Silver Falls</w:t>
            </w:r>
          </w:p>
        </w:tc>
        <w:tc>
          <w:tcPr>
            <w:tcW w:w="1705" w:type="dxa"/>
            <w:vAlign w:val="center"/>
          </w:tcPr>
          <w:p w14:paraId="1BD2568E" w14:textId="77777777" w:rsidR="003F5A97" w:rsidRPr="00D45FFE" w:rsidRDefault="003F5A97" w:rsidP="00BA0C84">
            <w:pPr>
              <w:rPr>
                <w:rFonts w:ascii="Tw Cen MT" w:hAnsi="Tw Cen MT"/>
              </w:rPr>
            </w:pPr>
            <w:r w:rsidRPr="00D45FFE">
              <w:rPr>
                <w:rFonts w:ascii="Tw Cen MT" w:hAnsi="Tw Cen MT"/>
              </w:rPr>
              <w:t>February-April</w:t>
            </w:r>
          </w:p>
        </w:tc>
      </w:tr>
      <w:tr w:rsidR="003F5A97" w:rsidRPr="00D45FFE" w14:paraId="08E049F7" w14:textId="77777777" w:rsidTr="00BA0C84">
        <w:tc>
          <w:tcPr>
            <w:tcW w:w="2065" w:type="dxa"/>
            <w:vAlign w:val="center"/>
          </w:tcPr>
          <w:p w14:paraId="4F77B386" w14:textId="77777777" w:rsidR="003F5A97" w:rsidRPr="00D45FFE" w:rsidRDefault="003F5A97" w:rsidP="00BA0C84">
            <w:pPr>
              <w:rPr>
                <w:rFonts w:ascii="Tw Cen MT" w:hAnsi="Tw Cen MT"/>
              </w:rPr>
            </w:pPr>
            <w:r w:rsidRPr="00D45FFE">
              <w:rPr>
                <w:rFonts w:ascii="Tw Cen MT" w:hAnsi="Tw Cen MT"/>
              </w:rPr>
              <w:t>Star Party</w:t>
            </w:r>
          </w:p>
        </w:tc>
        <w:tc>
          <w:tcPr>
            <w:tcW w:w="1980" w:type="dxa"/>
            <w:vAlign w:val="center"/>
          </w:tcPr>
          <w:p w14:paraId="3E2EFF69" w14:textId="77777777" w:rsidR="003F5A97" w:rsidRPr="00D45FFE" w:rsidRDefault="003F5A97" w:rsidP="00BA0C84">
            <w:pPr>
              <w:rPr>
                <w:rFonts w:ascii="Tw Cen MT" w:hAnsi="Tw Cen MT"/>
              </w:rPr>
            </w:pPr>
            <w:r w:rsidRPr="00D45FFE">
              <w:rPr>
                <w:rFonts w:ascii="Tw Cen MT" w:hAnsi="Tw Cen MT"/>
              </w:rPr>
              <w:t>Evening Program</w:t>
            </w:r>
          </w:p>
        </w:tc>
        <w:tc>
          <w:tcPr>
            <w:tcW w:w="3600" w:type="dxa"/>
            <w:vAlign w:val="center"/>
          </w:tcPr>
          <w:p w14:paraId="2C092FEB" w14:textId="77777777" w:rsidR="003F5A97" w:rsidRPr="00D45FFE" w:rsidRDefault="003F5A97" w:rsidP="00BA0C84">
            <w:pPr>
              <w:rPr>
                <w:rFonts w:ascii="Tw Cen MT" w:hAnsi="Tw Cen MT"/>
              </w:rPr>
            </w:pPr>
            <w:r w:rsidRPr="00D45FFE">
              <w:rPr>
                <w:rFonts w:ascii="Tw Cen MT" w:hAnsi="Tw Cen MT"/>
              </w:rPr>
              <w:t>Introduction to the night sky with volunteer astronomers</w:t>
            </w:r>
          </w:p>
        </w:tc>
        <w:tc>
          <w:tcPr>
            <w:tcW w:w="1705" w:type="dxa"/>
            <w:vAlign w:val="center"/>
          </w:tcPr>
          <w:p w14:paraId="77801CDD" w14:textId="77777777" w:rsidR="003F5A97" w:rsidRPr="00D45FFE" w:rsidRDefault="003F5A97" w:rsidP="00BA0C84">
            <w:pPr>
              <w:rPr>
                <w:rFonts w:ascii="Tw Cen MT" w:hAnsi="Tw Cen MT"/>
              </w:rPr>
            </w:pPr>
            <w:r w:rsidRPr="00D45FFE">
              <w:rPr>
                <w:rFonts w:ascii="Tw Cen MT" w:hAnsi="Tw Cen MT"/>
              </w:rPr>
              <w:t>Year-Round</w:t>
            </w:r>
          </w:p>
        </w:tc>
      </w:tr>
      <w:tr w:rsidR="003F5A97" w:rsidRPr="00D45FFE" w14:paraId="2EDEE262" w14:textId="77777777" w:rsidTr="00BA0C84">
        <w:tc>
          <w:tcPr>
            <w:tcW w:w="2065" w:type="dxa"/>
            <w:vAlign w:val="center"/>
          </w:tcPr>
          <w:p w14:paraId="1F824FFD" w14:textId="77777777" w:rsidR="003F5A97" w:rsidRPr="00D45FFE" w:rsidRDefault="003F5A97" w:rsidP="00BA0C84">
            <w:pPr>
              <w:rPr>
                <w:rFonts w:ascii="Tw Cen MT" w:hAnsi="Tw Cen MT"/>
              </w:rPr>
            </w:pPr>
            <w:r w:rsidRPr="00D45FFE">
              <w:rPr>
                <w:rFonts w:ascii="Tw Cen MT" w:hAnsi="Tw Cen MT"/>
              </w:rPr>
              <w:lastRenderedPageBreak/>
              <w:t>Birding &amp; Wildflower Festival</w:t>
            </w:r>
          </w:p>
        </w:tc>
        <w:tc>
          <w:tcPr>
            <w:tcW w:w="1980" w:type="dxa"/>
            <w:vAlign w:val="center"/>
          </w:tcPr>
          <w:p w14:paraId="65436CC8" w14:textId="77777777" w:rsidR="003F5A97" w:rsidRPr="00D45FFE" w:rsidRDefault="003F5A97" w:rsidP="00BA0C84">
            <w:pPr>
              <w:rPr>
                <w:rFonts w:ascii="Tw Cen MT" w:hAnsi="Tw Cen MT"/>
              </w:rPr>
            </w:pPr>
            <w:r w:rsidRPr="00D45FFE">
              <w:rPr>
                <w:rFonts w:ascii="Tw Cen MT" w:hAnsi="Tw Cen MT"/>
              </w:rPr>
              <w:t>All-Weekend Event</w:t>
            </w:r>
          </w:p>
        </w:tc>
        <w:tc>
          <w:tcPr>
            <w:tcW w:w="3600" w:type="dxa"/>
            <w:vAlign w:val="center"/>
          </w:tcPr>
          <w:p w14:paraId="66B1269F" w14:textId="77777777" w:rsidR="003F5A97" w:rsidRPr="00D45FFE" w:rsidRDefault="003F5A97" w:rsidP="00BA0C84">
            <w:pPr>
              <w:rPr>
                <w:rFonts w:ascii="Tw Cen MT" w:hAnsi="Tw Cen MT"/>
              </w:rPr>
            </w:pPr>
            <w:r w:rsidRPr="00D45FFE">
              <w:rPr>
                <w:rFonts w:ascii="Tw Cen MT" w:hAnsi="Tw Cen MT"/>
              </w:rPr>
              <w:t>Introduction to native plants and birds found at Silver Falls, including a wildlife show, native plant sale, birding/wildflower walks, live raptor presentations, art and science-based classes, and bird house building</w:t>
            </w:r>
          </w:p>
        </w:tc>
        <w:tc>
          <w:tcPr>
            <w:tcW w:w="1705" w:type="dxa"/>
            <w:vAlign w:val="center"/>
          </w:tcPr>
          <w:p w14:paraId="3523862B" w14:textId="77777777" w:rsidR="003F5A97" w:rsidRPr="00D45FFE" w:rsidRDefault="003F5A97" w:rsidP="00BA0C84">
            <w:pPr>
              <w:rPr>
                <w:rFonts w:ascii="Tw Cen MT" w:hAnsi="Tw Cen MT"/>
              </w:rPr>
            </w:pPr>
            <w:r w:rsidRPr="00D45FFE">
              <w:rPr>
                <w:rFonts w:ascii="Tw Cen MT" w:hAnsi="Tw Cen MT"/>
              </w:rPr>
              <w:t>Mother’s Day Weekend</w:t>
            </w:r>
          </w:p>
        </w:tc>
      </w:tr>
      <w:tr w:rsidR="003F5A97" w:rsidRPr="00D45FFE" w14:paraId="6A271B90" w14:textId="77777777" w:rsidTr="00BA0C84">
        <w:tc>
          <w:tcPr>
            <w:tcW w:w="2065" w:type="dxa"/>
            <w:vAlign w:val="center"/>
          </w:tcPr>
          <w:p w14:paraId="379F9D5F" w14:textId="77777777" w:rsidR="003F5A97" w:rsidRPr="00D45FFE" w:rsidRDefault="003F5A97" w:rsidP="00BA0C84">
            <w:pPr>
              <w:rPr>
                <w:rFonts w:ascii="Tw Cen MT" w:hAnsi="Tw Cen MT"/>
              </w:rPr>
            </w:pPr>
            <w:r w:rsidRPr="00D45FFE">
              <w:rPr>
                <w:rFonts w:ascii="Tw Cen MT" w:hAnsi="Tw Cen MT"/>
              </w:rPr>
              <w:t>Historic Silver Falls Days</w:t>
            </w:r>
          </w:p>
        </w:tc>
        <w:tc>
          <w:tcPr>
            <w:tcW w:w="1980" w:type="dxa"/>
            <w:vAlign w:val="center"/>
          </w:tcPr>
          <w:p w14:paraId="01652234" w14:textId="77777777" w:rsidR="003F5A97" w:rsidRPr="00D45FFE" w:rsidRDefault="003F5A97" w:rsidP="00BA0C84">
            <w:pPr>
              <w:rPr>
                <w:rFonts w:ascii="Tw Cen MT" w:hAnsi="Tw Cen MT"/>
              </w:rPr>
            </w:pPr>
            <w:r w:rsidRPr="00D45FFE">
              <w:rPr>
                <w:rFonts w:ascii="Tw Cen MT" w:hAnsi="Tw Cen MT"/>
              </w:rPr>
              <w:t>All-Weekend Event</w:t>
            </w:r>
          </w:p>
        </w:tc>
        <w:tc>
          <w:tcPr>
            <w:tcW w:w="3600" w:type="dxa"/>
            <w:vAlign w:val="center"/>
          </w:tcPr>
          <w:p w14:paraId="1FDDCC74" w14:textId="77777777" w:rsidR="003F5A97" w:rsidRPr="00D45FFE" w:rsidRDefault="003F5A97" w:rsidP="00BA0C84">
            <w:pPr>
              <w:rPr>
                <w:rFonts w:ascii="Tw Cen MT" w:hAnsi="Tw Cen MT"/>
              </w:rPr>
            </w:pPr>
            <w:r w:rsidRPr="00D45FFE">
              <w:rPr>
                <w:rFonts w:ascii="Tw Cen MT" w:hAnsi="Tw Cen MT"/>
              </w:rPr>
              <w:t>Provides representation of the history of Silver Falls during its pre-park and formative years, including historical displays, a mini boat race, live music, a logging display, a car show, and more</w:t>
            </w:r>
          </w:p>
        </w:tc>
        <w:tc>
          <w:tcPr>
            <w:tcW w:w="1705" w:type="dxa"/>
            <w:vAlign w:val="center"/>
          </w:tcPr>
          <w:p w14:paraId="1AF95463" w14:textId="77777777" w:rsidR="003F5A97" w:rsidRPr="00D45FFE" w:rsidRDefault="003F5A97" w:rsidP="00BA0C84">
            <w:pPr>
              <w:rPr>
                <w:rFonts w:ascii="Tw Cen MT" w:hAnsi="Tw Cen MT"/>
              </w:rPr>
            </w:pPr>
            <w:r w:rsidRPr="00D45FFE">
              <w:rPr>
                <w:rFonts w:ascii="Tw Cen MT" w:hAnsi="Tw Cen MT"/>
              </w:rPr>
              <w:t>Second Weekend in July</w:t>
            </w:r>
          </w:p>
        </w:tc>
      </w:tr>
      <w:tr w:rsidR="003F5A97" w:rsidRPr="00D45FFE" w14:paraId="12B28250" w14:textId="77777777" w:rsidTr="00BA0C84">
        <w:tc>
          <w:tcPr>
            <w:tcW w:w="2065" w:type="dxa"/>
            <w:vAlign w:val="center"/>
          </w:tcPr>
          <w:p w14:paraId="79595157" w14:textId="77777777" w:rsidR="003F5A97" w:rsidRPr="00D45FFE" w:rsidRDefault="003F5A97" w:rsidP="00BA0C84">
            <w:pPr>
              <w:rPr>
                <w:rFonts w:ascii="Tw Cen MT" w:hAnsi="Tw Cen MT"/>
              </w:rPr>
            </w:pPr>
            <w:r w:rsidRPr="00D45FFE">
              <w:rPr>
                <w:rFonts w:ascii="Tw Cen MT" w:hAnsi="Tw Cen MT"/>
              </w:rPr>
              <w:t>Winter Festival</w:t>
            </w:r>
          </w:p>
        </w:tc>
        <w:tc>
          <w:tcPr>
            <w:tcW w:w="1980" w:type="dxa"/>
            <w:vAlign w:val="center"/>
          </w:tcPr>
          <w:p w14:paraId="72928005" w14:textId="77777777" w:rsidR="003F5A97" w:rsidRPr="00D45FFE" w:rsidRDefault="003F5A97" w:rsidP="00BA0C84">
            <w:pPr>
              <w:rPr>
                <w:rFonts w:ascii="Tw Cen MT" w:hAnsi="Tw Cen MT"/>
              </w:rPr>
            </w:pPr>
            <w:r w:rsidRPr="00D45FFE">
              <w:rPr>
                <w:rFonts w:ascii="Tw Cen MT" w:hAnsi="Tw Cen MT"/>
              </w:rPr>
              <w:t>All-Weekend Event</w:t>
            </w:r>
          </w:p>
        </w:tc>
        <w:tc>
          <w:tcPr>
            <w:tcW w:w="3600" w:type="dxa"/>
            <w:vAlign w:val="center"/>
          </w:tcPr>
          <w:p w14:paraId="7946451C" w14:textId="77777777" w:rsidR="003F5A97" w:rsidRPr="00D45FFE" w:rsidRDefault="003F5A97" w:rsidP="00BA0C84">
            <w:pPr>
              <w:rPr>
                <w:rFonts w:ascii="Tw Cen MT" w:hAnsi="Tw Cen MT"/>
              </w:rPr>
            </w:pPr>
            <w:r>
              <w:rPr>
                <w:rFonts w:ascii="Tw Cen MT" w:hAnsi="Tw Cen MT"/>
              </w:rPr>
              <w:t>Celebration of the winter season, highlighting seasonal changes and encouraging winter recreation in the park</w:t>
            </w:r>
          </w:p>
        </w:tc>
        <w:tc>
          <w:tcPr>
            <w:tcW w:w="1705" w:type="dxa"/>
            <w:vAlign w:val="center"/>
          </w:tcPr>
          <w:p w14:paraId="17D648C6" w14:textId="77777777" w:rsidR="003F5A97" w:rsidRPr="00D45FFE" w:rsidRDefault="003F5A97" w:rsidP="00BA0C84">
            <w:pPr>
              <w:rPr>
                <w:rFonts w:ascii="Tw Cen MT" w:hAnsi="Tw Cen MT"/>
              </w:rPr>
            </w:pPr>
            <w:r>
              <w:rPr>
                <w:rFonts w:ascii="Tw Cen MT" w:hAnsi="Tw Cen MT"/>
              </w:rPr>
              <w:t>Second Week of December</w:t>
            </w:r>
          </w:p>
        </w:tc>
      </w:tr>
      <w:tr w:rsidR="003F5A97" w:rsidRPr="00D45FFE" w14:paraId="7D99EAA5" w14:textId="77777777" w:rsidTr="00BA0C84">
        <w:tc>
          <w:tcPr>
            <w:tcW w:w="2065" w:type="dxa"/>
            <w:vAlign w:val="center"/>
          </w:tcPr>
          <w:p w14:paraId="653DFB3F" w14:textId="77777777" w:rsidR="003F5A97" w:rsidRPr="00D45FFE" w:rsidRDefault="003F5A97" w:rsidP="00BA0C84">
            <w:pPr>
              <w:rPr>
                <w:rFonts w:ascii="Tw Cen MT" w:hAnsi="Tw Cen MT"/>
              </w:rPr>
            </w:pPr>
            <w:r>
              <w:rPr>
                <w:rFonts w:ascii="Tw Cen MT" w:hAnsi="Tw Cen MT"/>
              </w:rPr>
              <w:t>Silver Falls Trail Runs</w:t>
            </w:r>
          </w:p>
        </w:tc>
        <w:tc>
          <w:tcPr>
            <w:tcW w:w="1980" w:type="dxa"/>
            <w:vAlign w:val="center"/>
          </w:tcPr>
          <w:p w14:paraId="15DC84F8" w14:textId="77777777" w:rsidR="003F5A97" w:rsidRPr="00D45FFE" w:rsidRDefault="003F5A97" w:rsidP="00BA0C84">
            <w:pPr>
              <w:rPr>
                <w:rFonts w:ascii="Tw Cen MT" w:hAnsi="Tw Cen MT"/>
              </w:rPr>
            </w:pPr>
            <w:r>
              <w:rPr>
                <w:rFonts w:ascii="Tw Cen MT" w:hAnsi="Tw Cen MT"/>
              </w:rPr>
              <w:t>All-Weekend Event</w:t>
            </w:r>
          </w:p>
        </w:tc>
        <w:tc>
          <w:tcPr>
            <w:tcW w:w="3600" w:type="dxa"/>
            <w:vAlign w:val="center"/>
          </w:tcPr>
          <w:p w14:paraId="47E5D2D8" w14:textId="77777777" w:rsidR="003F5A97" w:rsidRPr="00D45FFE" w:rsidRDefault="003F5A97" w:rsidP="00BA0C84">
            <w:pPr>
              <w:rPr>
                <w:rFonts w:ascii="Tw Cen MT" w:hAnsi="Tw Cen MT"/>
              </w:rPr>
            </w:pPr>
            <w:r>
              <w:rPr>
                <w:rFonts w:ascii="Tw Cen MT" w:hAnsi="Tw Cen MT"/>
              </w:rPr>
              <w:t>Various races, including a 5k, 7-miler, Half-Marathon, Marathon, and 50k</w:t>
            </w:r>
          </w:p>
        </w:tc>
        <w:tc>
          <w:tcPr>
            <w:tcW w:w="1705" w:type="dxa"/>
            <w:vAlign w:val="center"/>
          </w:tcPr>
          <w:p w14:paraId="56D67D83" w14:textId="77777777" w:rsidR="003F5A97" w:rsidRPr="00D45FFE" w:rsidRDefault="003F5A97" w:rsidP="00BA0C84">
            <w:pPr>
              <w:rPr>
                <w:rFonts w:ascii="Tw Cen MT" w:hAnsi="Tw Cen MT"/>
              </w:rPr>
            </w:pPr>
            <w:r>
              <w:rPr>
                <w:rFonts w:ascii="Tw Cen MT" w:hAnsi="Tw Cen MT"/>
              </w:rPr>
              <w:t>First Weekend in November</w:t>
            </w:r>
          </w:p>
        </w:tc>
      </w:tr>
    </w:tbl>
    <w:p w14:paraId="14CBB6E7" w14:textId="77777777" w:rsidR="003F5A97" w:rsidRPr="00D45FFE" w:rsidRDefault="003F5A97" w:rsidP="00BA0C84">
      <w:pPr>
        <w:pBdr>
          <w:top w:val="single" w:sz="4" w:space="1" w:color="auto"/>
          <w:bottom w:val="single" w:sz="4" w:space="1" w:color="auto"/>
        </w:pBdr>
        <w:spacing w:after="240"/>
        <w:rPr>
          <w:rFonts w:ascii="Tw Cen MT" w:hAnsi="Tw Cen MT"/>
        </w:rPr>
      </w:pPr>
      <w:r>
        <w:rPr>
          <w:rFonts w:ascii="Tw Cen MT" w:hAnsi="Tw Cen MT"/>
        </w:rPr>
        <w:t>Source: OPRD, CHMGS</w:t>
      </w:r>
    </w:p>
    <w:p w14:paraId="13B76150" w14:textId="34562767" w:rsidR="000C50E8" w:rsidRDefault="003F5A97" w:rsidP="00BA0C84">
      <w:pPr>
        <w:jc w:val="both"/>
        <w:rPr>
          <w:rFonts w:ascii="Tw Cen MT" w:hAnsi="Tw Cen MT"/>
        </w:rPr>
      </w:pPr>
      <w:r w:rsidRPr="00D45FFE">
        <w:rPr>
          <w:rFonts w:ascii="Tw Cen MT" w:hAnsi="Tw Cen MT"/>
        </w:rPr>
        <w:t xml:space="preserve">Additionally, there are school field trips, summer programs, and evening programs at the </w:t>
      </w:r>
      <w:proofErr w:type="gramStart"/>
      <w:r w:rsidRPr="00D45FFE">
        <w:rPr>
          <w:rFonts w:ascii="Tw Cen MT" w:hAnsi="Tw Cen MT"/>
        </w:rPr>
        <w:t>Park</w:t>
      </w:r>
      <w:proofErr w:type="gramEnd"/>
      <w:r w:rsidRPr="00D45FFE">
        <w:rPr>
          <w:rFonts w:ascii="Tw Cen MT" w:hAnsi="Tw Cen MT"/>
        </w:rPr>
        <w:t>. In spring and autumn, school field trips make up a large portion of programming, where interpretive rangers help students to engage with nature and history and expose them to the natural world. Summer programming is centered around daily campground programs and are offered from mid-June to Labor Day, with weekend programs offered in May and September as staff is available. Formal evening programs are aimed at the general campground audience. These 45-minute programs are held in the amphitheater at 7:30 pm, covering a wide variety of topics. Attendance ranges from 20 to 150 visitors per program.</w:t>
      </w:r>
    </w:p>
    <w:p w14:paraId="3981DE74" w14:textId="77777777" w:rsidR="00C13399" w:rsidRDefault="00C13399" w:rsidP="00BA0C84">
      <w:pPr>
        <w:jc w:val="both"/>
        <w:rPr>
          <w:rFonts w:ascii="Tw Cen MT" w:hAnsi="Tw Cen MT" w:cs="Arial"/>
          <w:b/>
          <w:bCs/>
          <w:smallCaps/>
          <w:color w:val="003300"/>
          <w:kern w:val="32"/>
          <w:sz w:val="40"/>
          <w:szCs w:val="32"/>
          <w:u w:val="single"/>
        </w:rPr>
      </w:pPr>
    </w:p>
    <w:p w14:paraId="171252F8" w14:textId="0CC8F04D" w:rsidR="00634309" w:rsidRPr="00634309" w:rsidRDefault="00634309" w:rsidP="00634309">
      <w:pPr>
        <w:pStyle w:val="CHMGSH1"/>
        <w:rPr>
          <w:rFonts w:ascii="Tw Cen MT" w:hAnsi="Tw Cen MT"/>
        </w:rPr>
      </w:pPr>
      <w:bookmarkStart w:id="13" w:name="_Toc138152550"/>
      <w:r w:rsidRPr="00634309">
        <w:rPr>
          <w:rFonts w:ascii="Tw Cen MT" w:hAnsi="Tw Cen MT"/>
        </w:rPr>
        <w:lastRenderedPageBreak/>
        <w:t>Off-Park Competitive Market by Service</w:t>
      </w:r>
      <w:bookmarkEnd w:id="13"/>
    </w:p>
    <w:p w14:paraId="2CC0E705" w14:textId="54BFACF4" w:rsidR="00634309" w:rsidRDefault="00634309" w:rsidP="00634309">
      <w:pPr>
        <w:pStyle w:val="CHMGSH2"/>
        <w:rPr>
          <w:rFonts w:ascii="Tw Cen MT" w:hAnsi="Tw Cen MT"/>
        </w:rPr>
      </w:pPr>
      <w:bookmarkStart w:id="14" w:name="_Toc138152551"/>
      <w:r>
        <w:rPr>
          <w:rFonts w:ascii="Tw Cen MT" w:hAnsi="Tw Cen MT"/>
        </w:rPr>
        <w:t>Market Supply: Lodging</w:t>
      </w:r>
      <w:bookmarkEnd w:id="14"/>
    </w:p>
    <w:p w14:paraId="627CC166" w14:textId="11F7E8F2" w:rsidR="00ED114E" w:rsidRDefault="00634309" w:rsidP="004E298E">
      <w:pPr>
        <w:spacing w:before="120" w:after="240"/>
        <w:jc w:val="both"/>
        <w:rPr>
          <w:rFonts w:ascii="Tw Cen MT" w:hAnsi="Tw Cen MT"/>
        </w:rPr>
      </w:pPr>
      <w:bookmarkStart w:id="15" w:name="_Toc136426813"/>
      <w:bookmarkStart w:id="16" w:name="_Toc136935062"/>
      <w:r w:rsidRPr="00D06F71">
        <w:rPr>
          <w:rFonts w:ascii="Tw Cen MT" w:hAnsi="Tw Cen MT"/>
        </w:rPr>
        <w:t>The competitive</w:t>
      </w:r>
      <w:r w:rsidR="004E77B4">
        <w:rPr>
          <w:rFonts w:ascii="Tw Cen MT" w:hAnsi="Tw Cen MT"/>
        </w:rPr>
        <w:t>/comparable</w:t>
      </w:r>
      <w:r w:rsidRPr="00D06F71">
        <w:rPr>
          <w:rFonts w:ascii="Tw Cen MT" w:hAnsi="Tw Cen MT"/>
        </w:rPr>
        <w:t xml:space="preserve"> supply of lodging alternatives includes </w:t>
      </w:r>
      <w:r w:rsidR="00C22CB0">
        <w:rPr>
          <w:rFonts w:ascii="Tw Cen MT" w:hAnsi="Tw Cen MT"/>
        </w:rPr>
        <w:t>a</w:t>
      </w:r>
      <w:r w:rsidRPr="00D06F71">
        <w:rPr>
          <w:rFonts w:ascii="Tw Cen MT" w:hAnsi="Tw Cen MT"/>
        </w:rPr>
        <w:t xml:space="preserve"> </w:t>
      </w:r>
      <w:r w:rsidR="004E77B4">
        <w:rPr>
          <w:rFonts w:ascii="Tw Cen MT" w:hAnsi="Tw Cen MT"/>
        </w:rPr>
        <w:t xml:space="preserve">limited </w:t>
      </w:r>
      <w:r w:rsidRPr="00D06F71">
        <w:rPr>
          <w:rFonts w:ascii="Tw Cen MT" w:hAnsi="Tw Cen MT"/>
        </w:rPr>
        <w:t xml:space="preserve">range of lodging options </w:t>
      </w:r>
      <w:r w:rsidR="004E77B4">
        <w:rPr>
          <w:rFonts w:ascii="Tw Cen MT" w:hAnsi="Tw Cen MT"/>
        </w:rPr>
        <w:t xml:space="preserve">including </w:t>
      </w:r>
      <w:r w:rsidRPr="00D06F71">
        <w:rPr>
          <w:rFonts w:ascii="Tw Cen MT" w:hAnsi="Tw Cen MT"/>
        </w:rPr>
        <w:t>basic</w:t>
      </w:r>
      <w:r w:rsidR="004E77B4">
        <w:rPr>
          <w:rFonts w:ascii="Tw Cen MT" w:hAnsi="Tw Cen MT"/>
        </w:rPr>
        <w:t xml:space="preserve">, </w:t>
      </w:r>
      <w:r w:rsidRPr="00D06F71">
        <w:rPr>
          <w:rFonts w:ascii="Tw Cen MT" w:hAnsi="Tw Cen MT"/>
        </w:rPr>
        <w:t>cabin</w:t>
      </w:r>
      <w:r w:rsidR="004E77B4">
        <w:rPr>
          <w:rFonts w:ascii="Tw Cen MT" w:hAnsi="Tw Cen MT"/>
        </w:rPr>
        <w:t>-type accommodations</w:t>
      </w:r>
      <w:r w:rsidRPr="00D06F71">
        <w:rPr>
          <w:rFonts w:ascii="Tw Cen MT" w:hAnsi="Tw Cen MT"/>
        </w:rPr>
        <w:t xml:space="preserve"> to upscale</w:t>
      </w:r>
      <w:r w:rsidR="004E77B4">
        <w:rPr>
          <w:rFonts w:ascii="Tw Cen MT" w:hAnsi="Tw Cen MT"/>
        </w:rPr>
        <w:t xml:space="preserve"> options</w:t>
      </w:r>
      <w:r w:rsidRPr="00D06F71">
        <w:rPr>
          <w:rFonts w:ascii="Tw Cen MT" w:hAnsi="Tw Cen MT"/>
        </w:rPr>
        <w:t>.</w:t>
      </w:r>
      <w:r w:rsidR="00141CA0" w:rsidRPr="00D06F71">
        <w:rPr>
          <w:rFonts w:ascii="Tw Cen MT" w:hAnsi="Tw Cen MT"/>
        </w:rPr>
        <w:t xml:space="preserve"> </w:t>
      </w:r>
      <w:r w:rsidR="00D06F71">
        <w:rPr>
          <w:rFonts w:ascii="Tw Cen MT" w:hAnsi="Tw Cen MT"/>
        </w:rPr>
        <w:t>Smith Creek Village</w:t>
      </w:r>
      <w:r w:rsidR="00F32C96">
        <w:rPr>
          <w:rFonts w:ascii="Tw Cen MT" w:hAnsi="Tw Cen MT"/>
        </w:rPr>
        <w:t>, S</w:t>
      </w:r>
      <w:r w:rsidR="00D06F71">
        <w:rPr>
          <w:rFonts w:ascii="Tw Cen MT" w:hAnsi="Tw Cen MT"/>
        </w:rPr>
        <w:t>ilver Falls State Park Campground</w:t>
      </w:r>
      <w:r w:rsidR="00F32C96">
        <w:rPr>
          <w:rFonts w:ascii="Tw Cen MT" w:hAnsi="Tw Cen MT"/>
        </w:rPr>
        <w:t xml:space="preserve">, and Howard Creek horse camp are the only lodging options in the </w:t>
      </w:r>
      <w:proofErr w:type="gramStart"/>
      <w:r w:rsidR="00F32C96">
        <w:rPr>
          <w:rFonts w:ascii="Tw Cen MT" w:hAnsi="Tw Cen MT"/>
        </w:rPr>
        <w:t>Park</w:t>
      </w:r>
      <w:proofErr w:type="gramEnd"/>
      <w:r w:rsidR="00F32C96">
        <w:rPr>
          <w:rFonts w:ascii="Tw Cen MT" w:hAnsi="Tw Cen MT"/>
        </w:rPr>
        <w:t>.</w:t>
      </w:r>
      <w:r w:rsidR="00D06F71">
        <w:rPr>
          <w:rFonts w:ascii="Tw Cen MT" w:hAnsi="Tw Cen MT"/>
        </w:rPr>
        <w:t xml:space="preserve"> </w:t>
      </w:r>
      <w:r w:rsidR="00F32C96">
        <w:rPr>
          <w:rFonts w:ascii="Tw Cen MT" w:hAnsi="Tw Cen MT"/>
        </w:rPr>
        <w:t>Camp Dakota,</w:t>
      </w:r>
      <w:r w:rsidR="004E77B4">
        <w:rPr>
          <w:rFonts w:ascii="Tw Cen MT" w:hAnsi="Tw Cen MT"/>
        </w:rPr>
        <w:t xml:space="preserve"> located 19 miles northeast (driving distance), approximately 30-minute drive time, is</w:t>
      </w:r>
      <w:r w:rsidR="00F32C96">
        <w:rPr>
          <w:rFonts w:ascii="Tw Cen MT" w:hAnsi="Tw Cen MT"/>
        </w:rPr>
        <w:t xml:space="preserve"> an adventure center with campsites, cabins, yurts, and teepees</w:t>
      </w:r>
      <w:r w:rsidR="004E77B4">
        <w:rPr>
          <w:rFonts w:ascii="Tw Cen MT" w:hAnsi="Tw Cen MT"/>
        </w:rPr>
        <w:t xml:space="preserve">. </w:t>
      </w:r>
      <w:r w:rsidR="00F32C96">
        <w:rPr>
          <w:rFonts w:ascii="Tw Cen MT" w:hAnsi="Tw Cen MT"/>
        </w:rPr>
        <w:t xml:space="preserve">Oregon Garden Resort, </w:t>
      </w:r>
      <w:r w:rsidR="004E77B4">
        <w:rPr>
          <w:rFonts w:ascii="Tw Cen MT" w:hAnsi="Tw Cen MT"/>
        </w:rPr>
        <w:t xml:space="preserve">located 18 miles northwest (driving distance), approximately 25-minute drive time, is </w:t>
      </w:r>
      <w:r w:rsidR="00F32C96">
        <w:rPr>
          <w:rFonts w:ascii="Tw Cen MT" w:hAnsi="Tw Cen MT"/>
        </w:rPr>
        <w:t>an upscale lodge with luxurious amenities</w:t>
      </w:r>
      <w:r w:rsidR="00D45812">
        <w:rPr>
          <w:rFonts w:ascii="Tw Cen MT" w:hAnsi="Tw Cen MT"/>
        </w:rPr>
        <w:t>, a</w:t>
      </w:r>
      <w:r w:rsidR="006A4FFA">
        <w:rPr>
          <w:rFonts w:ascii="Tw Cen MT" w:hAnsi="Tw Cen MT"/>
        </w:rPr>
        <w:t>nd</w:t>
      </w:r>
      <w:r w:rsidR="00ED114E">
        <w:rPr>
          <w:rFonts w:ascii="Tw Cen MT" w:hAnsi="Tw Cen MT"/>
        </w:rPr>
        <w:t xml:space="preserve"> considered the most proximate viable comparable</w:t>
      </w:r>
      <w:r w:rsidR="007D08A8">
        <w:rPr>
          <w:rFonts w:ascii="Tw Cen MT" w:hAnsi="Tw Cen MT"/>
        </w:rPr>
        <w:t xml:space="preserve">. Camp Dakota is the option that provides the closest comparability in terms of camping.  Oregon Garden Resort is a more upscale and expensive option </w:t>
      </w:r>
      <w:r w:rsidR="00D45812">
        <w:rPr>
          <w:rFonts w:ascii="Tw Cen MT" w:hAnsi="Tw Cen MT"/>
        </w:rPr>
        <w:t>i</w:t>
      </w:r>
      <w:r w:rsidR="00A35E16" w:rsidRPr="00C62D50">
        <w:rPr>
          <w:rFonts w:ascii="Tw Cen MT" w:hAnsi="Tw Cen MT"/>
        </w:rPr>
        <w:t xml:space="preserve">n terms of </w:t>
      </w:r>
      <w:r w:rsidR="00D45812" w:rsidRPr="00C62D50">
        <w:rPr>
          <w:rFonts w:ascii="Tw Cen MT" w:hAnsi="Tw Cen MT"/>
        </w:rPr>
        <w:t>lodging</w:t>
      </w:r>
      <w:r w:rsidR="007D08A8">
        <w:rPr>
          <w:rFonts w:ascii="Tw Cen MT" w:hAnsi="Tw Cen MT"/>
        </w:rPr>
        <w:t xml:space="preserve"> product</w:t>
      </w:r>
      <w:r w:rsidR="00A35E16" w:rsidRPr="00C62D50">
        <w:rPr>
          <w:rFonts w:ascii="Tw Cen MT" w:hAnsi="Tw Cen MT"/>
        </w:rPr>
        <w:t>.</w:t>
      </w:r>
      <w:r w:rsidR="007D08A8">
        <w:rPr>
          <w:rFonts w:ascii="Tw Cen MT" w:hAnsi="Tw Cen MT"/>
        </w:rPr>
        <w:t xml:space="preserve"> </w:t>
      </w:r>
      <w:r w:rsidR="00867D16">
        <w:rPr>
          <w:rFonts w:ascii="Tw Cen MT" w:hAnsi="Tw Cen MT"/>
        </w:rPr>
        <w:t>There are additional lodging options closer to the park, such as the McClaine House and the Gardner House Café and B&amp;B.</w:t>
      </w:r>
      <w:r w:rsidR="00A35E16">
        <w:rPr>
          <w:rFonts w:ascii="Tw Cen MT" w:hAnsi="Tw Cen MT"/>
        </w:rPr>
        <w:t xml:space="preserve"> </w:t>
      </w:r>
      <w:r w:rsidR="00544A35">
        <w:rPr>
          <w:rFonts w:ascii="Tw Cen MT" w:hAnsi="Tw Cen MT"/>
        </w:rPr>
        <w:t>However, these operations are not viewed as comparable because they are run in a private family home</w:t>
      </w:r>
      <w:r w:rsidR="004E298E">
        <w:rPr>
          <w:rFonts w:ascii="Tw Cen MT" w:hAnsi="Tw Cen MT"/>
        </w:rPr>
        <w:t xml:space="preserve">, </w:t>
      </w:r>
      <w:r w:rsidR="00544A35">
        <w:rPr>
          <w:rFonts w:ascii="Tw Cen MT" w:hAnsi="Tw Cen MT"/>
        </w:rPr>
        <w:t>have a limited number of rooms</w:t>
      </w:r>
      <w:r w:rsidR="004E298E">
        <w:rPr>
          <w:rFonts w:ascii="Tw Cen MT" w:hAnsi="Tw Cen MT"/>
        </w:rPr>
        <w:t xml:space="preserve"> and offer a different lodging experience</w:t>
      </w:r>
      <w:r w:rsidR="00544A35">
        <w:rPr>
          <w:rFonts w:ascii="Tw Cen MT" w:hAnsi="Tw Cen MT"/>
        </w:rPr>
        <w:t xml:space="preserve">. </w:t>
      </w:r>
      <w:r w:rsidR="00ED114E">
        <w:rPr>
          <w:rFonts w:ascii="Tw Cen MT" w:hAnsi="Tw Cen MT"/>
        </w:rPr>
        <w:t xml:space="preserve">  </w:t>
      </w:r>
    </w:p>
    <w:p w14:paraId="09BF6B60" w14:textId="0C25B176" w:rsidR="00141CA0" w:rsidRDefault="00F32C96" w:rsidP="004E298E">
      <w:pPr>
        <w:spacing w:before="120" w:after="240"/>
        <w:jc w:val="both"/>
        <w:rPr>
          <w:rFonts w:ascii="Tw Cen MT" w:hAnsi="Tw Cen MT"/>
        </w:rPr>
      </w:pPr>
      <w:r w:rsidRPr="00334723">
        <w:rPr>
          <w:rFonts w:ascii="Tw Cen MT" w:hAnsi="Tw Cen MT" w:cs="Arial"/>
          <w:szCs w:val="20"/>
        </w:rPr>
        <w:t>The following table identifies</w:t>
      </w:r>
      <w:r>
        <w:rPr>
          <w:rFonts w:ascii="Tw Cen MT" w:hAnsi="Tw Cen MT" w:cs="Arial"/>
          <w:szCs w:val="20"/>
        </w:rPr>
        <w:t xml:space="preserve"> these lodging operations</w:t>
      </w:r>
      <w:r w:rsidRPr="00334723">
        <w:rPr>
          <w:rFonts w:ascii="Tw Cen MT" w:hAnsi="Tw Cen MT" w:cs="Arial"/>
          <w:szCs w:val="20"/>
        </w:rPr>
        <w:t xml:space="preserve"> in the market</w:t>
      </w:r>
      <w:r>
        <w:rPr>
          <w:rFonts w:ascii="Tw Cen MT" w:hAnsi="Tw Cen MT" w:cs="Arial"/>
          <w:szCs w:val="20"/>
        </w:rPr>
        <w:t xml:space="preserve">, the type of service they offer, their setting, the distance to the </w:t>
      </w:r>
      <w:proofErr w:type="gramStart"/>
      <w:r>
        <w:rPr>
          <w:rFonts w:ascii="Tw Cen MT" w:hAnsi="Tw Cen MT" w:cs="Arial"/>
          <w:szCs w:val="20"/>
        </w:rPr>
        <w:t>Park</w:t>
      </w:r>
      <w:proofErr w:type="gramEnd"/>
      <w:r>
        <w:rPr>
          <w:rFonts w:ascii="Tw Cen MT" w:hAnsi="Tw Cen MT" w:cs="Arial"/>
          <w:szCs w:val="20"/>
        </w:rPr>
        <w:t>, and their rates</w:t>
      </w:r>
      <w:r w:rsidRPr="00334723">
        <w:rPr>
          <w:rFonts w:ascii="Tw Cen MT" w:hAnsi="Tw Cen MT" w:cs="Arial"/>
          <w:szCs w:val="20"/>
        </w:rPr>
        <w:t>.</w:t>
      </w:r>
      <w:r>
        <w:rPr>
          <w:rFonts w:ascii="Tw Cen MT" w:hAnsi="Tw Cen MT" w:cs="Arial"/>
          <w:szCs w:val="20"/>
        </w:rPr>
        <w:t xml:space="preserve"> </w:t>
      </w:r>
      <w:r w:rsidR="00EE4EDB">
        <w:rPr>
          <w:rFonts w:ascii="Tw Cen MT" w:hAnsi="Tw Cen MT"/>
        </w:rPr>
        <w:t>T</w:t>
      </w:r>
      <w:r w:rsidR="00141CA0" w:rsidRPr="00D06F71">
        <w:rPr>
          <w:rFonts w:ascii="Tw Cen MT" w:hAnsi="Tw Cen MT"/>
        </w:rPr>
        <w:t xml:space="preserve">he summer months of June, July, and August appear to be the peak operating months at Silver Falls State Park for overnight usage. Thus, rates for competitive lodging </w:t>
      </w:r>
      <w:r w:rsidR="00D06F71">
        <w:rPr>
          <w:rFonts w:ascii="Tw Cen MT" w:hAnsi="Tw Cen MT"/>
        </w:rPr>
        <w:t>in</w:t>
      </w:r>
      <w:r w:rsidR="00141CA0" w:rsidRPr="00D06F71">
        <w:rPr>
          <w:rFonts w:ascii="Tw Cen MT" w:hAnsi="Tw Cen MT"/>
        </w:rPr>
        <w:t xml:space="preserve"> the market for a July weekend</w:t>
      </w:r>
      <w:bookmarkEnd w:id="15"/>
      <w:bookmarkEnd w:id="16"/>
      <w:r w:rsidR="00EE4EDB">
        <w:rPr>
          <w:rFonts w:ascii="Tw Cen MT" w:hAnsi="Tw Cen MT"/>
        </w:rPr>
        <w:t xml:space="preserve"> are provided. </w:t>
      </w:r>
    </w:p>
    <w:p w14:paraId="081F35E1" w14:textId="7BCBA57B" w:rsidR="00ED114E" w:rsidRDefault="00ED114E" w:rsidP="004E298E">
      <w:pPr>
        <w:spacing w:before="120" w:after="240"/>
        <w:jc w:val="both"/>
        <w:rPr>
          <w:rFonts w:ascii="Tw Cen MT" w:hAnsi="Tw Cen MT"/>
        </w:rPr>
      </w:pPr>
      <w:r>
        <w:rPr>
          <w:rFonts w:ascii="Tw Cen MT" w:hAnsi="Tw Cen MT"/>
        </w:rPr>
        <w:t xml:space="preserve">The local </w:t>
      </w:r>
      <w:r w:rsidR="00DA1EC1">
        <w:rPr>
          <w:rFonts w:ascii="Tw Cen MT" w:hAnsi="Tw Cen MT"/>
        </w:rPr>
        <w:t>Airbnb</w:t>
      </w:r>
      <w:r>
        <w:rPr>
          <w:rFonts w:ascii="Tw Cen MT" w:hAnsi="Tw Cen MT"/>
        </w:rPr>
        <w:t xml:space="preserve"> and VRBO markets also provide some competition in terms of leisure lodging options. The </w:t>
      </w:r>
      <w:r w:rsidR="00DA1EC1">
        <w:rPr>
          <w:rFonts w:ascii="Tw Cen MT" w:hAnsi="Tw Cen MT"/>
        </w:rPr>
        <w:t>Airbnb</w:t>
      </w:r>
      <w:r>
        <w:rPr>
          <w:rFonts w:ascii="Tw Cen MT" w:hAnsi="Tw Cen MT"/>
        </w:rPr>
        <w:t xml:space="preserve"> and VRBO markets are discussed specifically in the following section of the report.</w:t>
      </w:r>
    </w:p>
    <w:p w14:paraId="0981A40A" w14:textId="6832798A" w:rsidR="00A41653" w:rsidRDefault="00A41653">
      <w:pPr>
        <w:rPr>
          <w:rFonts w:ascii="Tw Cen MT" w:hAnsi="Tw Cen MT"/>
          <w:bCs/>
        </w:rPr>
      </w:pPr>
    </w:p>
    <w:p w14:paraId="1AD3171C" w14:textId="77777777" w:rsidR="00C13399" w:rsidRDefault="00C13399">
      <w:pPr>
        <w:rPr>
          <w:rFonts w:ascii="Tw Cen MT" w:hAnsi="Tw Cen MT"/>
          <w:bCs/>
        </w:rPr>
      </w:pPr>
    </w:p>
    <w:p w14:paraId="426503A0" w14:textId="3A527C91" w:rsidR="00AB743F" w:rsidRPr="004B754B" w:rsidRDefault="004B754B" w:rsidP="004B754B">
      <w:pPr>
        <w:pStyle w:val="Title"/>
        <w:numPr>
          <w:ilvl w:val="0"/>
          <w:numId w:val="18"/>
        </w:numPr>
        <w:pBdr>
          <w:top w:val="single" w:sz="4" w:space="1" w:color="auto"/>
          <w:bottom w:val="single" w:sz="4" w:space="1" w:color="auto"/>
        </w:pBdr>
        <w:spacing w:after="120"/>
        <w:ind w:hanging="1080"/>
        <w:jc w:val="left"/>
        <w:rPr>
          <w:rFonts w:ascii="Tw Cen MT" w:hAnsi="Tw Cen MT"/>
          <w:b w:val="0"/>
          <w:sz w:val="24"/>
        </w:rPr>
      </w:pPr>
      <w:r w:rsidRPr="004B754B">
        <w:rPr>
          <w:rFonts w:ascii="Tw Cen MT" w:hAnsi="Tw Cen MT"/>
          <w:b w:val="0"/>
          <w:sz w:val="24"/>
        </w:rPr>
        <w:t>Competitive Market for Lodging</w:t>
      </w:r>
    </w:p>
    <w:tbl>
      <w:tblPr>
        <w:tblW w:w="9445" w:type="dxa"/>
        <w:tblLook w:val="04A0" w:firstRow="1" w:lastRow="0" w:firstColumn="1" w:lastColumn="0" w:noHBand="0" w:noVBand="1"/>
      </w:tblPr>
      <w:tblGrid>
        <w:gridCol w:w="1988"/>
        <w:gridCol w:w="1635"/>
        <w:gridCol w:w="2116"/>
        <w:gridCol w:w="2086"/>
        <w:gridCol w:w="1620"/>
      </w:tblGrid>
      <w:tr w:rsidR="00663039" w:rsidRPr="00663039" w14:paraId="264097D0" w14:textId="77777777" w:rsidTr="00A41653">
        <w:trPr>
          <w:trHeight w:val="552"/>
        </w:trPr>
        <w:tc>
          <w:tcPr>
            <w:tcW w:w="1988" w:type="dxa"/>
            <w:tcBorders>
              <w:top w:val="single" w:sz="4" w:space="0" w:color="auto"/>
              <w:left w:val="single" w:sz="4" w:space="0" w:color="auto"/>
              <w:bottom w:val="single" w:sz="4" w:space="0" w:color="auto"/>
              <w:right w:val="single" w:sz="4" w:space="0" w:color="auto"/>
            </w:tcBorders>
            <w:shd w:val="clear" w:color="000000" w:fill="003300"/>
            <w:vAlign w:val="center"/>
            <w:hideMark/>
          </w:tcPr>
          <w:p w14:paraId="2125F0E2" w14:textId="378688E6" w:rsidR="00663039" w:rsidRPr="00663039" w:rsidRDefault="00663039" w:rsidP="00A41653">
            <w:pPr>
              <w:jc w:val="center"/>
              <w:rPr>
                <w:rFonts w:ascii="Tw Cen MT" w:hAnsi="Tw Cen MT" w:cs="Calibri"/>
                <w:color w:val="000000"/>
                <w:sz w:val="22"/>
                <w:szCs w:val="22"/>
              </w:rPr>
            </w:pPr>
          </w:p>
        </w:tc>
        <w:tc>
          <w:tcPr>
            <w:tcW w:w="1635" w:type="dxa"/>
            <w:tcBorders>
              <w:top w:val="single" w:sz="4" w:space="0" w:color="auto"/>
              <w:left w:val="nil"/>
              <w:bottom w:val="single" w:sz="4" w:space="0" w:color="auto"/>
              <w:right w:val="single" w:sz="4" w:space="0" w:color="auto"/>
            </w:tcBorders>
            <w:shd w:val="clear" w:color="000000" w:fill="003300"/>
            <w:vAlign w:val="center"/>
            <w:hideMark/>
          </w:tcPr>
          <w:p w14:paraId="4796D775" w14:textId="77777777" w:rsidR="00663039" w:rsidRPr="00663039" w:rsidRDefault="00663039" w:rsidP="00A41653">
            <w:pPr>
              <w:jc w:val="center"/>
              <w:rPr>
                <w:rFonts w:ascii="Tw Cen MT" w:hAnsi="Tw Cen MT" w:cs="Calibri"/>
                <w:b/>
                <w:bCs/>
                <w:color w:val="FFFFFF"/>
                <w:sz w:val="22"/>
                <w:szCs w:val="22"/>
              </w:rPr>
            </w:pPr>
            <w:r w:rsidRPr="00663039">
              <w:rPr>
                <w:rFonts w:ascii="Tw Cen MT" w:hAnsi="Tw Cen MT" w:cs="Calibri"/>
                <w:b/>
                <w:bCs/>
                <w:color w:val="FFFFFF"/>
                <w:sz w:val="22"/>
                <w:szCs w:val="22"/>
              </w:rPr>
              <w:t>Smith Creek Village</w:t>
            </w:r>
          </w:p>
        </w:tc>
        <w:tc>
          <w:tcPr>
            <w:tcW w:w="2116" w:type="dxa"/>
            <w:tcBorders>
              <w:top w:val="single" w:sz="4" w:space="0" w:color="auto"/>
              <w:left w:val="nil"/>
              <w:bottom w:val="single" w:sz="4" w:space="0" w:color="auto"/>
              <w:right w:val="single" w:sz="4" w:space="0" w:color="auto"/>
            </w:tcBorders>
            <w:shd w:val="clear" w:color="000000" w:fill="003300"/>
            <w:vAlign w:val="center"/>
            <w:hideMark/>
          </w:tcPr>
          <w:p w14:paraId="00D476AE" w14:textId="77777777" w:rsidR="00663039" w:rsidRPr="00663039" w:rsidRDefault="00663039" w:rsidP="00A41653">
            <w:pPr>
              <w:jc w:val="center"/>
              <w:rPr>
                <w:rFonts w:ascii="Tw Cen MT" w:hAnsi="Tw Cen MT" w:cs="Calibri"/>
                <w:b/>
                <w:bCs/>
                <w:color w:val="FFFFFF"/>
                <w:sz w:val="22"/>
                <w:szCs w:val="22"/>
              </w:rPr>
            </w:pPr>
            <w:r w:rsidRPr="00663039">
              <w:rPr>
                <w:rFonts w:ascii="Tw Cen MT" w:hAnsi="Tw Cen MT" w:cs="Calibri"/>
                <w:b/>
                <w:bCs/>
                <w:color w:val="FFFFFF"/>
                <w:sz w:val="22"/>
                <w:szCs w:val="22"/>
              </w:rPr>
              <w:t>Silver Falls State Park Campground</w:t>
            </w:r>
          </w:p>
        </w:tc>
        <w:tc>
          <w:tcPr>
            <w:tcW w:w="2086" w:type="dxa"/>
            <w:tcBorders>
              <w:top w:val="single" w:sz="4" w:space="0" w:color="auto"/>
              <w:left w:val="nil"/>
              <w:bottom w:val="single" w:sz="4" w:space="0" w:color="auto"/>
              <w:right w:val="single" w:sz="4" w:space="0" w:color="auto"/>
            </w:tcBorders>
            <w:shd w:val="clear" w:color="000000" w:fill="003300"/>
            <w:vAlign w:val="center"/>
            <w:hideMark/>
          </w:tcPr>
          <w:p w14:paraId="71D99626" w14:textId="77777777" w:rsidR="00663039" w:rsidRPr="00663039" w:rsidRDefault="00663039" w:rsidP="00A41653">
            <w:pPr>
              <w:jc w:val="center"/>
              <w:rPr>
                <w:rFonts w:ascii="Tw Cen MT" w:hAnsi="Tw Cen MT" w:cs="Calibri"/>
                <w:b/>
                <w:bCs/>
                <w:color w:val="FFFFFF"/>
                <w:sz w:val="22"/>
                <w:szCs w:val="22"/>
              </w:rPr>
            </w:pPr>
            <w:r w:rsidRPr="00663039">
              <w:rPr>
                <w:rFonts w:ascii="Tw Cen MT" w:hAnsi="Tw Cen MT" w:cs="Calibri"/>
                <w:b/>
                <w:bCs/>
                <w:color w:val="FFFFFF"/>
                <w:sz w:val="22"/>
                <w:szCs w:val="22"/>
              </w:rPr>
              <w:t>Camp Dakota</w:t>
            </w:r>
          </w:p>
        </w:tc>
        <w:tc>
          <w:tcPr>
            <w:tcW w:w="1620" w:type="dxa"/>
            <w:tcBorders>
              <w:top w:val="single" w:sz="4" w:space="0" w:color="auto"/>
              <w:left w:val="nil"/>
              <w:bottom w:val="single" w:sz="4" w:space="0" w:color="auto"/>
              <w:right w:val="single" w:sz="4" w:space="0" w:color="auto"/>
            </w:tcBorders>
            <w:shd w:val="clear" w:color="000000" w:fill="003300"/>
            <w:vAlign w:val="center"/>
            <w:hideMark/>
          </w:tcPr>
          <w:p w14:paraId="43621EB3" w14:textId="77777777" w:rsidR="00663039" w:rsidRPr="00663039" w:rsidRDefault="00663039" w:rsidP="00A41653">
            <w:pPr>
              <w:jc w:val="center"/>
              <w:rPr>
                <w:rFonts w:ascii="Tw Cen MT" w:hAnsi="Tw Cen MT" w:cs="Calibri"/>
                <w:b/>
                <w:bCs/>
                <w:color w:val="FFFFFF"/>
                <w:sz w:val="22"/>
                <w:szCs w:val="22"/>
              </w:rPr>
            </w:pPr>
            <w:r w:rsidRPr="00663039">
              <w:rPr>
                <w:rFonts w:ascii="Tw Cen MT" w:hAnsi="Tw Cen MT" w:cs="Calibri"/>
                <w:b/>
                <w:bCs/>
                <w:color w:val="FFFFFF"/>
                <w:sz w:val="22"/>
                <w:szCs w:val="22"/>
              </w:rPr>
              <w:t>Oregon Garden Resort</w:t>
            </w:r>
          </w:p>
        </w:tc>
      </w:tr>
      <w:tr w:rsidR="00663039" w:rsidRPr="00663039" w14:paraId="50254A1E" w14:textId="77777777" w:rsidTr="009D79D6">
        <w:trPr>
          <w:trHeight w:val="288"/>
        </w:trPr>
        <w:tc>
          <w:tcPr>
            <w:tcW w:w="1988" w:type="dxa"/>
            <w:tcBorders>
              <w:top w:val="nil"/>
              <w:left w:val="single" w:sz="4" w:space="0" w:color="auto"/>
              <w:bottom w:val="single" w:sz="4" w:space="0" w:color="auto"/>
              <w:right w:val="single" w:sz="4" w:space="0" w:color="auto"/>
            </w:tcBorders>
            <w:shd w:val="clear" w:color="auto" w:fill="auto"/>
            <w:noWrap/>
            <w:vAlign w:val="center"/>
            <w:hideMark/>
          </w:tcPr>
          <w:p w14:paraId="170CD7CA" w14:textId="3F3EBB6B" w:rsidR="00663039" w:rsidRPr="00663039" w:rsidRDefault="00663039" w:rsidP="00A41653">
            <w:pPr>
              <w:rPr>
                <w:rFonts w:ascii="Tw Cen MT" w:hAnsi="Tw Cen MT" w:cs="Calibri"/>
                <w:b/>
                <w:bCs/>
                <w:color w:val="000000"/>
                <w:sz w:val="22"/>
                <w:szCs w:val="22"/>
              </w:rPr>
            </w:pPr>
            <w:r w:rsidRPr="00663039">
              <w:rPr>
                <w:rFonts w:ascii="Tw Cen MT" w:hAnsi="Tw Cen MT" w:cs="Calibri"/>
                <w:b/>
                <w:bCs/>
                <w:color w:val="000000"/>
                <w:sz w:val="22"/>
                <w:szCs w:val="22"/>
              </w:rPr>
              <w:t>City</w:t>
            </w:r>
          </w:p>
        </w:tc>
        <w:tc>
          <w:tcPr>
            <w:tcW w:w="1635" w:type="dxa"/>
            <w:tcBorders>
              <w:top w:val="nil"/>
              <w:left w:val="nil"/>
              <w:bottom w:val="single" w:sz="4" w:space="0" w:color="auto"/>
              <w:right w:val="single" w:sz="4" w:space="0" w:color="auto"/>
            </w:tcBorders>
            <w:shd w:val="clear" w:color="auto" w:fill="auto"/>
            <w:vAlign w:val="center"/>
            <w:hideMark/>
          </w:tcPr>
          <w:p w14:paraId="62BF0FF6" w14:textId="77777777" w:rsidR="00663039" w:rsidRPr="00663039" w:rsidRDefault="00663039" w:rsidP="00A41653">
            <w:pPr>
              <w:jc w:val="center"/>
              <w:rPr>
                <w:rFonts w:ascii="Tw Cen MT" w:hAnsi="Tw Cen MT" w:cs="Calibri"/>
                <w:color w:val="000000"/>
                <w:sz w:val="22"/>
                <w:szCs w:val="22"/>
              </w:rPr>
            </w:pPr>
            <w:r w:rsidRPr="00663039">
              <w:rPr>
                <w:rFonts w:ascii="Tw Cen MT" w:hAnsi="Tw Cen MT" w:cs="Calibri"/>
                <w:color w:val="000000"/>
                <w:sz w:val="22"/>
                <w:szCs w:val="22"/>
              </w:rPr>
              <w:t>Sublimity, OR</w:t>
            </w:r>
          </w:p>
        </w:tc>
        <w:tc>
          <w:tcPr>
            <w:tcW w:w="2116" w:type="dxa"/>
            <w:tcBorders>
              <w:top w:val="nil"/>
              <w:left w:val="nil"/>
              <w:bottom w:val="single" w:sz="4" w:space="0" w:color="auto"/>
              <w:right w:val="single" w:sz="4" w:space="0" w:color="auto"/>
            </w:tcBorders>
            <w:shd w:val="clear" w:color="auto" w:fill="auto"/>
            <w:vAlign w:val="center"/>
            <w:hideMark/>
          </w:tcPr>
          <w:p w14:paraId="56D43751" w14:textId="77777777" w:rsidR="00663039" w:rsidRPr="009D79D6" w:rsidRDefault="00663039" w:rsidP="00A41653">
            <w:pPr>
              <w:jc w:val="center"/>
              <w:rPr>
                <w:rFonts w:ascii="Tw Cen MT" w:hAnsi="Tw Cen MT" w:cs="Calibri"/>
                <w:color w:val="000000"/>
                <w:sz w:val="22"/>
                <w:szCs w:val="22"/>
              </w:rPr>
            </w:pPr>
            <w:r w:rsidRPr="009D79D6">
              <w:rPr>
                <w:rFonts w:ascii="Tw Cen MT" w:hAnsi="Tw Cen MT" w:cs="Calibri"/>
                <w:color w:val="000000"/>
                <w:sz w:val="22"/>
                <w:szCs w:val="22"/>
              </w:rPr>
              <w:t>Sublimity, OR</w:t>
            </w:r>
          </w:p>
        </w:tc>
        <w:tc>
          <w:tcPr>
            <w:tcW w:w="2086" w:type="dxa"/>
            <w:tcBorders>
              <w:top w:val="nil"/>
              <w:left w:val="nil"/>
              <w:bottom w:val="single" w:sz="4" w:space="0" w:color="auto"/>
              <w:right w:val="single" w:sz="4" w:space="0" w:color="auto"/>
            </w:tcBorders>
            <w:shd w:val="clear" w:color="auto" w:fill="auto"/>
            <w:vAlign w:val="center"/>
            <w:hideMark/>
          </w:tcPr>
          <w:p w14:paraId="265B0E4C" w14:textId="77777777" w:rsidR="00663039" w:rsidRPr="00663039" w:rsidRDefault="00663039" w:rsidP="00A41653">
            <w:pPr>
              <w:jc w:val="center"/>
              <w:rPr>
                <w:rFonts w:ascii="Tw Cen MT" w:hAnsi="Tw Cen MT" w:cs="Calibri"/>
                <w:color w:val="000000"/>
                <w:sz w:val="22"/>
                <w:szCs w:val="22"/>
              </w:rPr>
            </w:pPr>
            <w:r w:rsidRPr="00663039">
              <w:rPr>
                <w:rFonts w:ascii="Tw Cen MT" w:hAnsi="Tw Cen MT" w:cs="Calibri"/>
                <w:color w:val="000000"/>
                <w:sz w:val="22"/>
                <w:szCs w:val="22"/>
              </w:rPr>
              <w:t>Scotts Mill, OR</w:t>
            </w:r>
          </w:p>
        </w:tc>
        <w:tc>
          <w:tcPr>
            <w:tcW w:w="1620" w:type="dxa"/>
            <w:tcBorders>
              <w:top w:val="nil"/>
              <w:left w:val="nil"/>
              <w:bottom w:val="single" w:sz="4" w:space="0" w:color="auto"/>
              <w:right w:val="single" w:sz="4" w:space="0" w:color="auto"/>
            </w:tcBorders>
            <w:shd w:val="clear" w:color="auto" w:fill="auto"/>
            <w:vAlign w:val="center"/>
            <w:hideMark/>
          </w:tcPr>
          <w:p w14:paraId="0E40345B" w14:textId="77777777" w:rsidR="00663039" w:rsidRPr="00663039" w:rsidRDefault="00663039" w:rsidP="00A41653">
            <w:pPr>
              <w:jc w:val="center"/>
              <w:rPr>
                <w:rFonts w:ascii="Tw Cen MT" w:hAnsi="Tw Cen MT" w:cs="Calibri"/>
                <w:color w:val="000000"/>
                <w:sz w:val="22"/>
                <w:szCs w:val="22"/>
              </w:rPr>
            </w:pPr>
            <w:r w:rsidRPr="00663039">
              <w:rPr>
                <w:rFonts w:ascii="Tw Cen MT" w:hAnsi="Tw Cen MT" w:cs="Calibri"/>
                <w:color w:val="000000"/>
                <w:sz w:val="22"/>
                <w:szCs w:val="22"/>
              </w:rPr>
              <w:t>Silverton, OR</w:t>
            </w:r>
          </w:p>
        </w:tc>
      </w:tr>
      <w:tr w:rsidR="00663039" w:rsidRPr="00663039" w14:paraId="550E2FC0" w14:textId="77777777" w:rsidTr="009D79D6">
        <w:trPr>
          <w:trHeight w:val="288"/>
        </w:trPr>
        <w:tc>
          <w:tcPr>
            <w:tcW w:w="1988" w:type="dxa"/>
            <w:tcBorders>
              <w:top w:val="nil"/>
              <w:left w:val="single" w:sz="4" w:space="0" w:color="auto"/>
              <w:bottom w:val="single" w:sz="4" w:space="0" w:color="auto"/>
              <w:right w:val="single" w:sz="4" w:space="0" w:color="auto"/>
            </w:tcBorders>
            <w:shd w:val="clear" w:color="auto" w:fill="auto"/>
            <w:vAlign w:val="center"/>
            <w:hideMark/>
          </w:tcPr>
          <w:p w14:paraId="4199508B" w14:textId="77777777" w:rsidR="00663039" w:rsidRPr="00663039" w:rsidRDefault="00663039" w:rsidP="00A41653">
            <w:pPr>
              <w:rPr>
                <w:rFonts w:ascii="Tw Cen MT" w:hAnsi="Tw Cen MT" w:cs="Calibri"/>
                <w:b/>
                <w:bCs/>
                <w:color w:val="000000"/>
                <w:sz w:val="22"/>
                <w:szCs w:val="22"/>
              </w:rPr>
            </w:pPr>
            <w:r w:rsidRPr="00663039">
              <w:rPr>
                <w:rFonts w:ascii="Tw Cen MT" w:hAnsi="Tw Cen MT" w:cs="Calibri"/>
                <w:b/>
                <w:bCs/>
                <w:color w:val="000000"/>
                <w:sz w:val="22"/>
                <w:szCs w:val="22"/>
              </w:rPr>
              <w:t>Distance to Subject</w:t>
            </w:r>
          </w:p>
        </w:tc>
        <w:tc>
          <w:tcPr>
            <w:tcW w:w="1635" w:type="dxa"/>
            <w:tcBorders>
              <w:top w:val="nil"/>
              <w:left w:val="nil"/>
              <w:bottom w:val="single" w:sz="4" w:space="0" w:color="auto"/>
              <w:right w:val="single" w:sz="4" w:space="0" w:color="auto"/>
            </w:tcBorders>
            <w:shd w:val="clear" w:color="auto" w:fill="auto"/>
            <w:vAlign w:val="center"/>
            <w:hideMark/>
          </w:tcPr>
          <w:p w14:paraId="31B3B0B3" w14:textId="64A8C5DF" w:rsidR="00663039" w:rsidRPr="00663039" w:rsidRDefault="00663039" w:rsidP="00A41653">
            <w:pPr>
              <w:jc w:val="center"/>
              <w:rPr>
                <w:rFonts w:ascii="Tw Cen MT" w:hAnsi="Tw Cen MT" w:cs="Calibri"/>
                <w:color w:val="3A3838"/>
                <w:sz w:val="22"/>
                <w:szCs w:val="22"/>
              </w:rPr>
            </w:pPr>
          </w:p>
        </w:tc>
        <w:tc>
          <w:tcPr>
            <w:tcW w:w="2116" w:type="dxa"/>
            <w:tcBorders>
              <w:top w:val="nil"/>
              <w:left w:val="nil"/>
              <w:bottom w:val="single" w:sz="4" w:space="0" w:color="auto"/>
              <w:right w:val="single" w:sz="4" w:space="0" w:color="auto"/>
            </w:tcBorders>
            <w:shd w:val="clear" w:color="auto" w:fill="auto"/>
            <w:vAlign w:val="center"/>
            <w:hideMark/>
          </w:tcPr>
          <w:p w14:paraId="558E9273" w14:textId="39BBD939" w:rsidR="00663039" w:rsidRPr="009D79D6" w:rsidRDefault="00663039" w:rsidP="00A41653">
            <w:pPr>
              <w:jc w:val="center"/>
              <w:rPr>
                <w:rFonts w:ascii="Tw Cen MT" w:hAnsi="Tw Cen MT" w:cs="Calibri"/>
                <w:color w:val="3A3838"/>
                <w:sz w:val="22"/>
                <w:szCs w:val="22"/>
              </w:rPr>
            </w:pPr>
          </w:p>
        </w:tc>
        <w:tc>
          <w:tcPr>
            <w:tcW w:w="2086" w:type="dxa"/>
            <w:tcBorders>
              <w:top w:val="nil"/>
              <w:left w:val="nil"/>
              <w:bottom w:val="single" w:sz="4" w:space="0" w:color="auto"/>
              <w:right w:val="single" w:sz="4" w:space="0" w:color="auto"/>
            </w:tcBorders>
            <w:shd w:val="clear" w:color="auto" w:fill="auto"/>
            <w:vAlign w:val="center"/>
            <w:hideMark/>
          </w:tcPr>
          <w:p w14:paraId="5995344C" w14:textId="77777777" w:rsidR="00663039" w:rsidRPr="00663039" w:rsidRDefault="00663039" w:rsidP="00A41653">
            <w:pPr>
              <w:jc w:val="center"/>
              <w:rPr>
                <w:rFonts w:ascii="Tw Cen MT" w:hAnsi="Tw Cen MT" w:cs="Calibri"/>
                <w:color w:val="3A3838"/>
                <w:sz w:val="22"/>
                <w:szCs w:val="22"/>
              </w:rPr>
            </w:pPr>
            <w:r w:rsidRPr="00663039">
              <w:rPr>
                <w:rFonts w:ascii="Tw Cen MT" w:hAnsi="Tw Cen MT" w:cs="Calibri"/>
                <w:color w:val="3A3838"/>
                <w:sz w:val="22"/>
                <w:szCs w:val="22"/>
              </w:rPr>
              <w:t>40 min (25 mi)</w:t>
            </w:r>
          </w:p>
        </w:tc>
        <w:tc>
          <w:tcPr>
            <w:tcW w:w="1620" w:type="dxa"/>
            <w:tcBorders>
              <w:top w:val="nil"/>
              <w:left w:val="nil"/>
              <w:bottom w:val="single" w:sz="4" w:space="0" w:color="auto"/>
              <w:right w:val="single" w:sz="4" w:space="0" w:color="auto"/>
            </w:tcBorders>
            <w:shd w:val="clear" w:color="auto" w:fill="auto"/>
            <w:vAlign w:val="center"/>
            <w:hideMark/>
          </w:tcPr>
          <w:p w14:paraId="4C041E60" w14:textId="77777777" w:rsidR="00663039" w:rsidRPr="00663039" w:rsidRDefault="00663039" w:rsidP="00A41653">
            <w:pPr>
              <w:jc w:val="center"/>
              <w:rPr>
                <w:rFonts w:ascii="Tw Cen MT" w:hAnsi="Tw Cen MT" w:cs="Calibri"/>
                <w:color w:val="3A3838"/>
                <w:sz w:val="22"/>
                <w:szCs w:val="22"/>
              </w:rPr>
            </w:pPr>
            <w:r w:rsidRPr="00663039">
              <w:rPr>
                <w:rFonts w:ascii="Tw Cen MT" w:hAnsi="Tw Cen MT" w:cs="Calibri"/>
                <w:color w:val="3A3838"/>
                <w:sz w:val="22"/>
                <w:szCs w:val="22"/>
              </w:rPr>
              <w:t>31 min (21 mi)</w:t>
            </w:r>
          </w:p>
        </w:tc>
      </w:tr>
      <w:tr w:rsidR="00663039" w:rsidRPr="00663039" w14:paraId="58266AA5" w14:textId="77777777" w:rsidTr="009D79D6">
        <w:trPr>
          <w:trHeight w:val="288"/>
        </w:trPr>
        <w:tc>
          <w:tcPr>
            <w:tcW w:w="1988" w:type="dxa"/>
            <w:tcBorders>
              <w:top w:val="nil"/>
              <w:left w:val="single" w:sz="4" w:space="0" w:color="auto"/>
              <w:bottom w:val="single" w:sz="4" w:space="0" w:color="auto"/>
              <w:right w:val="single" w:sz="4" w:space="0" w:color="auto"/>
            </w:tcBorders>
            <w:shd w:val="clear" w:color="auto" w:fill="auto"/>
            <w:vAlign w:val="center"/>
            <w:hideMark/>
          </w:tcPr>
          <w:p w14:paraId="1C4AC1A7" w14:textId="7F92786E" w:rsidR="00663039" w:rsidRPr="00663039" w:rsidRDefault="00F32C96" w:rsidP="00A41653">
            <w:pPr>
              <w:rPr>
                <w:rFonts w:ascii="Tw Cen MT" w:hAnsi="Tw Cen MT" w:cs="Calibri"/>
                <w:b/>
                <w:bCs/>
                <w:color w:val="000000"/>
                <w:sz w:val="22"/>
                <w:szCs w:val="22"/>
              </w:rPr>
            </w:pPr>
            <w:r>
              <w:rPr>
                <w:rFonts w:ascii="Tw Cen MT" w:hAnsi="Tw Cen MT" w:cs="Calibri"/>
                <w:b/>
                <w:bCs/>
                <w:color w:val="000000"/>
                <w:sz w:val="22"/>
                <w:szCs w:val="22"/>
              </w:rPr>
              <w:t>Type</w:t>
            </w:r>
            <w:r w:rsidR="00663039" w:rsidRPr="00663039">
              <w:rPr>
                <w:rFonts w:ascii="Tw Cen MT" w:hAnsi="Tw Cen MT" w:cs="Calibri"/>
                <w:b/>
                <w:bCs/>
                <w:color w:val="000000"/>
                <w:sz w:val="22"/>
                <w:szCs w:val="22"/>
              </w:rPr>
              <w:t xml:space="preserve"> of Operations</w:t>
            </w:r>
          </w:p>
        </w:tc>
        <w:tc>
          <w:tcPr>
            <w:tcW w:w="1635" w:type="dxa"/>
            <w:tcBorders>
              <w:top w:val="nil"/>
              <w:left w:val="nil"/>
              <w:bottom w:val="single" w:sz="4" w:space="0" w:color="auto"/>
              <w:right w:val="single" w:sz="4" w:space="0" w:color="auto"/>
            </w:tcBorders>
            <w:shd w:val="clear" w:color="auto" w:fill="auto"/>
            <w:noWrap/>
            <w:vAlign w:val="center"/>
            <w:hideMark/>
          </w:tcPr>
          <w:p w14:paraId="7AF3E288" w14:textId="77777777" w:rsidR="00663039" w:rsidRPr="00663039" w:rsidRDefault="00663039" w:rsidP="00A41653">
            <w:pPr>
              <w:jc w:val="center"/>
              <w:rPr>
                <w:rFonts w:ascii="Tw Cen MT" w:hAnsi="Tw Cen MT" w:cs="Calibri"/>
                <w:color w:val="000000"/>
                <w:sz w:val="22"/>
                <w:szCs w:val="22"/>
              </w:rPr>
            </w:pPr>
            <w:r w:rsidRPr="00663039">
              <w:rPr>
                <w:rFonts w:ascii="Tw Cen MT" w:hAnsi="Tw Cen MT" w:cs="Calibri"/>
                <w:color w:val="000000"/>
                <w:sz w:val="22"/>
                <w:szCs w:val="22"/>
              </w:rPr>
              <w:t>Basic Lodging/Cabins</w:t>
            </w:r>
          </w:p>
        </w:tc>
        <w:tc>
          <w:tcPr>
            <w:tcW w:w="2116" w:type="dxa"/>
            <w:tcBorders>
              <w:top w:val="nil"/>
              <w:left w:val="nil"/>
              <w:bottom w:val="single" w:sz="4" w:space="0" w:color="auto"/>
              <w:right w:val="single" w:sz="4" w:space="0" w:color="auto"/>
            </w:tcBorders>
            <w:shd w:val="clear" w:color="auto" w:fill="auto"/>
            <w:noWrap/>
            <w:vAlign w:val="center"/>
            <w:hideMark/>
          </w:tcPr>
          <w:p w14:paraId="79466474" w14:textId="77777777" w:rsidR="00663039" w:rsidRPr="009D79D6" w:rsidRDefault="00663039" w:rsidP="00A41653">
            <w:pPr>
              <w:jc w:val="center"/>
              <w:rPr>
                <w:rFonts w:ascii="Tw Cen MT" w:hAnsi="Tw Cen MT" w:cs="Calibri"/>
                <w:color w:val="000000"/>
                <w:sz w:val="22"/>
                <w:szCs w:val="22"/>
              </w:rPr>
            </w:pPr>
            <w:r w:rsidRPr="009D79D6">
              <w:rPr>
                <w:rFonts w:ascii="Tw Cen MT" w:hAnsi="Tw Cen MT" w:cs="Calibri"/>
                <w:color w:val="000000"/>
                <w:sz w:val="22"/>
                <w:szCs w:val="22"/>
              </w:rPr>
              <w:t>Campground/Cabins</w:t>
            </w:r>
          </w:p>
        </w:tc>
        <w:tc>
          <w:tcPr>
            <w:tcW w:w="2086" w:type="dxa"/>
            <w:tcBorders>
              <w:top w:val="nil"/>
              <w:left w:val="nil"/>
              <w:bottom w:val="single" w:sz="4" w:space="0" w:color="auto"/>
              <w:right w:val="single" w:sz="4" w:space="0" w:color="auto"/>
            </w:tcBorders>
            <w:shd w:val="clear" w:color="auto" w:fill="auto"/>
            <w:noWrap/>
            <w:vAlign w:val="center"/>
            <w:hideMark/>
          </w:tcPr>
          <w:p w14:paraId="1C88A975" w14:textId="77777777" w:rsidR="00663039" w:rsidRPr="00663039" w:rsidRDefault="00663039" w:rsidP="00A41653">
            <w:pPr>
              <w:jc w:val="center"/>
              <w:rPr>
                <w:rFonts w:ascii="Tw Cen MT" w:hAnsi="Tw Cen MT" w:cs="Calibri"/>
                <w:color w:val="000000"/>
                <w:sz w:val="22"/>
                <w:szCs w:val="22"/>
              </w:rPr>
            </w:pPr>
            <w:r w:rsidRPr="00663039">
              <w:rPr>
                <w:rFonts w:ascii="Tw Cen MT" w:hAnsi="Tw Cen MT" w:cs="Calibri"/>
                <w:color w:val="000000"/>
                <w:sz w:val="22"/>
                <w:szCs w:val="22"/>
              </w:rPr>
              <w:t>Campground/Cabins</w:t>
            </w:r>
          </w:p>
        </w:tc>
        <w:tc>
          <w:tcPr>
            <w:tcW w:w="1620" w:type="dxa"/>
            <w:tcBorders>
              <w:top w:val="nil"/>
              <w:left w:val="nil"/>
              <w:bottom w:val="single" w:sz="4" w:space="0" w:color="auto"/>
              <w:right w:val="single" w:sz="4" w:space="0" w:color="auto"/>
            </w:tcBorders>
            <w:shd w:val="clear" w:color="auto" w:fill="auto"/>
            <w:noWrap/>
            <w:vAlign w:val="center"/>
            <w:hideMark/>
          </w:tcPr>
          <w:p w14:paraId="41D9B5F6" w14:textId="77777777" w:rsidR="00663039" w:rsidRPr="00663039" w:rsidRDefault="00663039" w:rsidP="00A41653">
            <w:pPr>
              <w:jc w:val="center"/>
              <w:rPr>
                <w:rFonts w:ascii="Tw Cen MT" w:hAnsi="Tw Cen MT" w:cs="Calibri"/>
                <w:color w:val="000000"/>
                <w:sz w:val="22"/>
                <w:szCs w:val="22"/>
              </w:rPr>
            </w:pPr>
            <w:r w:rsidRPr="00663039">
              <w:rPr>
                <w:rFonts w:ascii="Tw Cen MT" w:hAnsi="Tw Cen MT" w:cs="Calibri"/>
                <w:color w:val="000000"/>
                <w:sz w:val="22"/>
                <w:szCs w:val="22"/>
              </w:rPr>
              <w:t>Upscale Lodging</w:t>
            </w:r>
          </w:p>
        </w:tc>
      </w:tr>
      <w:tr w:rsidR="00663039" w:rsidRPr="00663039" w14:paraId="331CF98A" w14:textId="77777777" w:rsidTr="009D79D6">
        <w:trPr>
          <w:trHeight w:val="288"/>
        </w:trPr>
        <w:tc>
          <w:tcPr>
            <w:tcW w:w="1988" w:type="dxa"/>
            <w:tcBorders>
              <w:top w:val="nil"/>
              <w:left w:val="single" w:sz="4" w:space="0" w:color="auto"/>
              <w:bottom w:val="single" w:sz="4" w:space="0" w:color="auto"/>
              <w:right w:val="single" w:sz="4" w:space="0" w:color="auto"/>
            </w:tcBorders>
            <w:shd w:val="clear" w:color="auto" w:fill="auto"/>
            <w:noWrap/>
            <w:vAlign w:val="center"/>
            <w:hideMark/>
          </w:tcPr>
          <w:p w14:paraId="54D61255" w14:textId="77777777" w:rsidR="00663039" w:rsidRPr="00663039" w:rsidRDefault="00663039" w:rsidP="00A41653">
            <w:pPr>
              <w:rPr>
                <w:rFonts w:ascii="Tw Cen MT" w:hAnsi="Tw Cen MT" w:cs="Calibri"/>
                <w:b/>
                <w:bCs/>
                <w:color w:val="000000"/>
                <w:sz w:val="22"/>
                <w:szCs w:val="22"/>
              </w:rPr>
            </w:pPr>
            <w:r w:rsidRPr="00663039">
              <w:rPr>
                <w:rFonts w:ascii="Tw Cen MT" w:hAnsi="Tw Cen MT" w:cs="Calibri"/>
                <w:b/>
                <w:bCs/>
                <w:color w:val="000000"/>
                <w:sz w:val="22"/>
                <w:szCs w:val="22"/>
              </w:rPr>
              <w:t>Setting</w:t>
            </w:r>
          </w:p>
        </w:tc>
        <w:tc>
          <w:tcPr>
            <w:tcW w:w="1635" w:type="dxa"/>
            <w:tcBorders>
              <w:top w:val="nil"/>
              <w:left w:val="nil"/>
              <w:bottom w:val="single" w:sz="4" w:space="0" w:color="auto"/>
              <w:right w:val="single" w:sz="4" w:space="0" w:color="auto"/>
            </w:tcBorders>
            <w:shd w:val="clear" w:color="auto" w:fill="auto"/>
            <w:noWrap/>
            <w:vAlign w:val="center"/>
            <w:hideMark/>
          </w:tcPr>
          <w:p w14:paraId="338A3147" w14:textId="77777777" w:rsidR="00663039" w:rsidRPr="00663039" w:rsidRDefault="00663039" w:rsidP="00A41653">
            <w:pPr>
              <w:jc w:val="center"/>
              <w:rPr>
                <w:rFonts w:ascii="Tw Cen MT" w:hAnsi="Tw Cen MT" w:cs="Calibri"/>
                <w:color w:val="000000"/>
                <w:sz w:val="22"/>
                <w:szCs w:val="22"/>
              </w:rPr>
            </w:pPr>
            <w:r w:rsidRPr="00663039">
              <w:rPr>
                <w:rFonts w:ascii="Tw Cen MT" w:hAnsi="Tw Cen MT" w:cs="Calibri"/>
                <w:color w:val="000000"/>
                <w:sz w:val="22"/>
                <w:szCs w:val="22"/>
              </w:rPr>
              <w:t>Rural Forest</w:t>
            </w:r>
          </w:p>
        </w:tc>
        <w:tc>
          <w:tcPr>
            <w:tcW w:w="2116" w:type="dxa"/>
            <w:tcBorders>
              <w:top w:val="nil"/>
              <w:left w:val="nil"/>
              <w:bottom w:val="single" w:sz="4" w:space="0" w:color="auto"/>
              <w:right w:val="single" w:sz="4" w:space="0" w:color="auto"/>
            </w:tcBorders>
            <w:shd w:val="clear" w:color="auto" w:fill="auto"/>
            <w:noWrap/>
            <w:vAlign w:val="center"/>
            <w:hideMark/>
          </w:tcPr>
          <w:p w14:paraId="579147EF" w14:textId="77777777" w:rsidR="00663039" w:rsidRPr="009D79D6" w:rsidRDefault="00663039" w:rsidP="00A41653">
            <w:pPr>
              <w:jc w:val="center"/>
              <w:rPr>
                <w:rFonts w:ascii="Tw Cen MT" w:hAnsi="Tw Cen MT" w:cs="Calibri"/>
                <w:color w:val="000000"/>
                <w:sz w:val="22"/>
                <w:szCs w:val="22"/>
              </w:rPr>
            </w:pPr>
            <w:r w:rsidRPr="009D79D6">
              <w:rPr>
                <w:rFonts w:ascii="Tw Cen MT" w:hAnsi="Tw Cen MT" w:cs="Calibri"/>
                <w:color w:val="000000"/>
                <w:sz w:val="22"/>
                <w:szCs w:val="22"/>
              </w:rPr>
              <w:t>Rural Forest</w:t>
            </w:r>
          </w:p>
        </w:tc>
        <w:tc>
          <w:tcPr>
            <w:tcW w:w="2086" w:type="dxa"/>
            <w:tcBorders>
              <w:top w:val="nil"/>
              <w:left w:val="nil"/>
              <w:bottom w:val="single" w:sz="4" w:space="0" w:color="auto"/>
              <w:right w:val="single" w:sz="4" w:space="0" w:color="auto"/>
            </w:tcBorders>
            <w:shd w:val="clear" w:color="auto" w:fill="auto"/>
            <w:noWrap/>
            <w:vAlign w:val="center"/>
            <w:hideMark/>
          </w:tcPr>
          <w:p w14:paraId="7B817F2D" w14:textId="08C0612F" w:rsidR="00663039" w:rsidRPr="00663039" w:rsidRDefault="00663039" w:rsidP="00A41653">
            <w:pPr>
              <w:jc w:val="center"/>
              <w:rPr>
                <w:rFonts w:ascii="Tw Cen MT" w:hAnsi="Tw Cen MT" w:cs="Calibri"/>
                <w:color w:val="000000"/>
                <w:sz w:val="22"/>
                <w:szCs w:val="22"/>
              </w:rPr>
            </w:pPr>
            <w:r w:rsidRPr="00663039">
              <w:rPr>
                <w:rFonts w:ascii="Tw Cen MT" w:hAnsi="Tw Cen MT" w:cs="Calibri"/>
                <w:color w:val="000000"/>
                <w:sz w:val="22"/>
                <w:szCs w:val="22"/>
              </w:rPr>
              <w:t xml:space="preserve">Rural </w:t>
            </w:r>
            <w:r w:rsidR="004E298E">
              <w:rPr>
                <w:rFonts w:ascii="Tw Cen MT" w:hAnsi="Tw Cen MT" w:cs="Calibri"/>
                <w:color w:val="000000"/>
                <w:sz w:val="22"/>
                <w:szCs w:val="22"/>
              </w:rPr>
              <w:t>Forest</w:t>
            </w:r>
          </w:p>
        </w:tc>
        <w:tc>
          <w:tcPr>
            <w:tcW w:w="1620" w:type="dxa"/>
            <w:tcBorders>
              <w:top w:val="nil"/>
              <w:left w:val="nil"/>
              <w:bottom w:val="single" w:sz="4" w:space="0" w:color="auto"/>
              <w:right w:val="single" w:sz="4" w:space="0" w:color="auto"/>
            </w:tcBorders>
            <w:shd w:val="clear" w:color="auto" w:fill="auto"/>
            <w:noWrap/>
            <w:vAlign w:val="center"/>
            <w:hideMark/>
          </w:tcPr>
          <w:p w14:paraId="31F8DC02" w14:textId="66CE1084" w:rsidR="00663039" w:rsidRPr="00663039" w:rsidRDefault="00663039" w:rsidP="00A41653">
            <w:pPr>
              <w:jc w:val="center"/>
              <w:rPr>
                <w:rFonts w:ascii="Tw Cen MT" w:hAnsi="Tw Cen MT" w:cs="Calibri"/>
                <w:color w:val="000000"/>
                <w:sz w:val="22"/>
                <w:szCs w:val="22"/>
              </w:rPr>
            </w:pPr>
            <w:r w:rsidRPr="00663039">
              <w:rPr>
                <w:rFonts w:ascii="Tw Cen MT" w:hAnsi="Tw Cen MT" w:cs="Calibri"/>
                <w:color w:val="000000"/>
                <w:sz w:val="22"/>
                <w:szCs w:val="22"/>
              </w:rPr>
              <w:t xml:space="preserve">Rural </w:t>
            </w:r>
            <w:r w:rsidR="004E298E">
              <w:rPr>
                <w:rFonts w:ascii="Tw Cen MT" w:hAnsi="Tw Cen MT" w:cs="Calibri"/>
                <w:color w:val="000000"/>
                <w:sz w:val="22"/>
                <w:szCs w:val="22"/>
              </w:rPr>
              <w:t>open land</w:t>
            </w:r>
          </w:p>
        </w:tc>
      </w:tr>
      <w:tr w:rsidR="00663039" w:rsidRPr="00663039" w14:paraId="684E4505" w14:textId="77777777" w:rsidTr="009D79D6">
        <w:trPr>
          <w:trHeight w:val="288"/>
        </w:trPr>
        <w:tc>
          <w:tcPr>
            <w:tcW w:w="1988" w:type="dxa"/>
            <w:tcBorders>
              <w:top w:val="nil"/>
              <w:left w:val="single" w:sz="4" w:space="0" w:color="auto"/>
              <w:bottom w:val="single" w:sz="4" w:space="0" w:color="auto"/>
              <w:right w:val="single" w:sz="4" w:space="0" w:color="auto"/>
            </w:tcBorders>
            <w:shd w:val="clear" w:color="auto" w:fill="auto"/>
            <w:noWrap/>
            <w:vAlign w:val="center"/>
            <w:hideMark/>
          </w:tcPr>
          <w:p w14:paraId="799E018A" w14:textId="77777777" w:rsidR="00663039" w:rsidRPr="00663039" w:rsidRDefault="00663039" w:rsidP="00A41653">
            <w:pPr>
              <w:rPr>
                <w:rFonts w:ascii="Tw Cen MT" w:hAnsi="Tw Cen MT" w:cs="Calibri"/>
                <w:b/>
                <w:bCs/>
                <w:sz w:val="22"/>
                <w:szCs w:val="22"/>
              </w:rPr>
            </w:pPr>
            <w:r w:rsidRPr="00663039">
              <w:rPr>
                <w:rFonts w:ascii="Tw Cen MT" w:hAnsi="Tw Cen MT" w:cs="Calibri"/>
                <w:b/>
                <w:bCs/>
                <w:sz w:val="22"/>
                <w:szCs w:val="22"/>
              </w:rPr>
              <w:t>Lodging Rates (Peak Season Weekend)</w:t>
            </w:r>
          </w:p>
        </w:tc>
        <w:tc>
          <w:tcPr>
            <w:tcW w:w="1635" w:type="dxa"/>
            <w:tcBorders>
              <w:top w:val="nil"/>
              <w:left w:val="nil"/>
              <w:bottom w:val="single" w:sz="4" w:space="0" w:color="auto"/>
              <w:right w:val="single" w:sz="4" w:space="0" w:color="auto"/>
            </w:tcBorders>
            <w:shd w:val="clear" w:color="auto" w:fill="auto"/>
            <w:noWrap/>
            <w:vAlign w:val="center"/>
          </w:tcPr>
          <w:p w14:paraId="3DAE063E" w14:textId="1BE8BA33" w:rsidR="00663039" w:rsidRPr="00663039" w:rsidRDefault="00663039" w:rsidP="00A41653">
            <w:pPr>
              <w:jc w:val="center"/>
              <w:rPr>
                <w:rFonts w:ascii="Tw Cen MT" w:hAnsi="Tw Cen MT" w:cs="Calibri"/>
                <w:sz w:val="22"/>
                <w:szCs w:val="22"/>
              </w:rPr>
            </w:pPr>
          </w:p>
        </w:tc>
        <w:tc>
          <w:tcPr>
            <w:tcW w:w="2116" w:type="dxa"/>
            <w:tcBorders>
              <w:top w:val="nil"/>
              <w:left w:val="nil"/>
              <w:bottom w:val="single" w:sz="4" w:space="0" w:color="auto"/>
              <w:right w:val="single" w:sz="4" w:space="0" w:color="auto"/>
            </w:tcBorders>
            <w:shd w:val="clear" w:color="auto" w:fill="auto"/>
            <w:noWrap/>
            <w:vAlign w:val="center"/>
          </w:tcPr>
          <w:p w14:paraId="58323CC8" w14:textId="1FD72665" w:rsidR="00663039" w:rsidRPr="009D79D6" w:rsidRDefault="00663039" w:rsidP="00A41653">
            <w:pPr>
              <w:jc w:val="center"/>
              <w:rPr>
                <w:rFonts w:ascii="Tw Cen MT" w:hAnsi="Tw Cen MT" w:cs="Calibri"/>
                <w:sz w:val="22"/>
                <w:szCs w:val="22"/>
              </w:rPr>
            </w:pPr>
          </w:p>
        </w:tc>
        <w:tc>
          <w:tcPr>
            <w:tcW w:w="2086" w:type="dxa"/>
            <w:tcBorders>
              <w:top w:val="nil"/>
              <w:left w:val="nil"/>
              <w:bottom w:val="single" w:sz="4" w:space="0" w:color="auto"/>
              <w:right w:val="single" w:sz="4" w:space="0" w:color="auto"/>
            </w:tcBorders>
            <w:shd w:val="clear" w:color="auto" w:fill="auto"/>
            <w:vAlign w:val="center"/>
          </w:tcPr>
          <w:p w14:paraId="1A52B0B5" w14:textId="707A5336" w:rsidR="00663039" w:rsidRPr="00663039" w:rsidRDefault="00663039" w:rsidP="00A41653">
            <w:pPr>
              <w:jc w:val="center"/>
              <w:rPr>
                <w:rFonts w:ascii="Tw Cen MT" w:hAnsi="Tw Cen MT" w:cs="Calibri"/>
                <w:color w:val="000000"/>
                <w:sz w:val="22"/>
                <w:szCs w:val="22"/>
              </w:rPr>
            </w:pPr>
          </w:p>
        </w:tc>
        <w:tc>
          <w:tcPr>
            <w:tcW w:w="1620" w:type="dxa"/>
            <w:tcBorders>
              <w:top w:val="nil"/>
              <w:left w:val="nil"/>
              <w:bottom w:val="single" w:sz="4" w:space="0" w:color="auto"/>
              <w:right w:val="single" w:sz="4" w:space="0" w:color="auto"/>
            </w:tcBorders>
            <w:shd w:val="clear" w:color="auto" w:fill="auto"/>
            <w:vAlign w:val="center"/>
          </w:tcPr>
          <w:p w14:paraId="7151C061" w14:textId="425FCE4E" w:rsidR="00663039" w:rsidRPr="00663039" w:rsidRDefault="00663039" w:rsidP="00A41653">
            <w:pPr>
              <w:jc w:val="center"/>
              <w:rPr>
                <w:rFonts w:ascii="Tw Cen MT" w:hAnsi="Tw Cen MT" w:cs="Calibri"/>
                <w:color w:val="000000"/>
                <w:sz w:val="22"/>
                <w:szCs w:val="22"/>
              </w:rPr>
            </w:pPr>
          </w:p>
        </w:tc>
      </w:tr>
      <w:tr w:rsidR="00663039" w:rsidRPr="00663039" w14:paraId="4D10BB2B" w14:textId="77777777" w:rsidTr="009D79D6">
        <w:trPr>
          <w:trHeight w:val="288"/>
        </w:trPr>
        <w:tc>
          <w:tcPr>
            <w:tcW w:w="1988" w:type="dxa"/>
            <w:tcBorders>
              <w:top w:val="nil"/>
              <w:left w:val="single" w:sz="4" w:space="0" w:color="auto"/>
              <w:bottom w:val="single" w:sz="4" w:space="0" w:color="auto"/>
              <w:right w:val="single" w:sz="4" w:space="0" w:color="auto"/>
            </w:tcBorders>
            <w:shd w:val="clear" w:color="auto" w:fill="auto"/>
            <w:noWrap/>
            <w:vAlign w:val="center"/>
            <w:hideMark/>
          </w:tcPr>
          <w:p w14:paraId="1DBAAD5B" w14:textId="77777777" w:rsidR="00663039" w:rsidRPr="00663039" w:rsidRDefault="00663039" w:rsidP="00A41653">
            <w:pPr>
              <w:rPr>
                <w:rFonts w:ascii="Tw Cen MT" w:hAnsi="Tw Cen MT" w:cs="Calibri"/>
                <w:sz w:val="22"/>
                <w:szCs w:val="22"/>
              </w:rPr>
            </w:pPr>
            <w:r w:rsidRPr="00663039">
              <w:rPr>
                <w:rFonts w:ascii="Tw Cen MT" w:hAnsi="Tw Cen MT" w:cs="Calibri"/>
                <w:sz w:val="22"/>
                <w:szCs w:val="22"/>
              </w:rPr>
              <w:lastRenderedPageBreak/>
              <w:t>Lodges</w:t>
            </w:r>
          </w:p>
        </w:tc>
        <w:tc>
          <w:tcPr>
            <w:tcW w:w="1635" w:type="dxa"/>
            <w:tcBorders>
              <w:top w:val="nil"/>
              <w:left w:val="nil"/>
              <w:bottom w:val="single" w:sz="4" w:space="0" w:color="auto"/>
              <w:right w:val="single" w:sz="4" w:space="0" w:color="auto"/>
            </w:tcBorders>
            <w:shd w:val="clear" w:color="auto" w:fill="auto"/>
            <w:noWrap/>
            <w:vAlign w:val="center"/>
            <w:hideMark/>
          </w:tcPr>
          <w:p w14:paraId="1D993C0D" w14:textId="77777777" w:rsidR="00663039" w:rsidRPr="00663039" w:rsidRDefault="00663039" w:rsidP="00A41653">
            <w:pPr>
              <w:jc w:val="center"/>
              <w:rPr>
                <w:rFonts w:ascii="Tw Cen MT" w:hAnsi="Tw Cen MT" w:cs="Calibri"/>
                <w:sz w:val="22"/>
                <w:szCs w:val="22"/>
              </w:rPr>
            </w:pPr>
            <w:r w:rsidRPr="00663039">
              <w:rPr>
                <w:rFonts w:ascii="Tw Cen MT" w:hAnsi="Tw Cen MT" w:cs="Calibri"/>
                <w:sz w:val="22"/>
                <w:szCs w:val="22"/>
              </w:rPr>
              <w:t>$600-800</w:t>
            </w:r>
          </w:p>
        </w:tc>
        <w:tc>
          <w:tcPr>
            <w:tcW w:w="2116" w:type="dxa"/>
            <w:tcBorders>
              <w:top w:val="nil"/>
              <w:left w:val="nil"/>
              <w:bottom w:val="single" w:sz="4" w:space="0" w:color="auto"/>
              <w:right w:val="single" w:sz="4" w:space="0" w:color="auto"/>
            </w:tcBorders>
            <w:shd w:val="clear" w:color="auto" w:fill="auto"/>
            <w:noWrap/>
            <w:vAlign w:val="center"/>
            <w:hideMark/>
          </w:tcPr>
          <w:p w14:paraId="1AA176D9" w14:textId="607BE71D" w:rsidR="00663039" w:rsidRPr="009D79D6" w:rsidRDefault="00A41653" w:rsidP="00A41653">
            <w:pPr>
              <w:jc w:val="center"/>
              <w:rPr>
                <w:rFonts w:ascii="Tw Cen MT" w:hAnsi="Tw Cen MT" w:cs="Calibri"/>
                <w:sz w:val="22"/>
                <w:szCs w:val="22"/>
              </w:rPr>
            </w:pPr>
            <w:r w:rsidRPr="009D79D6">
              <w:rPr>
                <w:rFonts w:ascii="Tw Cen MT" w:hAnsi="Tw Cen MT" w:cs="Calibri"/>
                <w:sz w:val="22"/>
                <w:szCs w:val="22"/>
              </w:rPr>
              <w:t>-</w:t>
            </w:r>
          </w:p>
        </w:tc>
        <w:tc>
          <w:tcPr>
            <w:tcW w:w="2086" w:type="dxa"/>
            <w:tcBorders>
              <w:top w:val="nil"/>
              <w:left w:val="nil"/>
              <w:bottom w:val="single" w:sz="4" w:space="0" w:color="auto"/>
              <w:right w:val="single" w:sz="4" w:space="0" w:color="auto"/>
            </w:tcBorders>
            <w:shd w:val="clear" w:color="auto" w:fill="auto"/>
            <w:vAlign w:val="center"/>
          </w:tcPr>
          <w:p w14:paraId="3F59182E" w14:textId="03DC4DF3" w:rsidR="00663039" w:rsidRPr="00663039" w:rsidRDefault="00A41653" w:rsidP="00A41653">
            <w:pPr>
              <w:jc w:val="center"/>
              <w:rPr>
                <w:rFonts w:ascii="Tw Cen MT" w:hAnsi="Tw Cen MT" w:cs="Calibri"/>
                <w:color w:val="000000"/>
                <w:sz w:val="22"/>
                <w:szCs w:val="22"/>
              </w:rPr>
            </w:pPr>
            <w:r>
              <w:rPr>
                <w:rFonts w:ascii="Tw Cen MT" w:hAnsi="Tw Cen MT" w:cs="Calibri"/>
                <w:color w:val="000000"/>
                <w:sz w:val="22"/>
                <w:szCs w:val="22"/>
              </w:rPr>
              <w:t>-</w:t>
            </w:r>
          </w:p>
        </w:tc>
        <w:tc>
          <w:tcPr>
            <w:tcW w:w="1620" w:type="dxa"/>
            <w:tcBorders>
              <w:top w:val="nil"/>
              <w:left w:val="nil"/>
              <w:bottom w:val="single" w:sz="4" w:space="0" w:color="auto"/>
              <w:right w:val="single" w:sz="4" w:space="0" w:color="auto"/>
            </w:tcBorders>
            <w:shd w:val="clear" w:color="auto" w:fill="auto"/>
            <w:noWrap/>
            <w:vAlign w:val="center"/>
          </w:tcPr>
          <w:p w14:paraId="58018323" w14:textId="655784D6" w:rsidR="00663039" w:rsidRPr="00663039" w:rsidRDefault="00A41653" w:rsidP="00A41653">
            <w:pPr>
              <w:jc w:val="center"/>
              <w:rPr>
                <w:rFonts w:ascii="Calibri" w:hAnsi="Calibri" w:cs="Calibri"/>
                <w:color w:val="000000"/>
                <w:sz w:val="22"/>
                <w:szCs w:val="22"/>
              </w:rPr>
            </w:pPr>
            <w:r>
              <w:rPr>
                <w:rFonts w:ascii="Calibri" w:hAnsi="Calibri" w:cs="Calibri"/>
                <w:color w:val="000000"/>
                <w:sz w:val="22"/>
                <w:szCs w:val="22"/>
              </w:rPr>
              <w:t>-</w:t>
            </w:r>
          </w:p>
        </w:tc>
      </w:tr>
      <w:tr w:rsidR="00663039" w:rsidRPr="00663039" w14:paraId="236DE50E" w14:textId="77777777" w:rsidTr="009D79D6">
        <w:trPr>
          <w:trHeight w:val="288"/>
        </w:trPr>
        <w:tc>
          <w:tcPr>
            <w:tcW w:w="1988" w:type="dxa"/>
            <w:tcBorders>
              <w:top w:val="nil"/>
              <w:left w:val="single" w:sz="4" w:space="0" w:color="auto"/>
              <w:bottom w:val="single" w:sz="4" w:space="0" w:color="auto"/>
              <w:right w:val="single" w:sz="4" w:space="0" w:color="auto"/>
            </w:tcBorders>
            <w:shd w:val="clear" w:color="auto" w:fill="auto"/>
            <w:noWrap/>
            <w:vAlign w:val="center"/>
            <w:hideMark/>
          </w:tcPr>
          <w:p w14:paraId="15E93837" w14:textId="77777777" w:rsidR="00663039" w:rsidRPr="00663039" w:rsidRDefault="00663039" w:rsidP="00A41653">
            <w:pPr>
              <w:rPr>
                <w:rFonts w:ascii="Tw Cen MT" w:hAnsi="Tw Cen MT" w:cs="Calibri"/>
                <w:sz w:val="22"/>
                <w:szCs w:val="22"/>
              </w:rPr>
            </w:pPr>
            <w:r w:rsidRPr="00663039">
              <w:rPr>
                <w:rFonts w:ascii="Tw Cen MT" w:hAnsi="Tw Cen MT" w:cs="Calibri"/>
                <w:sz w:val="22"/>
                <w:szCs w:val="22"/>
              </w:rPr>
              <w:t>Hotel Room</w:t>
            </w:r>
          </w:p>
        </w:tc>
        <w:tc>
          <w:tcPr>
            <w:tcW w:w="1635" w:type="dxa"/>
            <w:tcBorders>
              <w:top w:val="nil"/>
              <w:left w:val="nil"/>
              <w:bottom w:val="single" w:sz="4" w:space="0" w:color="auto"/>
              <w:right w:val="single" w:sz="4" w:space="0" w:color="auto"/>
            </w:tcBorders>
            <w:shd w:val="clear" w:color="auto" w:fill="auto"/>
            <w:noWrap/>
            <w:vAlign w:val="center"/>
            <w:hideMark/>
          </w:tcPr>
          <w:p w14:paraId="2F1E566C" w14:textId="4C281FA3" w:rsidR="00663039" w:rsidRPr="00663039" w:rsidRDefault="00A41653" w:rsidP="00A41653">
            <w:pPr>
              <w:jc w:val="center"/>
              <w:rPr>
                <w:rFonts w:ascii="Tw Cen MT" w:hAnsi="Tw Cen MT" w:cs="Calibri"/>
                <w:sz w:val="22"/>
                <w:szCs w:val="22"/>
              </w:rPr>
            </w:pPr>
            <w:r>
              <w:rPr>
                <w:rFonts w:ascii="Tw Cen MT" w:hAnsi="Tw Cen MT" w:cs="Calibri"/>
                <w:sz w:val="22"/>
                <w:szCs w:val="22"/>
              </w:rPr>
              <w:t>-</w:t>
            </w:r>
          </w:p>
        </w:tc>
        <w:tc>
          <w:tcPr>
            <w:tcW w:w="2116" w:type="dxa"/>
            <w:tcBorders>
              <w:top w:val="nil"/>
              <w:left w:val="nil"/>
              <w:bottom w:val="single" w:sz="4" w:space="0" w:color="auto"/>
              <w:right w:val="single" w:sz="4" w:space="0" w:color="auto"/>
            </w:tcBorders>
            <w:shd w:val="clear" w:color="auto" w:fill="auto"/>
            <w:noWrap/>
            <w:vAlign w:val="center"/>
            <w:hideMark/>
          </w:tcPr>
          <w:p w14:paraId="39E628CE" w14:textId="1240760D" w:rsidR="00663039" w:rsidRPr="009D79D6" w:rsidRDefault="00A41653" w:rsidP="00A41653">
            <w:pPr>
              <w:jc w:val="center"/>
              <w:rPr>
                <w:rFonts w:ascii="Tw Cen MT" w:hAnsi="Tw Cen MT" w:cs="Calibri"/>
                <w:sz w:val="22"/>
                <w:szCs w:val="22"/>
              </w:rPr>
            </w:pPr>
            <w:r w:rsidRPr="009D79D6">
              <w:rPr>
                <w:rFonts w:ascii="Tw Cen MT" w:hAnsi="Tw Cen MT" w:cs="Calibri"/>
                <w:sz w:val="22"/>
                <w:szCs w:val="22"/>
              </w:rPr>
              <w:t>-</w:t>
            </w:r>
          </w:p>
        </w:tc>
        <w:tc>
          <w:tcPr>
            <w:tcW w:w="2086" w:type="dxa"/>
            <w:tcBorders>
              <w:top w:val="nil"/>
              <w:left w:val="nil"/>
              <w:bottom w:val="single" w:sz="4" w:space="0" w:color="auto"/>
              <w:right w:val="single" w:sz="4" w:space="0" w:color="auto"/>
            </w:tcBorders>
            <w:shd w:val="clear" w:color="auto" w:fill="auto"/>
            <w:vAlign w:val="center"/>
          </w:tcPr>
          <w:p w14:paraId="4DB829D2" w14:textId="35A71182" w:rsidR="00663039" w:rsidRPr="00663039" w:rsidRDefault="00A41653" w:rsidP="00A41653">
            <w:pPr>
              <w:jc w:val="center"/>
              <w:rPr>
                <w:rFonts w:ascii="Tw Cen MT" w:hAnsi="Tw Cen MT" w:cs="Calibri"/>
                <w:color w:val="000000"/>
                <w:sz w:val="22"/>
                <w:szCs w:val="22"/>
              </w:rPr>
            </w:pPr>
            <w:r>
              <w:rPr>
                <w:rFonts w:ascii="Tw Cen MT" w:hAnsi="Tw Cen MT" w:cs="Calibri"/>
                <w:color w:val="000000"/>
                <w:sz w:val="22"/>
                <w:szCs w:val="22"/>
              </w:rPr>
              <w:t>-</w:t>
            </w:r>
          </w:p>
        </w:tc>
        <w:tc>
          <w:tcPr>
            <w:tcW w:w="1620" w:type="dxa"/>
            <w:tcBorders>
              <w:top w:val="nil"/>
              <w:left w:val="nil"/>
              <w:bottom w:val="single" w:sz="4" w:space="0" w:color="auto"/>
              <w:right w:val="single" w:sz="4" w:space="0" w:color="auto"/>
            </w:tcBorders>
            <w:shd w:val="clear" w:color="auto" w:fill="auto"/>
            <w:vAlign w:val="center"/>
            <w:hideMark/>
          </w:tcPr>
          <w:p w14:paraId="2D2945F7" w14:textId="2C1858E5" w:rsidR="00663039" w:rsidRPr="00663039" w:rsidRDefault="00663039" w:rsidP="00A41653">
            <w:pPr>
              <w:jc w:val="center"/>
              <w:rPr>
                <w:rFonts w:ascii="Tw Cen MT" w:hAnsi="Tw Cen MT" w:cs="Calibri"/>
                <w:color w:val="000000"/>
                <w:sz w:val="22"/>
                <w:szCs w:val="22"/>
              </w:rPr>
            </w:pPr>
            <w:r w:rsidRPr="00663039">
              <w:rPr>
                <w:rFonts w:ascii="Tw Cen MT" w:hAnsi="Tw Cen MT" w:cs="Calibri"/>
                <w:color w:val="000000"/>
                <w:sz w:val="22"/>
                <w:szCs w:val="22"/>
              </w:rPr>
              <w:t>$2</w:t>
            </w:r>
            <w:r w:rsidR="00B325D4">
              <w:rPr>
                <w:rFonts w:ascii="Tw Cen MT" w:hAnsi="Tw Cen MT" w:cs="Calibri"/>
                <w:color w:val="000000"/>
                <w:sz w:val="22"/>
                <w:szCs w:val="22"/>
              </w:rPr>
              <w:t>70-360</w:t>
            </w:r>
          </w:p>
        </w:tc>
      </w:tr>
      <w:tr w:rsidR="00663039" w:rsidRPr="00663039" w14:paraId="1C3B0AC8" w14:textId="77777777" w:rsidTr="009D79D6">
        <w:trPr>
          <w:trHeight w:val="288"/>
        </w:trPr>
        <w:tc>
          <w:tcPr>
            <w:tcW w:w="1988" w:type="dxa"/>
            <w:tcBorders>
              <w:top w:val="nil"/>
              <w:left w:val="single" w:sz="4" w:space="0" w:color="auto"/>
              <w:bottom w:val="single" w:sz="4" w:space="0" w:color="auto"/>
              <w:right w:val="single" w:sz="4" w:space="0" w:color="auto"/>
            </w:tcBorders>
            <w:shd w:val="clear" w:color="auto" w:fill="auto"/>
            <w:noWrap/>
            <w:vAlign w:val="center"/>
            <w:hideMark/>
          </w:tcPr>
          <w:p w14:paraId="49F91923" w14:textId="77777777" w:rsidR="00663039" w:rsidRPr="00663039" w:rsidRDefault="00663039" w:rsidP="00A41653">
            <w:pPr>
              <w:rPr>
                <w:rFonts w:ascii="Tw Cen MT" w:hAnsi="Tw Cen MT" w:cs="Calibri"/>
                <w:sz w:val="22"/>
                <w:szCs w:val="22"/>
              </w:rPr>
            </w:pPr>
            <w:r w:rsidRPr="00663039">
              <w:rPr>
                <w:rFonts w:ascii="Tw Cen MT" w:hAnsi="Tw Cen MT" w:cs="Calibri"/>
                <w:sz w:val="22"/>
                <w:szCs w:val="22"/>
              </w:rPr>
              <w:t>Cabin/Cottage</w:t>
            </w:r>
          </w:p>
        </w:tc>
        <w:tc>
          <w:tcPr>
            <w:tcW w:w="1635" w:type="dxa"/>
            <w:tcBorders>
              <w:top w:val="nil"/>
              <w:left w:val="nil"/>
              <w:bottom w:val="single" w:sz="4" w:space="0" w:color="auto"/>
              <w:right w:val="single" w:sz="4" w:space="0" w:color="auto"/>
            </w:tcBorders>
            <w:shd w:val="clear" w:color="auto" w:fill="auto"/>
            <w:noWrap/>
            <w:vAlign w:val="center"/>
            <w:hideMark/>
          </w:tcPr>
          <w:p w14:paraId="74461F64" w14:textId="77777777" w:rsidR="00663039" w:rsidRPr="00663039" w:rsidRDefault="00663039" w:rsidP="00A41653">
            <w:pPr>
              <w:jc w:val="center"/>
              <w:rPr>
                <w:rFonts w:ascii="Tw Cen MT" w:hAnsi="Tw Cen MT" w:cs="Calibri"/>
                <w:sz w:val="22"/>
                <w:szCs w:val="22"/>
              </w:rPr>
            </w:pPr>
            <w:r w:rsidRPr="00663039">
              <w:rPr>
                <w:rFonts w:ascii="Tw Cen MT" w:hAnsi="Tw Cen MT" w:cs="Calibri"/>
                <w:sz w:val="22"/>
                <w:szCs w:val="22"/>
              </w:rPr>
              <w:t>$145</w:t>
            </w:r>
          </w:p>
        </w:tc>
        <w:tc>
          <w:tcPr>
            <w:tcW w:w="2116" w:type="dxa"/>
            <w:tcBorders>
              <w:top w:val="nil"/>
              <w:left w:val="nil"/>
              <w:bottom w:val="single" w:sz="4" w:space="0" w:color="auto"/>
              <w:right w:val="single" w:sz="4" w:space="0" w:color="auto"/>
            </w:tcBorders>
            <w:shd w:val="clear" w:color="auto" w:fill="auto"/>
            <w:noWrap/>
            <w:vAlign w:val="center"/>
            <w:hideMark/>
          </w:tcPr>
          <w:p w14:paraId="412F2AB3" w14:textId="77777777" w:rsidR="00663039" w:rsidRPr="009D79D6" w:rsidRDefault="00663039" w:rsidP="00A41653">
            <w:pPr>
              <w:jc w:val="center"/>
              <w:rPr>
                <w:rFonts w:ascii="Tw Cen MT" w:hAnsi="Tw Cen MT" w:cs="Calibri"/>
                <w:sz w:val="22"/>
                <w:szCs w:val="22"/>
              </w:rPr>
            </w:pPr>
            <w:r w:rsidRPr="009D79D6">
              <w:rPr>
                <w:rFonts w:ascii="Tw Cen MT" w:hAnsi="Tw Cen MT" w:cs="Calibri"/>
                <w:sz w:val="22"/>
                <w:szCs w:val="22"/>
              </w:rPr>
              <w:t>$43-58</w:t>
            </w:r>
          </w:p>
        </w:tc>
        <w:tc>
          <w:tcPr>
            <w:tcW w:w="2086" w:type="dxa"/>
            <w:tcBorders>
              <w:top w:val="nil"/>
              <w:left w:val="nil"/>
              <w:bottom w:val="single" w:sz="4" w:space="0" w:color="auto"/>
              <w:right w:val="single" w:sz="4" w:space="0" w:color="auto"/>
            </w:tcBorders>
            <w:shd w:val="clear" w:color="auto" w:fill="auto"/>
            <w:vAlign w:val="center"/>
            <w:hideMark/>
          </w:tcPr>
          <w:p w14:paraId="4985FA1B" w14:textId="724416BB" w:rsidR="00663039" w:rsidRPr="00663039" w:rsidRDefault="00663039" w:rsidP="00A41653">
            <w:pPr>
              <w:jc w:val="center"/>
              <w:rPr>
                <w:rFonts w:ascii="Tw Cen MT" w:hAnsi="Tw Cen MT" w:cs="Calibri"/>
                <w:color w:val="000000"/>
                <w:sz w:val="22"/>
                <w:szCs w:val="22"/>
              </w:rPr>
            </w:pPr>
            <w:r w:rsidRPr="00663039">
              <w:rPr>
                <w:rFonts w:ascii="Tw Cen MT" w:hAnsi="Tw Cen MT" w:cs="Calibri"/>
                <w:color w:val="000000"/>
                <w:sz w:val="22"/>
                <w:szCs w:val="22"/>
              </w:rPr>
              <w:t>$</w:t>
            </w:r>
            <w:r w:rsidR="00B325D4">
              <w:rPr>
                <w:rFonts w:ascii="Tw Cen MT" w:hAnsi="Tw Cen MT" w:cs="Calibri"/>
                <w:color w:val="000000"/>
                <w:sz w:val="22"/>
                <w:szCs w:val="22"/>
              </w:rPr>
              <w:t>90</w:t>
            </w:r>
            <w:r w:rsidRPr="00663039">
              <w:rPr>
                <w:rFonts w:ascii="Tw Cen MT" w:hAnsi="Tw Cen MT" w:cs="Calibri"/>
                <w:color w:val="000000"/>
                <w:sz w:val="22"/>
                <w:szCs w:val="22"/>
              </w:rPr>
              <w:t>-1</w:t>
            </w:r>
            <w:r w:rsidR="00B325D4">
              <w:rPr>
                <w:rFonts w:ascii="Tw Cen MT" w:hAnsi="Tw Cen MT" w:cs="Calibri"/>
                <w:color w:val="000000"/>
                <w:sz w:val="22"/>
                <w:szCs w:val="22"/>
              </w:rPr>
              <w:t>5</w:t>
            </w:r>
            <w:r w:rsidRPr="00663039">
              <w:rPr>
                <w:rFonts w:ascii="Tw Cen MT" w:hAnsi="Tw Cen MT" w:cs="Calibri"/>
                <w:color w:val="000000"/>
                <w:sz w:val="22"/>
                <w:szCs w:val="22"/>
              </w:rPr>
              <w:t>0</w:t>
            </w:r>
          </w:p>
        </w:tc>
        <w:tc>
          <w:tcPr>
            <w:tcW w:w="1620" w:type="dxa"/>
            <w:tcBorders>
              <w:top w:val="nil"/>
              <w:left w:val="nil"/>
              <w:bottom w:val="single" w:sz="4" w:space="0" w:color="auto"/>
              <w:right w:val="single" w:sz="4" w:space="0" w:color="auto"/>
            </w:tcBorders>
            <w:shd w:val="clear" w:color="auto" w:fill="auto"/>
            <w:vAlign w:val="center"/>
          </w:tcPr>
          <w:p w14:paraId="33D8B8EC" w14:textId="698FF30F" w:rsidR="00663039" w:rsidRPr="00663039" w:rsidRDefault="00A41653" w:rsidP="00A41653">
            <w:pPr>
              <w:jc w:val="center"/>
              <w:rPr>
                <w:rFonts w:ascii="Tw Cen MT" w:hAnsi="Tw Cen MT" w:cs="Calibri"/>
                <w:color w:val="000000"/>
                <w:sz w:val="22"/>
                <w:szCs w:val="22"/>
              </w:rPr>
            </w:pPr>
            <w:r>
              <w:rPr>
                <w:rFonts w:ascii="Tw Cen MT" w:hAnsi="Tw Cen MT" w:cs="Calibri"/>
                <w:color w:val="000000"/>
                <w:sz w:val="22"/>
                <w:szCs w:val="22"/>
              </w:rPr>
              <w:t>-</w:t>
            </w:r>
          </w:p>
        </w:tc>
      </w:tr>
      <w:tr w:rsidR="00663039" w:rsidRPr="00663039" w14:paraId="6070D396" w14:textId="77777777" w:rsidTr="009D79D6">
        <w:trPr>
          <w:trHeight w:val="288"/>
        </w:trPr>
        <w:tc>
          <w:tcPr>
            <w:tcW w:w="1988" w:type="dxa"/>
            <w:tcBorders>
              <w:top w:val="nil"/>
              <w:left w:val="single" w:sz="4" w:space="0" w:color="auto"/>
              <w:bottom w:val="single" w:sz="4" w:space="0" w:color="auto"/>
              <w:right w:val="single" w:sz="4" w:space="0" w:color="auto"/>
            </w:tcBorders>
            <w:shd w:val="clear" w:color="auto" w:fill="auto"/>
            <w:noWrap/>
            <w:vAlign w:val="center"/>
            <w:hideMark/>
          </w:tcPr>
          <w:p w14:paraId="2019545A" w14:textId="77777777" w:rsidR="00663039" w:rsidRPr="00663039" w:rsidRDefault="00663039" w:rsidP="00A41653">
            <w:pPr>
              <w:rPr>
                <w:rFonts w:ascii="Tw Cen MT" w:hAnsi="Tw Cen MT" w:cs="Calibri"/>
                <w:sz w:val="22"/>
                <w:szCs w:val="22"/>
              </w:rPr>
            </w:pPr>
            <w:r w:rsidRPr="00663039">
              <w:rPr>
                <w:rFonts w:ascii="Tw Cen MT" w:hAnsi="Tw Cen MT" w:cs="Calibri"/>
                <w:sz w:val="22"/>
                <w:szCs w:val="22"/>
              </w:rPr>
              <w:t>Campsites</w:t>
            </w:r>
          </w:p>
        </w:tc>
        <w:tc>
          <w:tcPr>
            <w:tcW w:w="1635" w:type="dxa"/>
            <w:tcBorders>
              <w:top w:val="nil"/>
              <w:left w:val="nil"/>
              <w:bottom w:val="single" w:sz="4" w:space="0" w:color="auto"/>
              <w:right w:val="single" w:sz="4" w:space="0" w:color="auto"/>
            </w:tcBorders>
            <w:shd w:val="clear" w:color="auto" w:fill="auto"/>
            <w:noWrap/>
            <w:vAlign w:val="center"/>
          </w:tcPr>
          <w:p w14:paraId="06C5D54B" w14:textId="1060FA3D" w:rsidR="00663039" w:rsidRPr="00663039" w:rsidRDefault="00A41653" w:rsidP="00A41653">
            <w:pPr>
              <w:jc w:val="center"/>
              <w:rPr>
                <w:rFonts w:ascii="Tw Cen MT" w:hAnsi="Tw Cen MT" w:cs="Calibri"/>
                <w:sz w:val="22"/>
                <w:szCs w:val="22"/>
              </w:rPr>
            </w:pPr>
            <w:r>
              <w:rPr>
                <w:rFonts w:ascii="Tw Cen MT" w:hAnsi="Tw Cen MT" w:cs="Calibri"/>
                <w:sz w:val="22"/>
                <w:szCs w:val="22"/>
              </w:rPr>
              <w:t>-</w:t>
            </w:r>
          </w:p>
        </w:tc>
        <w:tc>
          <w:tcPr>
            <w:tcW w:w="2116" w:type="dxa"/>
            <w:tcBorders>
              <w:top w:val="nil"/>
              <w:left w:val="nil"/>
              <w:bottom w:val="single" w:sz="4" w:space="0" w:color="auto"/>
              <w:right w:val="single" w:sz="4" w:space="0" w:color="auto"/>
            </w:tcBorders>
            <w:shd w:val="clear" w:color="auto" w:fill="auto"/>
            <w:noWrap/>
            <w:vAlign w:val="center"/>
            <w:hideMark/>
          </w:tcPr>
          <w:p w14:paraId="6E94547E" w14:textId="77777777" w:rsidR="00663039" w:rsidRPr="009D79D6" w:rsidRDefault="00663039" w:rsidP="00A41653">
            <w:pPr>
              <w:jc w:val="center"/>
              <w:rPr>
                <w:rFonts w:ascii="Tw Cen MT" w:hAnsi="Tw Cen MT" w:cs="Calibri"/>
                <w:sz w:val="22"/>
                <w:szCs w:val="22"/>
              </w:rPr>
            </w:pPr>
            <w:r w:rsidRPr="009D79D6">
              <w:rPr>
                <w:rFonts w:ascii="Tw Cen MT" w:hAnsi="Tw Cen MT" w:cs="Calibri"/>
                <w:sz w:val="22"/>
                <w:szCs w:val="22"/>
              </w:rPr>
              <w:t>$21-31</w:t>
            </w:r>
          </w:p>
        </w:tc>
        <w:tc>
          <w:tcPr>
            <w:tcW w:w="2086" w:type="dxa"/>
            <w:tcBorders>
              <w:top w:val="nil"/>
              <w:left w:val="nil"/>
              <w:bottom w:val="single" w:sz="4" w:space="0" w:color="auto"/>
              <w:right w:val="single" w:sz="4" w:space="0" w:color="auto"/>
            </w:tcBorders>
            <w:shd w:val="clear" w:color="auto" w:fill="auto"/>
            <w:vAlign w:val="center"/>
            <w:hideMark/>
          </w:tcPr>
          <w:p w14:paraId="4B7A5318" w14:textId="722F4B76" w:rsidR="00663039" w:rsidRPr="00663039" w:rsidRDefault="00663039" w:rsidP="00A41653">
            <w:pPr>
              <w:jc w:val="center"/>
              <w:rPr>
                <w:rFonts w:ascii="Tw Cen MT" w:hAnsi="Tw Cen MT" w:cs="Calibri"/>
                <w:color w:val="000000"/>
                <w:sz w:val="22"/>
                <w:szCs w:val="22"/>
              </w:rPr>
            </w:pPr>
            <w:r w:rsidRPr="00663039">
              <w:rPr>
                <w:rFonts w:ascii="Tw Cen MT" w:hAnsi="Tw Cen MT" w:cs="Calibri"/>
                <w:color w:val="000000"/>
                <w:sz w:val="22"/>
                <w:szCs w:val="22"/>
              </w:rPr>
              <w:t>$</w:t>
            </w:r>
            <w:r w:rsidR="00B325D4">
              <w:rPr>
                <w:rFonts w:ascii="Tw Cen MT" w:hAnsi="Tw Cen MT" w:cs="Calibri"/>
                <w:color w:val="000000"/>
                <w:sz w:val="22"/>
                <w:szCs w:val="22"/>
              </w:rPr>
              <w:t>6</w:t>
            </w:r>
            <w:r w:rsidRPr="00663039">
              <w:rPr>
                <w:rFonts w:ascii="Tw Cen MT" w:hAnsi="Tw Cen MT" w:cs="Calibri"/>
                <w:color w:val="000000"/>
                <w:sz w:val="22"/>
                <w:szCs w:val="22"/>
              </w:rPr>
              <w:t>0</w:t>
            </w:r>
          </w:p>
        </w:tc>
        <w:tc>
          <w:tcPr>
            <w:tcW w:w="1620" w:type="dxa"/>
            <w:tcBorders>
              <w:top w:val="nil"/>
              <w:left w:val="nil"/>
              <w:bottom w:val="single" w:sz="4" w:space="0" w:color="auto"/>
              <w:right w:val="single" w:sz="4" w:space="0" w:color="auto"/>
            </w:tcBorders>
            <w:shd w:val="clear" w:color="auto" w:fill="auto"/>
            <w:vAlign w:val="center"/>
          </w:tcPr>
          <w:p w14:paraId="2ED29A29" w14:textId="526C872D" w:rsidR="00663039" w:rsidRPr="00663039" w:rsidRDefault="00A41653" w:rsidP="00A41653">
            <w:pPr>
              <w:jc w:val="center"/>
              <w:rPr>
                <w:rFonts w:ascii="Tw Cen MT" w:hAnsi="Tw Cen MT" w:cs="Calibri"/>
                <w:color w:val="000000"/>
                <w:sz w:val="22"/>
                <w:szCs w:val="22"/>
              </w:rPr>
            </w:pPr>
            <w:r>
              <w:rPr>
                <w:rFonts w:ascii="Tw Cen MT" w:hAnsi="Tw Cen MT" w:cs="Calibri"/>
                <w:color w:val="000000"/>
                <w:sz w:val="22"/>
                <w:szCs w:val="22"/>
              </w:rPr>
              <w:t>-</w:t>
            </w:r>
          </w:p>
        </w:tc>
      </w:tr>
      <w:tr w:rsidR="00663039" w:rsidRPr="00663039" w14:paraId="35974E86" w14:textId="77777777" w:rsidTr="009D79D6">
        <w:trPr>
          <w:trHeight w:val="288"/>
        </w:trPr>
        <w:tc>
          <w:tcPr>
            <w:tcW w:w="1988" w:type="dxa"/>
            <w:tcBorders>
              <w:top w:val="nil"/>
              <w:left w:val="single" w:sz="4" w:space="0" w:color="auto"/>
              <w:bottom w:val="single" w:sz="4" w:space="0" w:color="auto"/>
              <w:right w:val="single" w:sz="4" w:space="0" w:color="auto"/>
            </w:tcBorders>
            <w:shd w:val="clear" w:color="auto" w:fill="auto"/>
            <w:noWrap/>
            <w:vAlign w:val="center"/>
            <w:hideMark/>
          </w:tcPr>
          <w:p w14:paraId="63720046" w14:textId="77777777" w:rsidR="00663039" w:rsidRPr="00663039" w:rsidRDefault="00663039" w:rsidP="00A41653">
            <w:pPr>
              <w:rPr>
                <w:rFonts w:ascii="Tw Cen MT" w:hAnsi="Tw Cen MT" w:cs="Calibri"/>
                <w:sz w:val="22"/>
                <w:szCs w:val="22"/>
              </w:rPr>
            </w:pPr>
            <w:r w:rsidRPr="00663039">
              <w:rPr>
                <w:rFonts w:ascii="Tw Cen MT" w:hAnsi="Tw Cen MT" w:cs="Calibri"/>
                <w:sz w:val="22"/>
                <w:szCs w:val="22"/>
              </w:rPr>
              <w:t>Yurts</w:t>
            </w:r>
          </w:p>
        </w:tc>
        <w:tc>
          <w:tcPr>
            <w:tcW w:w="1635" w:type="dxa"/>
            <w:tcBorders>
              <w:top w:val="nil"/>
              <w:left w:val="nil"/>
              <w:bottom w:val="single" w:sz="4" w:space="0" w:color="auto"/>
              <w:right w:val="single" w:sz="4" w:space="0" w:color="auto"/>
            </w:tcBorders>
            <w:shd w:val="clear" w:color="auto" w:fill="auto"/>
            <w:noWrap/>
            <w:vAlign w:val="center"/>
          </w:tcPr>
          <w:p w14:paraId="27817504" w14:textId="2C7ACF74" w:rsidR="00663039" w:rsidRPr="00663039" w:rsidRDefault="00A41653" w:rsidP="00A41653">
            <w:pPr>
              <w:jc w:val="center"/>
              <w:rPr>
                <w:rFonts w:ascii="Tw Cen MT" w:hAnsi="Tw Cen MT" w:cs="Calibri"/>
                <w:sz w:val="22"/>
                <w:szCs w:val="22"/>
              </w:rPr>
            </w:pPr>
            <w:r>
              <w:rPr>
                <w:rFonts w:ascii="Tw Cen MT" w:hAnsi="Tw Cen MT" w:cs="Calibri"/>
                <w:sz w:val="22"/>
                <w:szCs w:val="22"/>
              </w:rPr>
              <w:t>-</w:t>
            </w:r>
          </w:p>
        </w:tc>
        <w:tc>
          <w:tcPr>
            <w:tcW w:w="2116" w:type="dxa"/>
            <w:tcBorders>
              <w:top w:val="nil"/>
              <w:left w:val="nil"/>
              <w:bottom w:val="single" w:sz="4" w:space="0" w:color="auto"/>
              <w:right w:val="single" w:sz="4" w:space="0" w:color="auto"/>
            </w:tcBorders>
            <w:shd w:val="clear" w:color="auto" w:fill="auto"/>
            <w:noWrap/>
            <w:vAlign w:val="center"/>
          </w:tcPr>
          <w:p w14:paraId="2C72F066" w14:textId="6475BFF0" w:rsidR="00663039" w:rsidRPr="009D79D6" w:rsidRDefault="00A41653" w:rsidP="00A41653">
            <w:pPr>
              <w:jc w:val="center"/>
              <w:rPr>
                <w:rFonts w:ascii="Tw Cen MT" w:hAnsi="Tw Cen MT" w:cs="Calibri"/>
                <w:sz w:val="22"/>
                <w:szCs w:val="22"/>
              </w:rPr>
            </w:pPr>
            <w:r w:rsidRPr="009D79D6">
              <w:rPr>
                <w:rFonts w:ascii="Tw Cen MT" w:hAnsi="Tw Cen MT" w:cs="Calibri"/>
                <w:sz w:val="22"/>
                <w:szCs w:val="22"/>
              </w:rPr>
              <w:t>-</w:t>
            </w:r>
          </w:p>
        </w:tc>
        <w:tc>
          <w:tcPr>
            <w:tcW w:w="2086" w:type="dxa"/>
            <w:tcBorders>
              <w:top w:val="nil"/>
              <w:left w:val="nil"/>
              <w:bottom w:val="single" w:sz="4" w:space="0" w:color="auto"/>
              <w:right w:val="single" w:sz="4" w:space="0" w:color="auto"/>
            </w:tcBorders>
            <w:shd w:val="clear" w:color="auto" w:fill="auto"/>
            <w:vAlign w:val="center"/>
            <w:hideMark/>
          </w:tcPr>
          <w:p w14:paraId="507D39A4" w14:textId="21112E79" w:rsidR="00663039" w:rsidRPr="00663039" w:rsidRDefault="00663039" w:rsidP="00A41653">
            <w:pPr>
              <w:jc w:val="center"/>
              <w:rPr>
                <w:rFonts w:ascii="Tw Cen MT" w:hAnsi="Tw Cen MT" w:cs="Calibri"/>
                <w:color w:val="000000"/>
                <w:sz w:val="22"/>
                <w:szCs w:val="22"/>
              </w:rPr>
            </w:pPr>
            <w:r w:rsidRPr="00663039">
              <w:rPr>
                <w:rFonts w:ascii="Tw Cen MT" w:hAnsi="Tw Cen MT" w:cs="Calibri"/>
                <w:color w:val="000000"/>
                <w:sz w:val="22"/>
                <w:szCs w:val="22"/>
              </w:rPr>
              <w:t>$1</w:t>
            </w:r>
            <w:r w:rsidR="00B325D4">
              <w:rPr>
                <w:rFonts w:ascii="Tw Cen MT" w:hAnsi="Tw Cen MT" w:cs="Calibri"/>
                <w:color w:val="000000"/>
                <w:sz w:val="22"/>
                <w:szCs w:val="22"/>
              </w:rPr>
              <w:t>6</w:t>
            </w:r>
            <w:r w:rsidRPr="00663039">
              <w:rPr>
                <w:rFonts w:ascii="Tw Cen MT" w:hAnsi="Tw Cen MT" w:cs="Calibri"/>
                <w:color w:val="000000"/>
                <w:sz w:val="22"/>
                <w:szCs w:val="22"/>
              </w:rPr>
              <w:t>5-</w:t>
            </w:r>
            <w:r w:rsidR="00B325D4">
              <w:rPr>
                <w:rFonts w:ascii="Tw Cen MT" w:hAnsi="Tw Cen MT" w:cs="Calibri"/>
                <w:color w:val="000000"/>
                <w:sz w:val="22"/>
                <w:szCs w:val="22"/>
              </w:rPr>
              <w:t>190</w:t>
            </w:r>
          </w:p>
        </w:tc>
        <w:tc>
          <w:tcPr>
            <w:tcW w:w="1620" w:type="dxa"/>
            <w:tcBorders>
              <w:top w:val="nil"/>
              <w:left w:val="nil"/>
              <w:bottom w:val="single" w:sz="4" w:space="0" w:color="auto"/>
              <w:right w:val="single" w:sz="4" w:space="0" w:color="auto"/>
            </w:tcBorders>
            <w:shd w:val="clear" w:color="auto" w:fill="auto"/>
            <w:vAlign w:val="center"/>
          </w:tcPr>
          <w:p w14:paraId="6F193872" w14:textId="288AA570" w:rsidR="00663039" w:rsidRPr="00663039" w:rsidRDefault="00A41653" w:rsidP="00A41653">
            <w:pPr>
              <w:jc w:val="center"/>
              <w:rPr>
                <w:rFonts w:ascii="Tw Cen MT" w:hAnsi="Tw Cen MT" w:cs="Calibri"/>
                <w:color w:val="000000"/>
                <w:sz w:val="22"/>
                <w:szCs w:val="22"/>
              </w:rPr>
            </w:pPr>
            <w:r>
              <w:rPr>
                <w:rFonts w:ascii="Tw Cen MT" w:hAnsi="Tw Cen MT" w:cs="Calibri"/>
                <w:color w:val="000000"/>
                <w:sz w:val="22"/>
                <w:szCs w:val="22"/>
              </w:rPr>
              <w:t>-</w:t>
            </w:r>
          </w:p>
        </w:tc>
      </w:tr>
      <w:tr w:rsidR="00663039" w:rsidRPr="00663039" w14:paraId="451F9C93" w14:textId="77777777" w:rsidTr="009D79D6">
        <w:trPr>
          <w:trHeight w:val="288"/>
        </w:trPr>
        <w:tc>
          <w:tcPr>
            <w:tcW w:w="1988" w:type="dxa"/>
            <w:tcBorders>
              <w:top w:val="nil"/>
              <w:left w:val="single" w:sz="4" w:space="0" w:color="auto"/>
              <w:bottom w:val="single" w:sz="4" w:space="0" w:color="auto"/>
              <w:right w:val="single" w:sz="4" w:space="0" w:color="auto"/>
            </w:tcBorders>
            <w:shd w:val="clear" w:color="auto" w:fill="auto"/>
            <w:noWrap/>
            <w:vAlign w:val="center"/>
            <w:hideMark/>
          </w:tcPr>
          <w:p w14:paraId="08AC2DBF" w14:textId="77777777" w:rsidR="00663039" w:rsidRPr="00663039" w:rsidRDefault="00663039" w:rsidP="00A41653">
            <w:pPr>
              <w:rPr>
                <w:rFonts w:ascii="Tw Cen MT" w:hAnsi="Tw Cen MT" w:cs="Calibri"/>
                <w:sz w:val="22"/>
                <w:szCs w:val="22"/>
              </w:rPr>
            </w:pPr>
            <w:r w:rsidRPr="00663039">
              <w:rPr>
                <w:rFonts w:ascii="Tw Cen MT" w:hAnsi="Tw Cen MT" w:cs="Calibri"/>
                <w:sz w:val="22"/>
                <w:szCs w:val="22"/>
              </w:rPr>
              <w:t>RV</w:t>
            </w:r>
          </w:p>
        </w:tc>
        <w:tc>
          <w:tcPr>
            <w:tcW w:w="1635" w:type="dxa"/>
            <w:tcBorders>
              <w:top w:val="nil"/>
              <w:left w:val="nil"/>
              <w:bottom w:val="single" w:sz="4" w:space="0" w:color="auto"/>
              <w:right w:val="single" w:sz="4" w:space="0" w:color="auto"/>
            </w:tcBorders>
            <w:shd w:val="clear" w:color="auto" w:fill="auto"/>
            <w:noWrap/>
            <w:vAlign w:val="center"/>
          </w:tcPr>
          <w:p w14:paraId="50639B4D" w14:textId="7A4663D1" w:rsidR="00663039" w:rsidRPr="00663039" w:rsidRDefault="00A41653" w:rsidP="00A41653">
            <w:pPr>
              <w:jc w:val="center"/>
              <w:rPr>
                <w:rFonts w:ascii="Tw Cen MT" w:hAnsi="Tw Cen MT" w:cs="Calibri"/>
                <w:sz w:val="22"/>
                <w:szCs w:val="22"/>
              </w:rPr>
            </w:pPr>
            <w:r>
              <w:rPr>
                <w:rFonts w:ascii="Tw Cen MT" w:hAnsi="Tw Cen MT" w:cs="Calibri"/>
                <w:sz w:val="22"/>
                <w:szCs w:val="22"/>
              </w:rPr>
              <w:t>-</w:t>
            </w:r>
          </w:p>
        </w:tc>
        <w:tc>
          <w:tcPr>
            <w:tcW w:w="2116" w:type="dxa"/>
            <w:tcBorders>
              <w:top w:val="nil"/>
              <w:left w:val="nil"/>
              <w:bottom w:val="single" w:sz="4" w:space="0" w:color="auto"/>
              <w:right w:val="single" w:sz="4" w:space="0" w:color="auto"/>
            </w:tcBorders>
            <w:shd w:val="clear" w:color="auto" w:fill="auto"/>
            <w:noWrap/>
            <w:vAlign w:val="center"/>
          </w:tcPr>
          <w:p w14:paraId="1849CB8A" w14:textId="0F4208CC" w:rsidR="00663039" w:rsidRPr="009D79D6" w:rsidRDefault="00A41653" w:rsidP="00A41653">
            <w:pPr>
              <w:jc w:val="center"/>
              <w:rPr>
                <w:rFonts w:ascii="Tw Cen MT" w:hAnsi="Tw Cen MT" w:cs="Calibri"/>
                <w:sz w:val="22"/>
                <w:szCs w:val="22"/>
              </w:rPr>
            </w:pPr>
            <w:r w:rsidRPr="009D79D6">
              <w:rPr>
                <w:rFonts w:ascii="Tw Cen MT" w:hAnsi="Tw Cen MT" w:cs="Calibri"/>
                <w:sz w:val="22"/>
                <w:szCs w:val="22"/>
              </w:rPr>
              <w:t>-</w:t>
            </w:r>
          </w:p>
        </w:tc>
        <w:tc>
          <w:tcPr>
            <w:tcW w:w="2086" w:type="dxa"/>
            <w:tcBorders>
              <w:top w:val="nil"/>
              <w:left w:val="nil"/>
              <w:bottom w:val="single" w:sz="4" w:space="0" w:color="auto"/>
              <w:right w:val="single" w:sz="4" w:space="0" w:color="auto"/>
            </w:tcBorders>
            <w:shd w:val="clear" w:color="auto" w:fill="auto"/>
            <w:vAlign w:val="center"/>
            <w:hideMark/>
          </w:tcPr>
          <w:p w14:paraId="62123C8E" w14:textId="01D1E272" w:rsidR="00663039" w:rsidRPr="00663039" w:rsidRDefault="00663039" w:rsidP="00A41653">
            <w:pPr>
              <w:jc w:val="center"/>
              <w:rPr>
                <w:rFonts w:ascii="Tw Cen MT" w:hAnsi="Tw Cen MT" w:cs="Calibri"/>
                <w:color w:val="000000"/>
                <w:sz w:val="22"/>
                <w:szCs w:val="22"/>
              </w:rPr>
            </w:pPr>
            <w:r w:rsidRPr="00663039">
              <w:rPr>
                <w:rFonts w:ascii="Tw Cen MT" w:hAnsi="Tw Cen MT" w:cs="Calibri"/>
                <w:color w:val="000000"/>
                <w:sz w:val="22"/>
                <w:szCs w:val="22"/>
              </w:rPr>
              <w:t>$</w:t>
            </w:r>
            <w:r w:rsidR="00B325D4">
              <w:rPr>
                <w:rFonts w:ascii="Tw Cen MT" w:hAnsi="Tw Cen MT" w:cs="Calibri"/>
                <w:color w:val="000000"/>
                <w:sz w:val="22"/>
                <w:szCs w:val="22"/>
              </w:rPr>
              <w:t>80</w:t>
            </w:r>
          </w:p>
        </w:tc>
        <w:tc>
          <w:tcPr>
            <w:tcW w:w="1620" w:type="dxa"/>
            <w:tcBorders>
              <w:top w:val="nil"/>
              <w:left w:val="nil"/>
              <w:bottom w:val="single" w:sz="4" w:space="0" w:color="auto"/>
              <w:right w:val="single" w:sz="4" w:space="0" w:color="auto"/>
            </w:tcBorders>
            <w:shd w:val="clear" w:color="auto" w:fill="auto"/>
            <w:vAlign w:val="center"/>
          </w:tcPr>
          <w:p w14:paraId="70AA021A" w14:textId="2D587F65" w:rsidR="00663039" w:rsidRPr="00663039" w:rsidRDefault="00513E81" w:rsidP="00A41653">
            <w:pPr>
              <w:jc w:val="center"/>
              <w:rPr>
                <w:rFonts w:ascii="Tw Cen MT" w:hAnsi="Tw Cen MT" w:cs="Calibri"/>
                <w:color w:val="000000"/>
                <w:sz w:val="22"/>
                <w:szCs w:val="22"/>
              </w:rPr>
            </w:pPr>
            <w:r>
              <w:rPr>
                <w:rFonts w:ascii="Tw Cen MT" w:hAnsi="Tw Cen MT" w:cs="Calibri"/>
                <w:color w:val="000000"/>
                <w:sz w:val="22"/>
                <w:szCs w:val="22"/>
              </w:rPr>
              <w:t>-</w:t>
            </w:r>
          </w:p>
        </w:tc>
      </w:tr>
      <w:tr w:rsidR="00663039" w:rsidRPr="00663039" w14:paraId="31583EF0" w14:textId="77777777" w:rsidTr="009D79D6">
        <w:trPr>
          <w:trHeight w:val="288"/>
        </w:trPr>
        <w:tc>
          <w:tcPr>
            <w:tcW w:w="1988" w:type="dxa"/>
            <w:tcBorders>
              <w:top w:val="nil"/>
              <w:left w:val="single" w:sz="4" w:space="0" w:color="auto"/>
              <w:bottom w:val="single" w:sz="4" w:space="0" w:color="auto"/>
              <w:right w:val="single" w:sz="4" w:space="0" w:color="auto"/>
            </w:tcBorders>
            <w:shd w:val="clear" w:color="auto" w:fill="auto"/>
            <w:noWrap/>
            <w:vAlign w:val="center"/>
            <w:hideMark/>
          </w:tcPr>
          <w:p w14:paraId="68C69A6D" w14:textId="77777777" w:rsidR="00663039" w:rsidRPr="00663039" w:rsidRDefault="00663039" w:rsidP="00A41653">
            <w:pPr>
              <w:rPr>
                <w:rFonts w:ascii="Tw Cen MT" w:hAnsi="Tw Cen MT" w:cs="Calibri"/>
                <w:sz w:val="22"/>
                <w:szCs w:val="22"/>
              </w:rPr>
            </w:pPr>
            <w:r w:rsidRPr="00663039">
              <w:rPr>
                <w:rFonts w:ascii="Tw Cen MT" w:hAnsi="Tw Cen MT" w:cs="Calibri"/>
                <w:sz w:val="22"/>
                <w:szCs w:val="22"/>
              </w:rPr>
              <w:t>Teepee</w:t>
            </w:r>
          </w:p>
        </w:tc>
        <w:tc>
          <w:tcPr>
            <w:tcW w:w="1635" w:type="dxa"/>
            <w:tcBorders>
              <w:top w:val="nil"/>
              <w:left w:val="nil"/>
              <w:bottom w:val="single" w:sz="4" w:space="0" w:color="auto"/>
              <w:right w:val="single" w:sz="4" w:space="0" w:color="auto"/>
            </w:tcBorders>
            <w:shd w:val="clear" w:color="auto" w:fill="auto"/>
            <w:noWrap/>
            <w:vAlign w:val="center"/>
            <w:hideMark/>
          </w:tcPr>
          <w:p w14:paraId="261F3E70" w14:textId="69F9763A" w:rsidR="00663039" w:rsidRPr="00663039" w:rsidRDefault="00A41653" w:rsidP="00A41653">
            <w:pPr>
              <w:jc w:val="center"/>
              <w:rPr>
                <w:rFonts w:ascii="Tw Cen MT" w:hAnsi="Tw Cen MT" w:cs="Calibri"/>
                <w:sz w:val="22"/>
                <w:szCs w:val="22"/>
              </w:rPr>
            </w:pPr>
            <w:r>
              <w:rPr>
                <w:rFonts w:ascii="Tw Cen MT" w:hAnsi="Tw Cen MT" w:cs="Calibri"/>
                <w:sz w:val="22"/>
                <w:szCs w:val="22"/>
              </w:rPr>
              <w:t>-</w:t>
            </w:r>
          </w:p>
        </w:tc>
        <w:tc>
          <w:tcPr>
            <w:tcW w:w="2116" w:type="dxa"/>
            <w:tcBorders>
              <w:top w:val="nil"/>
              <w:left w:val="nil"/>
              <w:bottom w:val="single" w:sz="4" w:space="0" w:color="auto"/>
              <w:right w:val="single" w:sz="4" w:space="0" w:color="auto"/>
            </w:tcBorders>
            <w:shd w:val="clear" w:color="auto" w:fill="auto"/>
            <w:noWrap/>
            <w:vAlign w:val="center"/>
            <w:hideMark/>
          </w:tcPr>
          <w:p w14:paraId="17AB0550" w14:textId="22398649" w:rsidR="00663039" w:rsidRPr="009D79D6" w:rsidRDefault="00A41653" w:rsidP="00A41653">
            <w:pPr>
              <w:jc w:val="center"/>
              <w:rPr>
                <w:rFonts w:ascii="Tw Cen MT" w:hAnsi="Tw Cen MT" w:cs="Calibri"/>
                <w:sz w:val="22"/>
                <w:szCs w:val="22"/>
              </w:rPr>
            </w:pPr>
            <w:r w:rsidRPr="009D79D6">
              <w:rPr>
                <w:rFonts w:ascii="Tw Cen MT" w:hAnsi="Tw Cen MT" w:cs="Calibri"/>
                <w:sz w:val="22"/>
                <w:szCs w:val="22"/>
              </w:rPr>
              <w:t>-</w:t>
            </w:r>
          </w:p>
        </w:tc>
        <w:tc>
          <w:tcPr>
            <w:tcW w:w="2086" w:type="dxa"/>
            <w:tcBorders>
              <w:top w:val="nil"/>
              <w:left w:val="nil"/>
              <w:bottom w:val="single" w:sz="4" w:space="0" w:color="auto"/>
              <w:right w:val="single" w:sz="4" w:space="0" w:color="auto"/>
            </w:tcBorders>
            <w:shd w:val="clear" w:color="auto" w:fill="auto"/>
            <w:vAlign w:val="center"/>
            <w:hideMark/>
          </w:tcPr>
          <w:p w14:paraId="16F79180" w14:textId="48DB93A1" w:rsidR="00663039" w:rsidRPr="00663039" w:rsidRDefault="00663039" w:rsidP="00A41653">
            <w:pPr>
              <w:jc w:val="center"/>
              <w:rPr>
                <w:rFonts w:ascii="Tw Cen MT" w:hAnsi="Tw Cen MT" w:cs="Calibri"/>
                <w:color w:val="000000"/>
                <w:sz w:val="22"/>
                <w:szCs w:val="22"/>
              </w:rPr>
            </w:pPr>
            <w:r w:rsidRPr="00663039">
              <w:rPr>
                <w:rFonts w:ascii="Tw Cen MT" w:hAnsi="Tw Cen MT" w:cs="Calibri"/>
                <w:color w:val="000000"/>
                <w:sz w:val="22"/>
                <w:szCs w:val="22"/>
              </w:rPr>
              <w:t>$</w:t>
            </w:r>
            <w:r w:rsidR="00B325D4">
              <w:rPr>
                <w:rFonts w:ascii="Tw Cen MT" w:hAnsi="Tw Cen MT" w:cs="Calibri"/>
                <w:color w:val="000000"/>
                <w:sz w:val="22"/>
                <w:szCs w:val="22"/>
              </w:rPr>
              <w:t>90</w:t>
            </w:r>
          </w:p>
        </w:tc>
        <w:tc>
          <w:tcPr>
            <w:tcW w:w="1620" w:type="dxa"/>
            <w:tcBorders>
              <w:top w:val="nil"/>
              <w:left w:val="nil"/>
              <w:bottom w:val="single" w:sz="4" w:space="0" w:color="auto"/>
              <w:right w:val="single" w:sz="4" w:space="0" w:color="auto"/>
            </w:tcBorders>
            <w:shd w:val="clear" w:color="auto" w:fill="auto"/>
            <w:vAlign w:val="center"/>
            <w:hideMark/>
          </w:tcPr>
          <w:p w14:paraId="3295A142" w14:textId="13E151A0" w:rsidR="00663039" w:rsidRPr="00663039" w:rsidRDefault="00A41653" w:rsidP="00A41653">
            <w:pPr>
              <w:jc w:val="center"/>
              <w:rPr>
                <w:rFonts w:ascii="Tw Cen MT" w:hAnsi="Tw Cen MT" w:cs="Calibri"/>
                <w:color w:val="000000"/>
                <w:sz w:val="22"/>
                <w:szCs w:val="22"/>
              </w:rPr>
            </w:pPr>
            <w:r>
              <w:rPr>
                <w:rFonts w:ascii="Tw Cen MT" w:hAnsi="Tw Cen MT" w:cs="Calibri"/>
                <w:color w:val="000000"/>
                <w:sz w:val="22"/>
                <w:szCs w:val="22"/>
              </w:rPr>
              <w:t>-</w:t>
            </w:r>
          </w:p>
        </w:tc>
      </w:tr>
      <w:tr w:rsidR="00663039" w:rsidRPr="00663039" w14:paraId="3944DF27" w14:textId="77777777" w:rsidTr="009D79D6">
        <w:trPr>
          <w:trHeight w:val="288"/>
        </w:trPr>
        <w:tc>
          <w:tcPr>
            <w:tcW w:w="1988" w:type="dxa"/>
            <w:tcBorders>
              <w:top w:val="nil"/>
              <w:left w:val="single" w:sz="4" w:space="0" w:color="auto"/>
              <w:bottom w:val="single" w:sz="4" w:space="0" w:color="auto"/>
              <w:right w:val="single" w:sz="4" w:space="0" w:color="auto"/>
            </w:tcBorders>
            <w:shd w:val="clear" w:color="auto" w:fill="auto"/>
            <w:noWrap/>
            <w:vAlign w:val="center"/>
            <w:hideMark/>
          </w:tcPr>
          <w:p w14:paraId="21734E7D" w14:textId="77777777" w:rsidR="00663039" w:rsidRPr="00663039" w:rsidRDefault="00663039" w:rsidP="00A41653">
            <w:pPr>
              <w:rPr>
                <w:rFonts w:ascii="Tw Cen MT" w:hAnsi="Tw Cen MT" w:cs="Calibri"/>
                <w:sz w:val="22"/>
                <w:szCs w:val="22"/>
              </w:rPr>
            </w:pPr>
            <w:r w:rsidRPr="00663039">
              <w:rPr>
                <w:rFonts w:ascii="Tw Cen MT" w:hAnsi="Tw Cen MT" w:cs="Calibri"/>
                <w:sz w:val="22"/>
                <w:szCs w:val="22"/>
              </w:rPr>
              <w:t>Ranch</w:t>
            </w:r>
          </w:p>
        </w:tc>
        <w:tc>
          <w:tcPr>
            <w:tcW w:w="1635" w:type="dxa"/>
            <w:tcBorders>
              <w:top w:val="nil"/>
              <w:left w:val="nil"/>
              <w:bottom w:val="single" w:sz="4" w:space="0" w:color="auto"/>
              <w:right w:val="single" w:sz="4" w:space="0" w:color="auto"/>
            </w:tcBorders>
            <w:shd w:val="clear" w:color="auto" w:fill="auto"/>
            <w:noWrap/>
            <w:vAlign w:val="center"/>
            <w:hideMark/>
          </w:tcPr>
          <w:p w14:paraId="5F96C7F5" w14:textId="46A5BBFD" w:rsidR="00663039" w:rsidRPr="00663039" w:rsidRDefault="00663039" w:rsidP="00A41653">
            <w:pPr>
              <w:jc w:val="center"/>
              <w:rPr>
                <w:rFonts w:ascii="Tw Cen MT" w:hAnsi="Tw Cen MT" w:cs="Calibri"/>
                <w:sz w:val="22"/>
                <w:szCs w:val="22"/>
              </w:rPr>
            </w:pPr>
            <w:r w:rsidRPr="00663039">
              <w:rPr>
                <w:rFonts w:ascii="Tw Cen MT" w:hAnsi="Tw Cen MT" w:cs="Calibri"/>
                <w:sz w:val="22"/>
                <w:szCs w:val="22"/>
              </w:rPr>
              <w:t>$550-1</w:t>
            </w:r>
            <w:r w:rsidR="00BB7013">
              <w:rPr>
                <w:rFonts w:ascii="Tw Cen MT" w:hAnsi="Tw Cen MT" w:cs="Calibri"/>
                <w:sz w:val="22"/>
                <w:szCs w:val="22"/>
              </w:rPr>
              <w:t>,</w:t>
            </w:r>
            <w:r w:rsidRPr="00663039">
              <w:rPr>
                <w:rFonts w:ascii="Tw Cen MT" w:hAnsi="Tw Cen MT" w:cs="Calibri"/>
                <w:sz w:val="22"/>
                <w:szCs w:val="22"/>
              </w:rPr>
              <w:t>800</w:t>
            </w:r>
          </w:p>
        </w:tc>
        <w:tc>
          <w:tcPr>
            <w:tcW w:w="2116" w:type="dxa"/>
            <w:tcBorders>
              <w:top w:val="nil"/>
              <w:left w:val="nil"/>
              <w:bottom w:val="single" w:sz="4" w:space="0" w:color="auto"/>
              <w:right w:val="single" w:sz="4" w:space="0" w:color="auto"/>
            </w:tcBorders>
            <w:shd w:val="clear" w:color="auto" w:fill="auto"/>
            <w:noWrap/>
            <w:vAlign w:val="center"/>
            <w:hideMark/>
          </w:tcPr>
          <w:p w14:paraId="3681E4D6" w14:textId="18443706" w:rsidR="00663039" w:rsidRPr="009D79D6" w:rsidRDefault="00663039" w:rsidP="00A41653">
            <w:pPr>
              <w:jc w:val="center"/>
              <w:rPr>
                <w:rFonts w:ascii="Tw Cen MT" w:hAnsi="Tw Cen MT" w:cs="Calibri"/>
                <w:sz w:val="22"/>
                <w:szCs w:val="22"/>
              </w:rPr>
            </w:pPr>
          </w:p>
        </w:tc>
        <w:tc>
          <w:tcPr>
            <w:tcW w:w="2086" w:type="dxa"/>
            <w:tcBorders>
              <w:top w:val="nil"/>
              <w:left w:val="nil"/>
              <w:bottom w:val="single" w:sz="4" w:space="0" w:color="auto"/>
              <w:right w:val="single" w:sz="4" w:space="0" w:color="auto"/>
            </w:tcBorders>
            <w:shd w:val="clear" w:color="auto" w:fill="auto"/>
            <w:vAlign w:val="center"/>
            <w:hideMark/>
          </w:tcPr>
          <w:p w14:paraId="3034AF9F" w14:textId="0BFF9E66" w:rsidR="00663039" w:rsidRPr="00663039" w:rsidRDefault="00663039" w:rsidP="00A41653">
            <w:pPr>
              <w:jc w:val="center"/>
              <w:rPr>
                <w:rFonts w:ascii="Tw Cen MT" w:hAnsi="Tw Cen MT" w:cs="Calibri"/>
                <w:color w:val="000000"/>
                <w:sz w:val="22"/>
                <w:szCs w:val="22"/>
              </w:rPr>
            </w:pPr>
          </w:p>
        </w:tc>
        <w:tc>
          <w:tcPr>
            <w:tcW w:w="1620" w:type="dxa"/>
            <w:tcBorders>
              <w:top w:val="nil"/>
              <w:left w:val="nil"/>
              <w:bottom w:val="single" w:sz="4" w:space="0" w:color="auto"/>
              <w:right w:val="single" w:sz="4" w:space="0" w:color="auto"/>
            </w:tcBorders>
            <w:shd w:val="clear" w:color="auto" w:fill="auto"/>
            <w:vAlign w:val="center"/>
            <w:hideMark/>
          </w:tcPr>
          <w:p w14:paraId="70424458" w14:textId="686C71E3" w:rsidR="00663039" w:rsidRPr="00663039" w:rsidRDefault="00663039" w:rsidP="00A41653">
            <w:pPr>
              <w:jc w:val="center"/>
              <w:rPr>
                <w:rFonts w:ascii="Tw Cen MT" w:hAnsi="Tw Cen MT" w:cs="Calibri"/>
                <w:color w:val="000000"/>
                <w:sz w:val="22"/>
                <w:szCs w:val="22"/>
              </w:rPr>
            </w:pPr>
          </w:p>
        </w:tc>
      </w:tr>
      <w:tr w:rsidR="00663039" w:rsidRPr="00663039" w14:paraId="215EC632" w14:textId="77777777" w:rsidTr="009D79D6">
        <w:trPr>
          <w:trHeight w:val="288"/>
        </w:trPr>
        <w:tc>
          <w:tcPr>
            <w:tcW w:w="1988" w:type="dxa"/>
            <w:tcBorders>
              <w:top w:val="nil"/>
              <w:left w:val="single" w:sz="4" w:space="0" w:color="auto"/>
              <w:bottom w:val="single" w:sz="4" w:space="0" w:color="auto"/>
              <w:right w:val="single" w:sz="4" w:space="0" w:color="auto"/>
            </w:tcBorders>
            <w:shd w:val="clear" w:color="auto" w:fill="auto"/>
            <w:noWrap/>
            <w:vAlign w:val="center"/>
            <w:hideMark/>
          </w:tcPr>
          <w:p w14:paraId="2231A653" w14:textId="77777777" w:rsidR="00663039" w:rsidRPr="00663039" w:rsidRDefault="00663039" w:rsidP="00A41653">
            <w:pPr>
              <w:rPr>
                <w:rFonts w:ascii="Tw Cen MT" w:hAnsi="Tw Cen MT" w:cs="Calibri"/>
                <w:b/>
                <w:bCs/>
                <w:sz w:val="22"/>
                <w:szCs w:val="22"/>
              </w:rPr>
            </w:pPr>
            <w:r w:rsidRPr="00663039">
              <w:rPr>
                <w:rFonts w:ascii="Tw Cen MT" w:hAnsi="Tw Cen MT" w:cs="Calibri"/>
                <w:b/>
                <w:bCs/>
                <w:sz w:val="22"/>
                <w:szCs w:val="22"/>
              </w:rPr>
              <w:t>Other Operations</w:t>
            </w:r>
          </w:p>
        </w:tc>
        <w:tc>
          <w:tcPr>
            <w:tcW w:w="1635" w:type="dxa"/>
            <w:tcBorders>
              <w:top w:val="nil"/>
              <w:left w:val="nil"/>
              <w:bottom w:val="single" w:sz="4" w:space="0" w:color="auto"/>
              <w:right w:val="single" w:sz="4" w:space="0" w:color="auto"/>
            </w:tcBorders>
            <w:shd w:val="clear" w:color="auto" w:fill="auto"/>
            <w:noWrap/>
            <w:vAlign w:val="center"/>
            <w:hideMark/>
          </w:tcPr>
          <w:p w14:paraId="65C678BF" w14:textId="235A1292" w:rsidR="00663039" w:rsidRPr="00663039" w:rsidRDefault="00663039" w:rsidP="00A41653">
            <w:pPr>
              <w:jc w:val="center"/>
              <w:rPr>
                <w:rFonts w:ascii="Tw Cen MT" w:hAnsi="Tw Cen MT" w:cs="Calibri"/>
                <w:sz w:val="22"/>
                <w:szCs w:val="22"/>
              </w:rPr>
            </w:pPr>
          </w:p>
        </w:tc>
        <w:tc>
          <w:tcPr>
            <w:tcW w:w="2116" w:type="dxa"/>
            <w:tcBorders>
              <w:top w:val="nil"/>
              <w:left w:val="nil"/>
              <w:bottom w:val="single" w:sz="4" w:space="0" w:color="auto"/>
              <w:right w:val="single" w:sz="4" w:space="0" w:color="auto"/>
            </w:tcBorders>
            <w:shd w:val="clear" w:color="auto" w:fill="auto"/>
            <w:noWrap/>
            <w:vAlign w:val="center"/>
            <w:hideMark/>
          </w:tcPr>
          <w:p w14:paraId="0A1312E1" w14:textId="51871D3E" w:rsidR="00663039" w:rsidRPr="009D79D6" w:rsidRDefault="00663039" w:rsidP="00A41653">
            <w:pPr>
              <w:jc w:val="center"/>
              <w:rPr>
                <w:rFonts w:ascii="Tw Cen MT" w:hAnsi="Tw Cen MT" w:cs="Calibri"/>
                <w:sz w:val="22"/>
                <w:szCs w:val="22"/>
              </w:rPr>
            </w:pPr>
          </w:p>
        </w:tc>
        <w:tc>
          <w:tcPr>
            <w:tcW w:w="2086" w:type="dxa"/>
            <w:tcBorders>
              <w:top w:val="nil"/>
              <w:left w:val="nil"/>
              <w:bottom w:val="single" w:sz="4" w:space="0" w:color="auto"/>
              <w:right w:val="single" w:sz="4" w:space="0" w:color="auto"/>
            </w:tcBorders>
            <w:shd w:val="clear" w:color="auto" w:fill="auto"/>
            <w:vAlign w:val="center"/>
            <w:hideMark/>
          </w:tcPr>
          <w:p w14:paraId="18C7ECE6" w14:textId="4779A1D3" w:rsidR="00663039" w:rsidRPr="00663039" w:rsidRDefault="00663039" w:rsidP="00A41653">
            <w:pPr>
              <w:jc w:val="center"/>
              <w:rPr>
                <w:rFonts w:ascii="Tw Cen MT" w:hAnsi="Tw Cen MT" w:cs="Calibri"/>
                <w:color w:val="000000"/>
                <w:sz w:val="22"/>
                <w:szCs w:val="22"/>
              </w:rPr>
            </w:pPr>
          </w:p>
        </w:tc>
        <w:tc>
          <w:tcPr>
            <w:tcW w:w="1620" w:type="dxa"/>
            <w:tcBorders>
              <w:top w:val="nil"/>
              <w:left w:val="nil"/>
              <w:bottom w:val="single" w:sz="4" w:space="0" w:color="auto"/>
              <w:right w:val="single" w:sz="4" w:space="0" w:color="auto"/>
            </w:tcBorders>
            <w:shd w:val="clear" w:color="auto" w:fill="auto"/>
            <w:vAlign w:val="center"/>
            <w:hideMark/>
          </w:tcPr>
          <w:p w14:paraId="48D7FF02" w14:textId="2041EE60" w:rsidR="00663039" w:rsidRPr="00663039" w:rsidRDefault="00663039" w:rsidP="00A41653">
            <w:pPr>
              <w:jc w:val="center"/>
              <w:rPr>
                <w:rFonts w:ascii="Tw Cen MT" w:hAnsi="Tw Cen MT" w:cs="Calibri"/>
                <w:color w:val="000000"/>
                <w:sz w:val="22"/>
                <w:szCs w:val="22"/>
              </w:rPr>
            </w:pPr>
          </w:p>
        </w:tc>
      </w:tr>
      <w:tr w:rsidR="00663039" w:rsidRPr="00663039" w14:paraId="1389C075" w14:textId="77777777" w:rsidTr="009D79D6">
        <w:trPr>
          <w:trHeight w:val="288"/>
        </w:trPr>
        <w:tc>
          <w:tcPr>
            <w:tcW w:w="1988" w:type="dxa"/>
            <w:tcBorders>
              <w:top w:val="nil"/>
              <w:left w:val="single" w:sz="4" w:space="0" w:color="auto"/>
              <w:bottom w:val="single" w:sz="4" w:space="0" w:color="auto"/>
              <w:right w:val="single" w:sz="4" w:space="0" w:color="auto"/>
            </w:tcBorders>
            <w:shd w:val="clear" w:color="auto" w:fill="auto"/>
            <w:noWrap/>
            <w:vAlign w:val="center"/>
            <w:hideMark/>
          </w:tcPr>
          <w:p w14:paraId="4BE6372B" w14:textId="77777777" w:rsidR="00663039" w:rsidRPr="00663039" w:rsidRDefault="00663039" w:rsidP="00A41653">
            <w:pPr>
              <w:rPr>
                <w:rFonts w:ascii="Tw Cen MT" w:hAnsi="Tw Cen MT" w:cs="Calibri"/>
                <w:sz w:val="22"/>
                <w:szCs w:val="22"/>
              </w:rPr>
            </w:pPr>
            <w:r w:rsidRPr="00663039">
              <w:rPr>
                <w:rFonts w:ascii="Tw Cen MT" w:hAnsi="Tw Cen MT" w:cs="Calibri"/>
                <w:sz w:val="22"/>
                <w:szCs w:val="22"/>
              </w:rPr>
              <w:t>Food &amp; Beverage</w:t>
            </w:r>
          </w:p>
        </w:tc>
        <w:tc>
          <w:tcPr>
            <w:tcW w:w="1635" w:type="dxa"/>
            <w:tcBorders>
              <w:top w:val="nil"/>
              <w:left w:val="nil"/>
              <w:bottom w:val="single" w:sz="4" w:space="0" w:color="auto"/>
              <w:right w:val="single" w:sz="4" w:space="0" w:color="auto"/>
            </w:tcBorders>
            <w:shd w:val="clear" w:color="auto" w:fill="auto"/>
            <w:noWrap/>
            <w:vAlign w:val="center"/>
            <w:hideMark/>
          </w:tcPr>
          <w:p w14:paraId="59DF3FA4" w14:textId="77777777" w:rsidR="00663039" w:rsidRPr="00663039" w:rsidRDefault="00663039" w:rsidP="00A41653">
            <w:pPr>
              <w:jc w:val="center"/>
              <w:rPr>
                <w:rFonts w:ascii="Tw Cen MT" w:hAnsi="Tw Cen MT" w:cs="Calibri"/>
                <w:sz w:val="22"/>
                <w:szCs w:val="22"/>
              </w:rPr>
            </w:pPr>
            <w:r w:rsidRPr="00663039">
              <w:rPr>
                <w:rFonts w:ascii="Tw Cen MT" w:hAnsi="Tw Cen MT" w:cs="Calibri"/>
                <w:sz w:val="22"/>
                <w:szCs w:val="22"/>
              </w:rPr>
              <w:t>x</w:t>
            </w:r>
          </w:p>
        </w:tc>
        <w:tc>
          <w:tcPr>
            <w:tcW w:w="2116" w:type="dxa"/>
            <w:tcBorders>
              <w:top w:val="nil"/>
              <w:left w:val="nil"/>
              <w:bottom w:val="single" w:sz="4" w:space="0" w:color="auto"/>
              <w:right w:val="single" w:sz="4" w:space="0" w:color="auto"/>
            </w:tcBorders>
            <w:shd w:val="clear" w:color="auto" w:fill="auto"/>
            <w:noWrap/>
            <w:vAlign w:val="center"/>
            <w:hideMark/>
          </w:tcPr>
          <w:p w14:paraId="64995A4E" w14:textId="1C62A0BC" w:rsidR="00663039" w:rsidRPr="009D79D6" w:rsidRDefault="00663039" w:rsidP="00A41653">
            <w:pPr>
              <w:jc w:val="center"/>
              <w:rPr>
                <w:rFonts w:ascii="Tw Cen MT" w:hAnsi="Tw Cen MT" w:cs="Calibri"/>
                <w:sz w:val="22"/>
                <w:szCs w:val="22"/>
              </w:rPr>
            </w:pPr>
          </w:p>
        </w:tc>
        <w:tc>
          <w:tcPr>
            <w:tcW w:w="2086" w:type="dxa"/>
            <w:tcBorders>
              <w:top w:val="nil"/>
              <w:left w:val="nil"/>
              <w:bottom w:val="single" w:sz="4" w:space="0" w:color="auto"/>
              <w:right w:val="single" w:sz="4" w:space="0" w:color="auto"/>
            </w:tcBorders>
            <w:shd w:val="clear" w:color="auto" w:fill="auto"/>
            <w:vAlign w:val="center"/>
            <w:hideMark/>
          </w:tcPr>
          <w:p w14:paraId="6A2A5978" w14:textId="0EBD0732" w:rsidR="00663039" w:rsidRPr="00663039" w:rsidRDefault="00663039" w:rsidP="00A41653">
            <w:pPr>
              <w:jc w:val="center"/>
              <w:rPr>
                <w:rFonts w:ascii="Tw Cen MT" w:hAnsi="Tw Cen MT" w:cs="Calibri"/>
                <w:color w:val="000000"/>
                <w:sz w:val="22"/>
                <w:szCs w:val="22"/>
              </w:rPr>
            </w:pPr>
          </w:p>
        </w:tc>
        <w:tc>
          <w:tcPr>
            <w:tcW w:w="1620" w:type="dxa"/>
            <w:tcBorders>
              <w:top w:val="nil"/>
              <w:left w:val="nil"/>
              <w:bottom w:val="single" w:sz="4" w:space="0" w:color="auto"/>
              <w:right w:val="single" w:sz="4" w:space="0" w:color="auto"/>
            </w:tcBorders>
            <w:shd w:val="clear" w:color="auto" w:fill="auto"/>
            <w:vAlign w:val="center"/>
            <w:hideMark/>
          </w:tcPr>
          <w:p w14:paraId="75B74973" w14:textId="77777777" w:rsidR="00663039" w:rsidRPr="00663039" w:rsidRDefault="00663039" w:rsidP="00A41653">
            <w:pPr>
              <w:jc w:val="center"/>
              <w:rPr>
                <w:rFonts w:ascii="Tw Cen MT" w:hAnsi="Tw Cen MT" w:cs="Calibri"/>
                <w:color w:val="000000"/>
                <w:sz w:val="22"/>
                <w:szCs w:val="22"/>
              </w:rPr>
            </w:pPr>
            <w:r w:rsidRPr="00663039">
              <w:rPr>
                <w:rFonts w:ascii="Tw Cen MT" w:hAnsi="Tw Cen MT" w:cs="Calibri"/>
                <w:color w:val="000000"/>
                <w:sz w:val="22"/>
                <w:szCs w:val="22"/>
              </w:rPr>
              <w:t>x</w:t>
            </w:r>
          </w:p>
        </w:tc>
      </w:tr>
      <w:tr w:rsidR="00663039" w:rsidRPr="00663039" w14:paraId="69E88FC0" w14:textId="77777777" w:rsidTr="009D79D6">
        <w:trPr>
          <w:trHeight w:val="288"/>
        </w:trPr>
        <w:tc>
          <w:tcPr>
            <w:tcW w:w="1988" w:type="dxa"/>
            <w:tcBorders>
              <w:top w:val="nil"/>
              <w:left w:val="single" w:sz="4" w:space="0" w:color="auto"/>
              <w:bottom w:val="single" w:sz="4" w:space="0" w:color="auto"/>
              <w:right w:val="single" w:sz="4" w:space="0" w:color="auto"/>
            </w:tcBorders>
            <w:shd w:val="clear" w:color="auto" w:fill="auto"/>
            <w:noWrap/>
            <w:vAlign w:val="center"/>
            <w:hideMark/>
          </w:tcPr>
          <w:p w14:paraId="26A90FC3" w14:textId="77777777" w:rsidR="00663039" w:rsidRPr="00663039" w:rsidRDefault="00663039" w:rsidP="00A41653">
            <w:pPr>
              <w:rPr>
                <w:rFonts w:ascii="Tw Cen MT" w:hAnsi="Tw Cen MT" w:cs="Calibri"/>
                <w:sz w:val="22"/>
                <w:szCs w:val="22"/>
              </w:rPr>
            </w:pPr>
            <w:r w:rsidRPr="00663039">
              <w:rPr>
                <w:rFonts w:ascii="Tw Cen MT" w:hAnsi="Tw Cen MT" w:cs="Calibri"/>
                <w:sz w:val="22"/>
                <w:szCs w:val="22"/>
              </w:rPr>
              <w:t>Equipment Rental</w:t>
            </w:r>
          </w:p>
        </w:tc>
        <w:tc>
          <w:tcPr>
            <w:tcW w:w="1635" w:type="dxa"/>
            <w:tcBorders>
              <w:top w:val="nil"/>
              <w:left w:val="nil"/>
              <w:bottom w:val="single" w:sz="4" w:space="0" w:color="auto"/>
              <w:right w:val="single" w:sz="4" w:space="0" w:color="auto"/>
            </w:tcBorders>
            <w:shd w:val="clear" w:color="auto" w:fill="auto"/>
            <w:noWrap/>
            <w:vAlign w:val="center"/>
            <w:hideMark/>
          </w:tcPr>
          <w:p w14:paraId="3ECE7BB7" w14:textId="77777777" w:rsidR="00663039" w:rsidRPr="00663039" w:rsidRDefault="00663039" w:rsidP="00A41653">
            <w:pPr>
              <w:jc w:val="center"/>
              <w:rPr>
                <w:rFonts w:ascii="Tw Cen MT" w:hAnsi="Tw Cen MT" w:cs="Calibri"/>
                <w:sz w:val="22"/>
                <w:szCs w:val="22"/>
              </w:rPr>
            </w:pPr>
            <w:r w:rsidRPr="00663039">
              <w:rPr>
                <w:rFonts w:ascii="Tw Cen MT" w:hAnsi="Tw Cen MT" w:cs="Calibri"/>
                <w:sz w:val="22"/>
                <w:szCs w:val="22"/>
              </w:rPr>
              <w:t>x</w:t>
            </w:r>
          </w:p>
        </w:tc>
        <w:tc>
          <w:tcPr>
            <w:tcW w:w="2116" w:type="dxa"/>
            <w:tcBorders>
              <w:top w:val="nil"/>
              <w:left w:val="nil"/>
              <w:bottom w:val="single" w:sz="4" w:space="0" w:color="auto"/>
              <w:right w:val="single" w:sz="4" w:space="0" w:color="auto"/>
            </w:tcBorders>
            <w:shd w:val="clear" w:color="auto" w:fill="auto"/>
            <w:noWrap/>
            <w:vAlign w:val="center"/>
            <w:hideMark/>
          </w:tcPr>
          <w:p w14:paraId="126CE716" w14:textId="04C9B3CD" w:rsidR="00663039" w:rsidRPr="009D79D6" w:rsidRDefault="00663039" w:rsidP="00A41653">
            <w:pPr>
              <w:jc w:val="center"/>
              <w:rPr>
                <w:rFonts w:ascii="Tw Cen MT" w:hAnsi="Tw Cen MT" w:cs="Calibri"/>
                <w:sz w:val="22"/>
                <w:szCs w:val="22"/>
              </w:rPr>
            </w:pPr>
          </w:p>
        </w:tc>
        <w:tc>
          <w:tcPr>
            <w:tcW w:w="2086" w:type="dxa"/>
            <w:tcBorders>
              <w:top w:val="nil"/>
              <w:left w:val="nil"/>
              <w:bottom w:val="single" w:sz="4" w:space="0" w:color="auto"/>
              <w:right w:val="single" w:sz="4" w:space="0" w:color="auto"/>
            </w:tcBorders>
            <w:shd w:val="clear" w:color="auto" w:fill="auto"/>
            <w:vAlign w:val="center"/>
            <w:hideMark/>
          </w:tcPr>
          <w:p w14:paraId="76E9F508" w14:textId="77777777" w:rsidR="00663039" w:rsidRPr="00663039" w:rsidRDefault="00663039" w:rsidP="00A41653">
            <w:pPr>
              <w:jc w:val="center"/>
              <w:rPr>
                <w:rFonts w:ascii="Tw Cen MT" w:hAnsi="Tw Cen MT" w:cs="Calibri"/>
                <w:color w:val="000000"/>
                <w:sz w:val="22"/>
                <w:szCs w:val="22"/>
              </w:rPr>
            </w:pPr>
            <w:r w:rsidRPr="00663039">
              <w:rPr>
                <w:rFonts w:ascii="Tw Cen MT" w:hAnsi="Tw Cen MT" w:cs="Calibri"/>
                <w:color w:val="000000"/>
                <w:sz w:val="22"/>
                <w:szCs w:val="22"/>
              </w:rPr>
              <w:t>x</w:t>
            </w:r>
          </w:p>
        </w:tc>
        <w:tc>
          <w:tcPr>
            <w:tcW w:w="1620" w:type="dxa"/>
            <w:tcBorders>
              <w:top w:val="nil"/>
              <w:left w:val="nil"/>
              <w:bottom w:val="single" w:sz="4" w:space="0" w:color="auto"/>
              <w:right w:val="single" w:sz="4" w:space="0" w:color="auto"/>
            </w:tcBorders>
            <w:shd w:val="clear" w:color="auto" w:fill="auto"/>
            <w:vAlign w:val="center"/>
            <w:hideMark/>
          </w:tcPr>
          <w:p w14:paraId="086A1D09" w14:textId="49038083" w:rsidR="00663039" w:rsidRPr="00663039" w:rsidRDefault="00663039" w:rsidP="00A41653">
            <w:pPr>
              <w:jc w:val="center"/>
              <w:rPr>
                <w:rFonts w:ascii="Tw Cen MT" w:hAnsi="Tw Cen MT" w:cs="Calibri"/>
                <w:color w:val="000000"/>
                <w:sz w:val="22"/>
                <w:szCs w:val="22"/>
              </w:rPr>
            </w:pPr>
          </w:p>
        </w:tc>
      </w:tr>
      <w:tr w:rsidR="00663039" w:rsidRPr="00663039" w14:paraId="06F6AB6A" w14:textId="77777777" w:rsidTr="009D79D6">
        <w:trPr>
          <w:trHeight w:val="288"/>
        </w:trPr>
        <w:tc>
          <w:tcPr>
            <w:tcW w:w="1988" w:type="dxa"/>
            <w:tcBorders>
              <w:top w:val="nil"/>
              <w:left w:val="single" w:sz="4" w:space="0" w:color="auto"/>
              <w:bottom w:val="single" w:sz="4" w:space="0" w:color="auto"/>
              <w:right w:val="single" w:sz="4" w:space="0" w:color="auto"/>
            </w:tcBorders>
            <w:shd w:val="clear" w:color="auto" w:fill="auto"/>
            <w:noWrap/>
            <w:vAlign w:val="center"/>
            <w:hideMark/>
          </w:tcPr>
          <w:p w14:paraId="19DF9C68" w14:textId="77777777" w:rsidR="00663039" w:rsidRPr="00663039" w:rsidRDefault="00663039" w:rsidP="00A41653">
            <w:pPr>
              <w:rPr>
                <w:rFonts w:ascii="Tw Cen MT" w:hAnsi="Tw Cen MT" w:cs="Calibri"/>
                <w:sz w:val="22"/>
                <w:szCs w:val="22"/>
              </w:rPr>
            </w:pPr>
            <w:r w:rsidRPr="00663039">
              <w:rPr>
                <w:rFonts w:ascii="Tw Cen MT" w:hAnsi="Tw Cen MT" w:cs="Calibri"/>
                <w:sz w:val="22"/>
                <w:szCs w:val="22"/>
              </w:rPr>
              <w:t>Retail Shop</w:t>
            </w:r>
          </w:p>
        </w:tc>
        <w:tc>
          <w:tcPr>
            <w:tcW w:w="1635" w:type="dxa"/>
            <w:tcBorders>
              <w:top w:val="nil"/>
              <w:left w:val="nil"/>
              <w:bottom w:val="single" w:sz="4" w:space="0" w:color="auto"/>
              <w:right w:val="single" w:sz="4" w:space="0" w:color="auto"/>
            </w:tcBorders>
            <w:shd w:val="clear" w:color="auto" w:fill="auto"/>
            <w:noWrap/>
            <w:vAlign w:val="center"/>
            <w:hideMark/>
          </w:tcPr>
          <w:p w14:paraId="32800B96" w14:textId="77777777" w:rsidR="00663039" w:rsidRPr="00663039" w:rsidRDefault="00663039" w:rsidP="00A41653">
            <w:pPr>
              <w:jc w:val="center"/>
              <w:rPr>
                <w:rFonts w:ascii="Tw Cen MT" w:hAnsi="Tw Cen MT" w:cs="Calibri"/>
                <w:sz w:val="22"/>
                <w:szCs w:val="22"/>
              </w:rPr>
            </w:pPr>
            <w:r w:rsidRPr="00663039">
              <w:rPr>
                <w:rFonts w:ascii="Tw Cen MT" w:hAnsi="Tw Cen MT" w:cs="Calibri"/>
                <w:sz w:val="22"/>
                <w:szCs w:val="22"/>
              </w:rPr>
              <w:t>x</w:t>
            </w:r>
          </w:p>
        </w:tc>
        <w:tc>
          <w:tcPr>
            <w:tcW w:w="2116" w:type="dxa"/>
            <w:tcBorders>
              <w:top w:val="nil"/>
              <w:left w:val="nil"/>
              <w:bottom w:val="single" w:sz="4" w:space="0" w:color="auto"/>
              <w:right w:val="single" w:sz="4" w:space="0" w:color="auto"/>
            </w:tcBorders>
            <w:shd w:val="clear" w:color="auto" w:fill="auto"/>
            <w:noWrap/>
            <w:vAlign w:val="center"/>
            <w:hideMark/>
          </w:tcPr>
          <w:p w14:paraId="7549501B" w14:textId="2665EE8B" w:rsidR="00663039" w:rsidRPr="009D79D6" w:rsidRDefault="00663039" w:rsidP="00A41653">
            <w:pPr>
              <w:jc w:val="center"/>
              <w:rPr>
                <w:rFonts w:ascii="Tw Cen MT" w:hAnsi="Tw Cen MT" w:cs="Calibri"/>
                <w:sz w:val="22"/>
                <w:szCs w:val="22"/>
              </w:rPr>
            </w:pPr>
          </w:p>
        </w:tc>
        <w:tc>
          <w:tcPr>
            <w:tcW w:w="2086" w:type="dxa"/>
            <w:tcBorders>
              <w:top w:val="nil"/>
              <w:left w:val="nil"/>
              <w:bottom w:val="single" w:sz="4" w:space="0" w:color="auto"/>
              <w:right w:val="single" w:sz="4" w:space="0" w:color="auto"/>
            </w:tcBorders>
            <w:shd w:val="clear" w:color="auto" w:fill="auto"/>
            <w:vAlign w:val="center"/>
            <w:hideMark/>
          </w:tcPr>
          <w:p w14:paraId="18931B1D" w14:textId="77777777" w:rsidR="00663039" w:rsidRPr="00663039" w:rsidRDefault="00663039" w:rsidP="00A41653">
            <w:pPr>
              <w:jc w:val="center"/>
              <w:rPr>
                <w:rFonts w:ascii="Tw Cen MT" w:hAnsi="Tw Cen MT" w:cs="Calibri"/>
                <w:color w:val="000000"/>
                <w:sz w:val="22"/>
                <w:szCs w:val="22"/>
              </w:rPr>
            </w:pPr>
            <w:r w:rsidRPr="00663039">
              <w:rPr>
                <w:rFonts w:ascii="Tw Cen MT" w:hAnsi="Tw Cen MT" w:cs="Calibri"/>
                <w:color w:val="000000"/>
                <w:sz w:val="22"/>
                <w:szCs w:val="22"/>
              </w:rPr>
              <w:t>x</w:t>
            </w:r>
          </w:p>
        </w:tc>
        <w:tc>
          <w:tcPr>
            <w:tcW w:w="1620" w:type="dxa"/>
            <w:tcBorders>
              <w:top w:val="nil"/>
              <w:left w:val="nil"/>
              <w:bottom w:val="single" w:sz="4" w:space="0" w:color="auto"/>
              <w:right w:val="single" w:sz="4" w:space="0" w:color="auto"/>
            </w:tcBorders>
            <w:shd w:val="clear" w:color="auto" w:fill="auto"/>
            <w:vAlign w:val="center"/>
            <w:hideMark/>
          </w:tcPr>
          <w:p w14:paraId="5E83F263" w14:textId="77777777" w:rsidR="00663039" w:rsidRPr="00663039" w:rsidRDefault="00663039" w:rsidP="00A41653">
            <w:pPr>
              <w:jc w:val="center"/>
              <w:rPr>
                <w:rFonts w:ascii="Tw Cen MT" w:hAnsi="Tw Cen MT" w:cs="Calibri"/>
                <w:color w:val="000000"/>
                <w:sz w:val="22"/>
                <w:szCs w:val="22"/>
              </w:rPr>
            </w:pPr>
            <w:r w:rsidRPr="00663039">
              <w:rPr>
                <w:rFonts w:ascii="Tw Cen MT" w:hAnsi="Tw Cen MT" w:cs="Calibri"/>
                <w:color w:val="000000"/>
                <w:sz w:val="22"/>
                <w:szCs w:val="22"/>
              </w:rPr>
              <w:t>x</w:t>
            </w:r>
          </w:p>
        </w:tc>
      </w:tr>
      <w:tr w:rsidR="00663039" w:rsidRPr="00663039" w14:paraId="42F1D1A9" w14:textId="77777777" w:rsidTr="009D79D6">
        <w:trPr>
          <w:trHeight w:val="288"/>
        </w:trPr>
        <w:tc>
          <w:tcPr>
            <w:tcW w:w="1988" w:type="dxa"/>
            <w:tcBorders>
              <w:top w:val="nil"/>
              <w:left w:val="single" w:sz="4" w:space="0" w:color="auto"/>
              <w:bottom w:val="single" w:sz="4" w:space="0" w:color="auto"/>
              <w:right w:val="single" w:sz="4" w:space="0" w:color="auto"/>
            </w:tcBorders>
            <w:shd w:val="clear" w:color="auto" w:fill="auto"/>
            <w:noWrap/>
            <w:vAlign w:val="center"/>
            <w:hideMark/>
          </w:tcPr>
          <w:p w14:paraId="401AC71E" w14:textId="77777777" w:rsidR="00663039" w:rsidRPr="00663039" w:rsidRDefault="00663039" w:rsidP="00A41653">
            <w:pPr>
              <w:rPr>
                <w:rFonts w:ascii="Tw Cen MT" w:hAnsi="Tw Cen MT" w:cs="Calibri"/>
                <w:sz w:val="22"/>
                <w:szCs w:val="22"/>
              </w:rPr>
            </w:pPr>
            <w:r w:rsidRPr="00663039">
              <w:rPr>
                <w:rFonts w:ascii="Tw Cen MT" w:hAnsi="Tw Cen MT" w:cs="Calibri"/>
                <w:sz w:val="22"/>
                <w:szCs w:val="22"/>
              </w:rPr>
              <w:t>Spa</w:t>
            </w:r>
          </w:p>
        </w:tc>
        <w:tc>
          <w:tcPr>
            <w:tcW w:w="1635" w:type="dxa"/>
            <w:tcBorders>
              <w:top w:val="nil"/>
              <w:left w:val="nil"/>
              <w:bottom w:val="single" w:sz="4" w:space="0" w:color="auto"/>
              <w:right w:val="single" w:sz="4" w:space="0" w:color="auto"/>
            </w:tcBorders>
            <w:shd w:val="clear" w:color="auto" w:fill="auto"/>
            <w:noWrap/>
            <w:vAlign w:val="center"/>
            <w:hideMark/>
          </w:tcPr>
          <w:p w14:paraId="5E5599EC" w14:textId="2F7D12E1" w:rsidR="00663039" w:rsidRPr="00663039" w:rsidRDefault="00663039" w:rsidP="00A41653">
            <w:pPr>
              <w:jc w:val="center"/>
              <w:rPr>
                <w:rFonts w:ascii="Tw Cen MT" w:hAnsi="Tw Cen MT" w:cs="Calibri"/>
                <w:sz w:val="22"/>
                <w:szCs w:val="22"/>
              </w:rPr>
            </w:pPr>
          </w:p>
        </w:tc>
        <w:tc>
          <w:tcPr>
            <w:tcW w:w="2116" w:type="dxa"/>
            <w:tcBorders>
              <w:top w:val="nil"/>
              <w:left w:val="nil"/>
              <w:bottom w:val="single" w:sz="4" w:space="0" w:color="auto"/>
              <w:right w:val="single" w:sz="4" w:space="0" w:color="auto"/>
            </w:tcBorders>
            <w:shd w:val="clear" w:color="auto" w:fill="auto"/>
            <w:noWrap/>
            <w:vAlign w:val="center"/>
            <w:hideMark/>
          </w:tcPr>
          <w:p w14:paraId="14FECC47" w14:textId="6C4A070B" w:rsidR="00663039" w:rsidRPr="009D79D6" w:rsidRDefault="00663039" w:rsidP="00A41653">
            <w:pPr>
              <w:jc w:val="center"/>
              <w:rPr>
                <w:rFonts w:ascii="Tw Cen MT" w:hAnsi="Tw Cen MT" w:cs="Calibri"/>
                <w:sz w:val="22"/>
                <w:szCs w:val="22"/>
              </w:rPr>
            </w:pPr>
          </w:p>
        </w:tc>
        <w:tc>
          <w:tcPr>
            <w:tcW w:w="2086" w:type="dxa"/>
            <w:tcBorders>
              <w:top w:val="nil"/>
              <w:left w:val="nil"/>
              <w:bottom w:val="single" w:sz="4" w:space="0" w:color="auto"/>
              <w:right w:val="single" w:sz="4" w:space="0" w:color="auto"/>
            </w:tcBorders>
            <w:shd w:val="clear" w:color="auto" w:fill="auto"/>
            <w:noWrap/>
            <w:vAlign w:val="center"/>
            <w:hideMark/>
          </w:tcPr>
          <w:p w14:paraId="0DEF7598" w14:textId="6EFD31DF" w:rsidR="00663039" w:rsidRPr="00663039" w:rsidRDefault="00663039" w:rsidP="00A41653">
            <w:pPr>
              <w:jc w:val="center"/>
              <w:rPr>
                <w:rFonts w:ascii="Tw Cen MT" w:hAnsi="Tw Cen MT" w:cs="Calibri"/>
                <w:color w:val="000000"/>
                <w:sz w:val="22"/>
                <w:szCs w:val="22"/>
              </w:rPr>
            </w:pPr>
          </w:p>
        </w:tc>
        <w:tc>
          <w:tcPr>
            <w:tcW w:w="1620" w:type="dxa"/>
            <w:tcBorders>
              <w:top w:val="nil"/>
              <w:left w:val="nil"/>
              <w:bottom w:val="single" w:sz="4" w:space="0" w:color="auto"/>
              <w:right w:val="single" w:sz="4" w:space="0" w:color="auto"/>
            </w:tcBorders>
            <w:shd w:val="clear" w:color="auto" w:fill="auto"/>
            <w:noWrap/>
            <w:vAlign w:val="center"/>
            <w:hideMark/>
          </w:tcPr>
          <w:p w14:paraId="367F0BBB" w14:textId="77777777" w:rsidR="00663039" w:rsidRPr="00663039" w:rsidRDefault="00663039" w:rsidP="00A41653">
            <w:pPr>
              <w:jc w:val="center"/>
              <w:rPr>
                <w:rFonts w:ascii="Tw Cen MT" w:hAnsi="Tw Cen MT" w:cs="Calibri"/>
                <w:color w:val="000000"/>
                <w:sz w:val="22"/>
                <w:szCs w:val="22"/>
              </w:rPr>
            </w:pPr>
            <w:r w:rsidRPr="00663039">
              <w:rPr>
                <w:rFonts w:ascii="Tw Cen MT" w:hAnsi="Tw Cen MT" w:cs="Calibri"/>
                <w:color w:val="000000"/>
                <w:sz w:val="22"/>
                <w:szCs w:val="22"/>
              </w:rPr>
              <w:t>x</w:t>
            </w:r>
          </w:p>
        </w:tc>
      </w:tr>
      <w:tr w:rsidR="00663039" w:rsidRPr="00663039" w14:paraId="1C214E8E" w14:textId="77777777" w:rsidTr="009D79D6">
        <w:trPr>
          <w:trHeight w:val="288"/>
        </w:trPr>
        <w:tc>
          <w:tcPr>
            <w:tcW w:w="1988" w:type="dxa"/>
            <w:tcBorders>
              <w:top w:val="nil"/>
              <w:left w:val="single" w:sz="4" w:space="0" w:color="auto"/>
              <w:bottom w:val="single" w:sz="4" w:space="0" w:color="auto"/>
              <w:right w:val="single" w:sz="4" w:space="0" w:color="auto"/>
            </w:tcBorders>
            <w:shd w:val="clear" w:color="auto" w:fill="auto"/>
            <w:noWrap/>
            <w:vAlign w:val="center"/>
            <w:hideMark/>
          </w:tcPr>
          <w:p w14:paraId="52051A3C" w14:textId="77777777" w:rsidR="00663039" w:rsidRPr="00663039" w:rsidRDefault="00663039" w:rsidP="00A41653">
            <w:pPr>
              <w:rPr>
                <w:rFonts w:ascii="Tw Cen MT" w:hAnsi="Tw Cen MT" w:cs="Calibri"/>
                <w:sz w:val="22"/>
                <w:szCs w:val="22"/>
              </w:rPr>
            </w:pPr>
            <w:r w:rsidRPr="00663039">
              <w:rPr>
                <w:rFonts w:ascii="Tw Cen MT" w:hAnsi="Tw Cen MT" w:cs="Calibri"/>
                <w:sz w:val="22"/>
                <w:szCs w:val="22"/>
              </w:rPr>
              <w:t>Adventure Center (ziplining, tree courses, etc.)</w:t>
            </w:r>
          </w:p>
        </w:tc>
        <w:tc>
          <w:tcPr>
            <w:tcW w:w="1635" w:type="dxa"/>
            <w:tcBorders>
              <w:top w:val="nil"/>
              <w:left w:val="nil"/>
              <w:bottom w:val="single" w:sz="4" w:space="0" w:color="auto"/>
              <w:right w:val="single" w:sz="4" w:space="0" w:color="auto"/>
            </w:tcBorders>
            <w:shd w:val="clear" w:color="auto" w:fill="auto"/>
            <w:noWrap/>
            <w:vAlign w:val="center"/>
            <w:hideMark/>
          </w:tcPr>
          <w:p w14:paraId="28CC4178" w14:textId="026F220A" w:rsidR="00663039" w:rsidRPr="00663039" w:rsidRDefault="00663039" w:rsidP="00A41653">
            <w:pPr>
              <w:jc w:val="center"/>
              <w:rPr>
                <w:rFonts w:ascii="Tw Cen MT" w:hAnsi="Tw Cen MT" w:cs="Calibri"/>
                <w:sz w:val="22"/>
                <w:szCs w:val="22"/>
              </w:rPr>
            </w:pPr>
          </w:p>
        </w:tc>
        <w:tc>
          <w:tcPr>
            <w:tcW w:w="2116" w:type="dxa"/>
            <w:tcBorders>
              <w:top w:val="nil"/>
              <w:left w:val="nil"/>
              <w:bottom w:val="single" w:sz="4" w:space="0" w:color="auto"/>
              <w:right w:val="single" w:sz="4" w:space="0" w:color="auto"/>
            </w:tcBorders>
            <w:shd w:val="clear" w:color="auto" w:fill="auto"/>
            <w:noWrap/>
            <w:vAlign w:val="center"/>
            <w:hideMark/>
          </w:tcPr>
          <w:p w14:paraId="3EF871FC" w14:textId="7C798E01" w:rsidR="00663039" w:rsidRPr="009D79D6" w:rsidRDefault="00663039" w:rsidP="00A41653">
            <w:pPr>
              <w:jc w:val="center"/>
              <w:rPr>
                <w:rFonts w:ascii="Tw Cen MT" w:hAnsi="Tw Cen MT" w:cs="Calibri"/>
                <w:sz w:val="22"/>
                <w:szCs w:val="22"/>
              </w:rPr>
            </w:pPr>
          </w:p>
        </w:tc>
        <w:tc>
          <w:tcPr>
            <w:tcW w:w="2086" w:type="dxa"/>
            <w:tcBorders>
              <w:top w:val="nil"/>
              <w:left w:val="nil"/>
              <w:bottom w:val="single" w:sz="4" w:space="0" w:color="auto"/>
              <w:right w:val="single" w:sz="4" w:space="0" w:color="auto"/>
            </w:tcBorders>
            <w:shd w:val="clear" w:color="auto" w:fill="auto"/>
            <w:noWrap/>
            <w:vAlign w:val="center"/>
            <w:hideMark/>
          </w:tcPr>
          <w:p w14:paraId="5C399EC5" w14:textId="77777777" w:rsidR="00663039" w:rsidRPr="00663039" w:rsidRDefault="00663039" w:rsidP="00A41653">
            <w:pPr>
              <w:jc w:val="center"/>
              <w:rPr>
                <w:rFonts w:ascii="Tw Cen MT" w:hAnsi="Tw Cen MT" w:cs="Calibri"/>
                <w:color w:val="000000"/>
                <w:sz w:val="22"/>
                <w:szCs w:val="22"/>
              </w:rPr>
            </w:pPr>
            <w:r w:rsidRPr="00663039">
              <w:rPr>
                <w:rFonts w:ascii="Tw Cen MT" w:hAnsi="Tw Cen MT" w:cs="Calibri"/>
                <w:color w:val="000000"/>
                <w:sz w:val="22"/>
                <w:szCs w:val="22"/>
              </w:rPr>
              <w:t>x</w:t>
            </w:r>
          </w:p>
        </w:tc>
        <w:tc>
          <w:tcPr>
            <w:tcW w:w="1620" w:type="dxa"/>
            <w:tcBorders>
              <w:top w:val="nil"/>
              <w:left w:val="nil"/>
              <w:bottom w:val="single" w:sz="4" w:space="0" w:color="auto"/>
              <w:right w:val="single" w:sz="4" w:space="0" w:color="auto"/>
            </w:tcBorders>
            <w:shd w:val="clear" w:color="auto" w:fill="auto"/>
            <w:noWrap/>
            <w:vAlign w:val="center"/>
            <w:hideMark/>
          </w:tcPr>
          <w:p w14:paraId="298CDDAF" w14:textId="5E49BB4B" w:rsidR="00663039" w:rsidRPr="00663039" w:rsidRDefault="00663039" w:rsidP="00A41653">
            <w:pPr>
              <w:jc w:val="center"/>
              <w:rPr>
                <w:rFonts w:ascii="Tw Cen MT" w:hAnsi="Tw Cen MT" w:cs="Calibri"/>
                <w:color w:val="000000"/>
                <w:sz w:val="22"/>
                <w:szCs w:val="22"/>
              </w:rPr>
            </w:pPr>
          </w:p>
        </w:tc>
      </w:tr>
      <w:tr w:rsidR="00663039" w:rsidRPr="00663039" w14:paraId="0F3E521A" w14:textId="77777777" w:rsidTr="009D79D6">
        <w:trPr>
          <w:trHeight w:val="288"/>
        </w:trPr>
        <w:tc>
          <w:tcPr>
            <w:tcW w:w="1988" w:type="dxa"/>
            <w:tcBorders>
              <w:top w:val="nil"/>
              <w:left w:val="single" w:sz="4" w:space="0" w:color="auto"/>
              <w:bottom w:val="single" w:sz="4" w:space="0" w:color="auto"/>
              <w:right w:val="single" w:sz="4" w:space="0" w:color="auto"/>
            </w:tcBorders>
            <w:shd w:val="clear" w:color="auto" w:fill="auto"/>
            <w:noWrap/>
            <w:vAlign w:val="center"/>
            <w:hideMark/>
          </w:tcPr>
          <w:p w14:paraId="44CF581B" w14:textId="77777777" w:rsidR="00663039" w:rsidRPr="00663039" w:rsidRDefault="00663039" w:rsidP="00A41653">
            <w:pPr>
              <w:rPr>
                <w:rFonts w:ascii="Tw Cen MT" w:hAnsi="Tw Cen MT" w:cs="Calibri"/>
                <w:sz w:val="22"/>
                <w:szCs w:val="22"/>
              </w:rPr>
            </w:pPr>
            <w:r w:rsidRPr="00663039">
              <w:rPr>
                <w:rFonts w:ascii="Tw Cen MT" w:hAnsi="Tw Cen MT" w:cs="Calibri"/>
                <w:sz w:val="22"/>
                <w:szCs w:val="22"/>
              </w:rPr>
              <w:t>Rental Space</w:t>
            </w:r>
          </w:p>
        </w:tc>
        <w:tc>
          <w:tcPr>
            <w:tcW w:w="1635" w:type="dxa"/>
            <w:tcBorders>
              <w:top w:val="nil"/>
              <w:left w:val="nil"/>
              <w:bottom w:val="single" w:sz="4" w:space="0" w:color="auto"/>
              <w:right w:val="single" w:sz="4" w:space="0" w:color="auto"/>
            </w:tcBorders>
            <w:shd w:val="clear" w:color="auto" w:fill="auto"/>
            <w:noWrap/>
            <w:vAlign w:val="center"/>
            <w:hideMark/>
          </w:tcPr>
          <w:p w14:paraId="6173D853" w14:textId="77777777" w:rsidR="00663039" w:rsidRPr="00663039" w:rsidRDefault="00663039" w:rsidP="00A41653">
            <w:pPr>
              <w:jc w:val="center"/>
              <w:rPr>
                <w:rFonts w:ascii="Tw Cen MT" w:hAnsi="Tw Cen MT" w:cs="Calibri"/>
                <w:sz w:val="22"/>
                <w:szCs w:val="22"/>
              </w:rPr>
            </w:pPr>
            <w:r w:rsidRPr="00663039">
              <w:rPr>
                <w:rFonts w:ascii="Tw Cen MT" w:hAnsi="Tw Cen MT" w:cs="Calibri"/>
                <w:sz w:val="22"/>
                <w:szCs w:val="22"/>
              </w:rPr>
              <w:t>x</w:t>
            </w:r>
          </w:p>
        </w:tc>
        <w:tc>
          <w:tcPr>
            <w:tcW w:w="2116" w:type="dxa"/>
            <w:tcBorders>
              <w:top w:val="nil"/>
              <w:left w:val="nil"/>
              <w:bottom w:val="single" w:sz="4" w:space="0" w:color="auto"/>
              <w:right w:val="single" w:sz="4" w:space="0" w:color="auto"/>
            </w:tcBorders>
            <w:shd w:val="clear" w:color="auto" w:fill="auto"/>
            <w:noWrap/>
            <w:vAlign w:val="center"/>
            <w:hideMark/>
          </w:tcPr>
          <w:p w14:paraId="343EE429" w14:textId="4DA311A0" w:rsidR="00663039" w:rsidRPr="009D79D6" w:rsidRDefault="00663039" w:rsidP="00A41653">
            <w:pPr>
              <w:jc w:val="center"/>
              <w:rPr>
                <w:rFonts w:ascii="Tw Cen MT" w:hAnsi="Tw Cen MT" w:cs="Calibri"/>
                <w:sz w:val="22"/>
                <w:szCs w:val="22"/>
              </w:rPr>
            </w:pPr>
          </w:p>
        </w:tc>
        <w:tc>
          <w:tcPr>
            <w:tcW w:w="2086" w:type="dxa"/>
            <w:tcBorders>
              <w:top w:val="nil"/>
              <w:left w:val="nil"/>
              <w:bottom w:val="single" w:sz="4" w:space="0" w:color="auto"/>
              <w:right w:val="single" w:sz="4" w:space="0" w:color="auto"/>
            </w:tcBorders>
            <w:shd w:val="clear" w:color="auto" w:fill="auto"/>
            <w:noWrap/>
            <w:vAlign w:val="center"/>
            <w:hideMark/>
          </w:tcPr>
          <w:p w14:paraId="6BC3C3F8" w14:textId="03E7F7C0" w:rsidR="00663039" w:rsidRPr="00663039" w:rsidRDefault="00663039" w:rsidP="00A41653">
            <w:pPr>
              <w:jc w:val="center"/>
              <w:rPr>
                <w:rFonts w:ascii="Calibri" w:hAnsi="Calibri" w:cs="Calibri"/>
                <w:color w:val="000000"/>
                <w:sz w:val="22"/>
                <w:szCs w:val="22"/>
              </w:rPr>
            </w:pPr>
          </w:p>
        </w:tc>
        <w:tc>
          <w:tcPr>
            <w:tcW w:w="1620" w:type="dxa"/>
            <w:tcBorders>
              <w:top w:val="nil"/>
              <w:left w:val="nil"/>
              <w:bottom w:val="single" w:sz="4" w:space="0" w:color="auto"/>
              <w:right w:val="single" w:sz="4" w:space="0" w:color="auto"/>
            </w:tcBorders>
            <w:shd w:val="clear" w:color="auto" w:fill="auto"/>
            <w:vAlign w:val="center"/>
            <w:hideMark/>
          </w:tcPr>
          <w:p w14:paraId="50420172" w14:textId="77777777" w:rsidR="00663039" w:rsidRPr="00663039" w:rsidRDefault="00663039" w:rsidP="00A41653">
            <w:pPr>
              <w:jc w:val="center"/>
              <w:rPr>
                <w:rFonts w:ascii="Tw Cen MT" w:hAnsi="Tw Cen MT" w:cs="Calibri"/>
                <w:color w:val="000000"/>
                <w:sz w:val="22"/>
                <w:szCs w:val="22"/>
              </w:rPr>
            </w:pPr>
            <w:r w:rsidRPr="00663039">
              <w:rPr>
                <w:rFonts w:ascii="Tw Cen MT" w:hAnsi="Tw Cen MT" w:cs="Calibri"/>
                <w:color w:val="000000"/>
                <w:sz w:val="22"/>
                <w:szCs w:val="22"/>
              </w:rPr>
              <w:t>x</w:t>
            </w:r>
          </w:p>
        </w:tc>
      </w:tr>
    </w:tbl>
    <w:p w14:paraId="6A56DC26" w14:textId="1A88D1C5" w:rsidR="00A41653" w:rsidRPr="00A41653" w:rsidRDefault="00A41653" w:rsidP="00A41653">
      <w:pPr>
        <w:spacing w:before="120"/>
        <w:rPr>
          <w:rFonts w:ascii="Tw Cen MT" w:hAnsi="Tw Cen MT" w:cs="Arial"/>
          <w:i/>
          <w:sz w:val="20"/>
          <w:szCs w:val="20"/>
        </w:rPr>
      </w:pPr>
      <w:r>
        <w:rPr>
          <w:rFonts w:ascii="Tw Cen MT" w:hAnsi="Tw Cen MT" w:cs="Arial"/>
          <w:i/>
          <w:sz w:val="20"/>
          <w:szCs w:val="20"/>
        </w:rPr>
        <w:t xml:space="preserve">“-” = </w:t>
      </w:r>
      <w:r w:rsidRPr="00A41653">
        <w:rPr>
          <w:rFonts w:ascii="Tw Cen MT" w:hAnsi="Tw Cen MT" w:cs="Arial"/>
          <w:i/>
          <w:sz w:val="20"/>
          <w:szCs w:val="20"/>
        </w:rPr>
        <w:t>Not offered</w:t>
      </w:r>
    </w:p>
    <w:p w14:paraId="57275E18" w14:textId="0CF6924A" w:rsidR="004B754B" w:rsidRPr="004B754B" w:rsidRDefault="004B754B" w:rsidP="00A41653">
      <w:pPr>
        <w:pBdr>
          <w:top w:val="single" w:sz="4" w:space="1" w:color="auto"/>
          <w:bottom w:val="single" w:sz="4" w:space="1" w:color="auto"/>
        </w:pBdr>
        <w:spacing w:before="120"/>
        <w:rPr>
          <w:rFonts w:ascii="Tw Cen MT" w:hAnsi="Tw Cen MT" w:cs="Arial"/>
          <w:i/>
        </w:rPr>
      </w:pPr>
      <w:r w:rsidRPr="00231DAD">
        <w:rPr>
          <w:rFonts w:ascii="Tw Cen MT" w:hAnsi="Tw Cen MT" w:cs="Arial"/>
          <w:i/>
        </w:rPr>
        <w:t xml:space="preserve">Source: </w:t>
      </w:r>
      <w:r>
        <w:rPr>
          <w:rFonts w:ascii="Tw Cen MT" w:hAnsi="Tw Cen MT" w:cs="Arial"/>
          <w:i/>
        </w:rPr>
        <w:t>Silver Falls Hospitality</w:t>
      </w:r>
      <w:r w:rsidRPr="00231DAD">
        <w:rPr>
          <w:rFonts w:ascii="Tw Cen MT" w:hAnsi="Tw Cen MT" w:cs="Arial"/>
          <w:i/>
        </w:rPr>
        <w:t>, CHMGS</w:t>
      </w:r>
      <w:r w:rsidRPr="004B754B">
        <w:rPr>
          <w:rFonts w:ascii="Tw Cen MT" w:hAnsi="Tw Cen MT" w:cs="Arial"/>
          <w:i/>
        </w:rPr>
        <w:t xml:space="preserve"> </w:t>
      </w:r>
    </w:p>
    <w:p w14:paraId="71212D52" w14:textId="3FB78D91" w:rsidR="00B90BDD" w:rsidRDefault="00B90BDD" w:rsidP="00B90BDD">
      <w:pPr>
        <w:pStyle w:val="CHMGSH2"/>
        <w:rPr>
          <w:rFonts w:ascii="Tw Cen MT" w:hAnsi="Tw Cen MT"/>
        </w:rPr>
      </w:pPr>
      <w:bookmarkStart w:id="17" w:name="_Toc138152552"/>
      <w:r>
        <w:rPr>
          <w:rFonts w:ascii="Tw Cen MT" w:hAnsi="Tw Cen MT"/>
        </w:rPr>
        <w:t>Leisure Lodging</w:t>
      </w:r>
      <w:r w:rsidR="007D08A8">
        <w:rPr>
          <w:rFonts w:ascii="Tw Cen MT" w:hAnsi="Tw Cen MT"/>
        </w:rPr>
        <w:t xml:space="preserve"> Supply and</w:t>
      </w:r>
      <w:r>
        <w:rPr>
          <w:rFonts w:ascii="Tw Cen MT" w:hAnsi="Tw Cen MT"/>
        </w:rPr>
        <w:t xml:space="preserve"> Demand</w:t>
      </w:r>
      <w:bookmarkEnd w:id="17"/>
    </w:p>
    <w:p w14:paraId="2973ABED" w14:textId="02155DB6" w:rsidR="00BC12D4" w:rsidRPr="00BC12D4" w:rsidRDefault="00A00C05" w:rsidP="004E298E">
      <w:pPr>
        <w:pStyle w:val="paragraph"/>
        <w:spacing w:before="0" w:beforeAutospacing="0" w:after="240" w:afterAutospacing="0"/>
        <w:jc w:val="both"/>
        <w:textAlignment w:val="baseline"/>
        <w:rPr>
          <w:rFonts w:ascii="Tw Cen MT" w:hAnsi="Tw Cen MT" w:cs="Segoe UI"/>
        </w:rPr>
      </w:pPr>
      <w:r>
        <w:rPr>
          <w:rStyle w:val="normaltextrun"/>
          <w:rFonts w:ascii="Tw Cen MT" w:hAnsi="Tw Cen MT" w:cs="Segoe UI"/>
        </w:rPr>
        <w:t>Below is an</w:t>
      </w:r>
      <w:r w:rsidR="00B90BDD">
        <w:rPr>
          <w:rStyle w:val="normaltextrun"/>
          <w:rFonts w:ascii="Tw Cen MT" w:hAnsi="Tw Cen MT" w:cs="Segoe UI"/>
        </w:rPr>
        <w:t xml:space="preserve"> analysis of Airbnb and VRBO supply and demand in the Silverton, OR area </w:t>
      </w:r>
      <w:r>
        <w:rPr>
          <w:rStyle w:val="normaltextrun"/>
          <w:rFonts w:ascii="Tw Cen MT" w:hAnsi="Tw Cen MT" w:cs="Segoe UI"/>
        </w:rPr>
        <w:t xml:space="preserve">that gauges </w:t>
      </w:r>
      <w:r w:rsidR="00B90BDD">
        <w:rPr>
          <w:rStyle w:val="normaltextrun"/>
          <w:rFonts w:ascii="Tw Cen MT" w:hAnsi="Tw Cen MT" w:cs="Segoe UI"/>
        </w:rPr>
        <w:t>the supply of</w:t>
      </w:r>
      <w:r w:rsidR="00BB7013">
        <w:rPr>
          <w:rStyle w:val="normaltextrun"/>
          <w:rFonts w:ascii="Tw Cen MT" w:hAnsi="Tw Cen MT" w:cs="Segoe UI"/>
        </w:rPr>
        <w:t>,</w:t>
      </w:r>
      <w:r w:rsidR="00B90BDD">
        <w:rPr>
          <w:rStyle w:val="normaltextrun"/>
          <w:rFonts w:ascii="Tw Cen MT" w:hAnsi="Tw Cen MT" w:cs="Segoe UI"/>
        </w:rPr>
        <w:t xml:space="preserve"> and demand for leisure lodging in the market area.  The following table presents salient data regarding the Airbnb and VRBO market in the Silverton area.</w:t>
      </w:r>
      <w:r w:rsidR="00B90BDD">
        <w:rPr>
          <w:rStyle w:val="eop"/>
          <w:rFonts w:ascii="Tw Cen MT" w:hAnsi="Tw Cen MT" w:cs="Segoe UI"/>
        </w:rPr>
        <w:t> </w:t>
      </w:r>
    </w:p>
    <w:p w14:paraId="3279318D" w14:textId="77777777" w:rsidR="001B0CE6" w:rsidRPr="00B90BDD" w:rsidRDefault="001B0CE6" w:rsidP="001B0CE6">
      <w:pPr>
        <w:pStyle w:val="Title"/>
        <w:numPr>
          <w:ilvl w:val="0"/>
          <w:numId w:val="18"/>
        </w:numPr>
        <w:pBdr>
          <w:top w:val="single" w:sz="4" w:space="1" w:color="auto"/>
          <w:bottom w:val="single" w:sz="4" w:space="1" w:color="auto"/>
        </w:pBdr>
        <w:spacing w:after="120"/>
        <w:ind w:hanging="1080"/>
        <w:jc w:val="left"/>
        <w:rPr>
          <w:rFonts w:ascii="Tw Cen MT" w:hAnsi="Tw Cen MT"/>
          <w:b w:val="0"/>
          <w:sz w:val="24"/>
        </w:rPr>
      </w:pPr>
      <w:r w:rsidRPr="00B90BDD">
        <w:rPr>
          <w:rFonts w:ascii="Tw Cen MT" w:hAnsi="Tw Cen MT"/>
          <w:b w:val="0"/>
          <w:sz w:val="24"/>
        </w:rPr>
        <w:t>Transient Lodging Demand in Silverton, OR</w:t>
      </w:r>
    </w:p>
    <w:tbl>
      <w:tblPr>
        <w:tblW w:w="9810" w:type="dxa"/>
        <w:jc w:val="center"/>
        <w:tblLook w:val="04A0" w:firstRow="1" w:lastRow="0" w:firstColumn="1" w:lastColumn="0" w:noHBand="0" w:noVBand="1"/>
      </w:tblPr>
      <w:tblGrid>
        <w:gridCol w:w="1010"/>
        <w:gridCol w:w="926"/>
        <w:gridCol w:w="854"/>
        <w:gridCol w:w="812"/>
        <w:gridCol w:w="898"/>
        <w:gridCol w:w="720"/>
        <w:gridCol w:w="810"/>
        <w:gridCol w:w="1187"/>
        <w:gridCol w:w="793"/>
        <w:gridCol w:w="922"/>
        <w:gridCol w:w="878"/>
      </w:tblGrid>
      <w:tr w:rsidR="002A537C" w:rsidRPr="00E872D7" w14:paraId="00AD1033" w14:textId="77777777" w:rsidTr="00A41653">
        <w:trPr>
          <w:trHeight w:val="300"/>
          <w:jc w:val="center"/>
        </w:trPr>
        <w:tc>
          <w:tcPr>
            <w:tcW w:w="1010" w:type="dxa"/>
            <w:tcBorders>
              <w:top w:val="nil"/>
              <w:left w:val="nil"/>
              <w:bottom w:val="nil"/>
              <w:right w:val="nil"/>
            </w:tcBorders>
            <w:shd w:val="clear" w:color="auto" w:fill="003300"/>
            <w:noWrap/>
            <w:vAlign w:val="center"/>
            <w:hideMark/>
          </w:tcPr>
          <w:p w14:paraId="2EE6F9F3" w14:textId="77777777" w:rsidR="002A537C" w:rsidRPr="00E872D7" w:rsidRDefault="002A537C">
            <w:pPr>
              <w:jc w:val="center"/>
              <w:rPr>
                <w:rFonts w:ascii="Tw Cen MT" w:hAnsi="Tw Cen MT"/>
                <w:sz w:val="20"/>
              </w:rPr>
            </w:pPr>
          </w:p>
        </w:tc>
        <w:tc>
          <w:tcPr>
            <w:tcW w:w="926" w:type="dxa"/>
            <w:tcBorders>
              <w:top w:val="single" w:sz="8" w:space="0" w:color="auto"/>
              <w:left w:val="single" w:sz="8" w:space="0" w:color="auto"/>
              <w:bottom w:val="single" w:sz="8" w:space="0" w:color="auto"/>
              <w:right w:val="single" w:sz="4" w:space="0" w:color="auto"/>
            </w:tcBorders>
            <w:shd w:val="clear" w:color="auto" w:fill="003300"/>
            <w:noWrap/>
            <w:vAlign w:val="center"/>
            <w:hideMark/>
          </w:tcPr>
          <w:p w14:paraId="6E0FA3D6" w14:textId="77777777" w:rsidR="002A537C" w:rsidRPr="002A537C" w:rsidRDefault="002A537C">
            <w:pPr>
              <w:jc w:val="center"/>
              <w:rPr>
                <w:rFonts w:ascii="Tw Cen MT" w:hAnsi="Tw Cen MT" w:cs="Calibri"/>
                <w:b/>
                <w:bCs/>
                <w:color w:val="FFFFFF" w:themeColor="background1"/>
                <w:sz w:val="20"/>
              </w:rPr>
            </w:pPr>
            <w:r w:rsidRPr="002A537C">
              <w:rPr>
                <w:rFonts w:ascii="Tw Cen MT" w:hAnsi="Tw Cen MT" w:cs="Calibri"/>
                <w:b/>
                <w:bCs/>
                <w:color w:val="FFFFFF" w:themeColor="background1"/>
                <w:sz w:val="20"/>
              </w:rPr>
              <w:t>Average Supply</w:t>
            </w:r>
          </w:p>
        </w:tc>
        <w:tc>
          <w:tcPr>
            <w:tcW w:w="854" w:type="dxa"/>
            <w:tcBorders>
              <w:top w:val="single" w:sz="8" w:space="0" w:color="auto"/>
              <w:left w:val="nil"/>
              <w:bottom w:val="single" w:sz="8" w:space="0" w:color="auto"/>
              <w:right w:val="single" w:sz="4" w:space="0" w:color="auto"/>
            </w:tcBorders>
            <w:shd w:val="clear" w:color="auto" w:fill="003300"/>
            <w:noWrap/>
            <w:vAlign w:val="center"/>
            <w:hideMark/>
          </w:tcPr>
          <w:p w14:paraId="690D2A4C" w14:textId="77777777" w:rsidR="002A537C" w:rsidRPr="002A537C" w:rsidRDefault="002A537C">
            <w:pPr>
              <w:jc w:val="center"/>
              <w:rPr>
                <w:rFonts w:ascii="Tw Cen MT" w:hAnsi="Tw Cen MT" w:cs="Calibri"/>
                <w:b/>
                <w:bCs/>
                <w:color w:val="FFFFFF" w:themeColor="background1"/>
                <w:sz w:val="20"/>
              </w:rPr>
            </w:pPr>
            <w:r w:rsidRPr="002A537C">
              <w:rPr>
                <w:rFonts w:ascii="Tw Cen MT" w:hAnsi="Tw Cen MT" w:cs="Calibri"/>
                <w:b/>
                <w:bCs/>
                <w:color w:val="FFFFFF" w:themeColor="background1"/>
                <w:sz w:val="20"/>
              </w:rPr>
              <w:t xml:space="preserve">% </w:t>
            </w:r>
            <w:proofErr w:type="spellStart"/>
            <w:r w:rsidRPr="002A537C">
              <w:rPr>
                <w:rFonts w:ascii="Tw Cen MT" w:hAnsi="Tw Cen MT" w:cs="Calibri"/>
                <w:b/>
                <w:bCs/>
                <w:color w:val="FFFFFF" w:themeColor="background1"/>
                <w:sz w:val="20"/>
              </w:rPr>
              <w:t>Chg</w:t>
            </w:r>
            <w:proofErr w:type="spellEnd"/>
          </w:p>
        </w:tc>
        <w:tc>
          <w:tcPr>
            <w:tcW w:w="812" w:type="dxa"/>
            <w:tcBorders>
              <w:top w:val="single" w:sz="8" w:space="0" w:color="auto"/>
              <w:left w:val="nil"/>
              <w:bottom w:val="single" w:sz="8" w:space="0" w:color="auto"/>
              <w:right w:val="single" w:sz="4" w:space="0" w:color="auto"/>
            </w:tcBorders>
            <w:shd w:val="clear" w:color="auto" w:fill="003300"/>
            <w:noWrap/>
            <w:vAlign w:val="center"/>
            <w:hideMark/>
          </w:tcPr>
          <w:p w14:paraId="391C92A1" w14:textId="77777777" w:rsidR="002A537C" w:rsidRPr="002A537C" w:rsidRDefault="002A537C">
            <w:pPr>
              <w:jc w:val="center"/>
              <w:rPr>
                <w:rFonts w:ascii="Tw Cen MT" w:hAnsi="Tw Cen MT" w:cs="Calibri"/>
                <w:b/>
                <w:bCs/>
                <w:color w:val="FFFFFF" w:themeColor="background1"/>
                <w:sz w:val="20"/>
              </w:rPr>
            </w:pPr>
            <w:r w:rsidRPr="002A537C">
              <w:rPr>
                <w:rFonts w:ascii="Tw Cen MT" w:hAnsi="Tw Cen MT" w:cs="Calibri"/>
                <w:b/>
                <w:bCs/>
                <w:color w:val="FFFFFF" w:themeColor="background1"/>
                <w:sz w:val="20"/>
              </w:rPr>
              <w:t>Est. ARN</w:t>
            </w:r>
          </w:p>
        </w:tc>
        <w:tc>
          <w:tcPr>
            <w:tcW w:w="898" w:type="dxa"/>
            <w:tcBorders>
              <w:top w:val="single" w:sz="8" w:space="0" w:color="auto"/>
              <w:left w:val="nil"/>
              <w:bottom w:val="single" w:sz="8" w:space="0" w:color="auto"/>
              <w:right w:val="single" w:sz="4" w:space="0" w:color="auto"/>
            </w:tcBorders>
            <w:shd w:val="clear" w:color="auto" w:fill="003300"/>
            <w:noWrap/>
            <w:vAlign w:val="center"/>
            <w:hideMark/>
          </w:tcPr>
          <w:p w14:paraId="18320F58" w14:textId="77777777" w:rsidR="002A537C" w:rsidRPr="002A537C" w:rsidRDefault="002A537C">
            <w:pPr>
              <w:jc w:val="center"/>
              <w:rPr>
                <w:rFonts w:ascii="Tw Cen MT" w:hAnsi="Tw Cen MT" w:cs="Calibri"/>
                <w:b/>
                <w:bCs/>
                <w:color w:val="FFFFFF" w:themeColor="background1"/>
                <w:sz w:val="20"/>
              </w:rPr>
            </w:pPr>
            <w:r w:rsidRPr="002A537C">
              <w:rPr>
                <w:rFonts w:ascii="Tw Cen MT" w:hAnsi="Tw Cen MT" w:cs="Calibri"/>
                <w:b/>
                <w:bCs/>
                <w:color w:val="FFFFFF" w:themeColor="background1"/>
                <w:sz w:val="20"/>
              </w:rPr>
              <w:t xml:space="preserve">% </w:t>
            </w:r>
            <w:proofErr w:type="spellStart"/>
            <w:r w:rsidRPr="002A537C">
              <w:rPr>
                <w:rFonts w:ascii="Tw Cen MT" w:hAnsi="Tw Cen MT" w:cs="Calibri"/>
                <w:b/>
                <w:bCs/>
                <w:color w:val="FFFFFF" w:themeColor="background1"/>
                <w:sz w:val="20"/>
              </w:rPr>
              <w:t>Chg</w:t>
            </w:r>
            <w:proofErr w:type="spellEnd"/>
          </w:p>
        </w:tc>
        <w:tc>
          <w:tcPr>
            <w:tcW w:w="720" w:type="dxa"/>
            <w:tcBorders>
              <w:top w:val="single" w:sz="8" w:space="0" w:color="auto"/>
              <w:left w:val="nil"/>
              <w:bottom w:val="single" w:sz="8" w:space="0" w:color="auto"/>
              <w:right w:val="single" w:sz="4" w:space="0" w:color="auto"/>
            </w:tcBorders>
            <w:shd w:val="clear" w:color="auto" w:fill="003300"/>
            <w:noWrap/>
            <w:vAlign w:val="center"/>
            <w:hideMark/>
          </w:tcPr>
          <w:p w14:paraId="5383692D" w14:textId="77777777" w:rsidR="002A537C" w:rsidRPr="002A537C" w:rsidRDefault="002A537C">
            <w:pPr>
              <w:jc w:val="center"/>
              <w:rPr>
                <w:rFonts w:ascii="Tw Cen MT" w:hAnsi="Tw Cen MT" w:cs="Calibri"/>
                <w:b/>
                <w:bCs/>
                <w:color w:val="FFFFFF" w:themeColor="background1"/>
                <w:sz w:val="20"/>
              </w:rPr>
            </w:pPr>
            <w:r w:rsidRPr="002A537C">
              <w:rPr>
                <w:rFonts w:ascii="Tw Cen MT" w:hAnsi="Tw Cen MT" w:cs="Calibri"/>
                <w:b/>
                <w:bCs/>
                <w:color w:val="FFFFFF" w:themeColor="background1"/>
                <w:sz w:val="20"/>
              </w:rPr>
              <w:t>Est. ORN</w:t>
            </w:r>
          </w:p>
        </w:tc>
        <w:tc>
          <w:tcPr>
            <w:tcW w:w="810" w:type="dxa"/>
            <w:tcBorders>
              <w:top w:val="single" w:sz="8" w:space="0" w:color="auto"/>
              <w:left w:val="nil"/>
              <w:bottom w:val="single" w:sz="8" w:space="0" w:color="auto"/>
              <w:right w:val="single" w:sz="4" w:space="0" w:color="auto"/>
            </w:tcBorders>
            <w:shd w:val="clear" w:color="auto" w:fill="003300"/>
            <w:noWrap/>
            <w:vAlign w:val="center"/>
            <w:hideMark/>
          </w:tcPr>
          <w:p w14:paraId="7366C4C0" w14:textId="77777777" w:rsidR="002A537C" w:rsidRPr="002A537C" w:rsidRDefault="002A537C">
            <w:pPr>
              <w:jc w:val="center"/>
              <w:rPr>
                <w:rFonts w:ascii="Tw Cen MT" w:hAnsi="Tw Cen MT" w:cs="Calibri"/>
                <w:b/>
                <w:bCs/>
                <w:color w:val="FFFFFF" w:themeColor="background1"/>
                <w:sz w:val="20"/>
              </w:rPr>
            </w:pPr>
            <w:r w:rsidRPr="002A537C">
              <w:rPr>
                <w:rFonts w:ascii="Tw Cen MT" w:hAnsi="Tw Cen MT" w:cs="Calibri"/>
                <w:b/>
                <w:bCs/>
                <w:color w:val="FFFFFF" w:themeColor="background1"/>
                <w:sz w:val="20"/>
              </w:rPr>
              <w:t xml:space="preserve">% </w:t>
            </w:r>
            <w:proofErr w:type="spellStart"/>
            <w:r w:rsidRPr="002A537C">
              <w:rPr>
                <w:rFonts w:ascii="Tw Cen MT" w:hAnsi="Tw Cen MT" w:cs="Calibri"/>
                <w:b/>
                <w:bCs/>
                <w:color w:val="FFFFFF" w:themeColor="background1"/>
                <w:sz w:val="20"/>
              </w:rPr>
              <w:t>Chg</w:t>
            </w:r>
            <w:proofErr w:type="spellEnd"/>
          </w:p>
        </w:tc>
        <w:tc>
          <w:tcPr>
            <w:tcW w:w="1187" w:type="dxa"/>
            <w:tcBorders>
              <w:top w:val="single" w:sz="8" w:space="0" w:color="auto"/>
              <w:left w:val="nil"/>
              <w:bottom w:val="single" w:sz="8" w:space="0" w:color="auto"/>
              <w:right w:val="single" w:sz="4" w:space="0" w:color="auto"/>
            </w:tcBorders>
            <w:shd w:val="clear" w:color="auto" w:fill="003300"/>
            <w:noWrap/>
            <w:vAlign w:val="center"/>
            <w:hideMark/>
          </w:tcPr>
          <w:p w14:paraId="4896FF0C" w14:textId="77777777" w:rsidR="002A537C" w:rsidRPr="002A537C" w:rsidRDefault="002A537C">
            <w:pPr>
              <w:jc w:val="center"/>
              <w:rPr>
                <w:rFonts w:ascii="Tw Cen MT" w:hAnsi="Tw Cen MT" w:cs="Calibri"/>
                <w:b/>
                <w:bCs/>
                <w:color w:val="FFFFFF" w:themeColor="background1"/>
                <w:sz w:val="20"/>
              </w:rPr>
            </w:pPr>
            <w:r w:rsidRPr="002A537C">
              <w:rPr>
                <w:rFonts w:ascii="Tw Cen MT" w:hAnsi="Tw Cen MT" w:cs="Calibri"/>
                <w:b/>
                <w:bCs/>
                <w:color w:val="FFFFFF" w:themeColor="background1"/>
                <w:sz w:val="20"/>
              </w:rPr>
              <w:t>Est. Revenue</w:t>
            </w:r>
          </w:p>
        </w:tc>
        <w:tc>
          <w:tcPr>
            <w:tcW w:w="793" w:type="dxa"/>
            <w:tcBorders>
              <w:top w:val="single" w:sz="8" w:space="0" w:color="auto"/>
              <w:left w:val="nil"/>
              <w:bottom w:val="single" w:sz="8" w:space="0" w:color="auto"/>
              <w:right w:val="single" w:sz="4" w:space="0" w:color="auto"/>
            </w:tcBorders>
            <w:shd w:val="clear" w:color="auto" w:fill="003300"/>
            <w:noWrap/>
            <w:vAlign w:val="center"/>
            <w:hideMark/>
          </w:tcPr>
          <w:p w14:paraId="63C34E97" w14:textId="77777777" w:rsidR="002A537C" w:rsidRPr="002A537C" w:rsidRDefault="002A537C">
            <w:pPr>
              <w:jc w:val="center"/>
              <w:rPr>
                <w:rFonts w:ascii="Tw Cen MT" w:hAnsi="Tw Cen MT" w:cs="Calibri"/>
                <w:b/>
                <w:bCs/>
                <w:color w:val="FFFFFF" w:themeColor="background1"/>
                <w:sz w:val="20"/>
              </w:rPr>
            </w:pPr>
            <w:r w:rsidRPr="002A537C">
              <w:rPr>
                <w:rFonts w:ascii="Tw Cen MT" w:hAnsi="Tw Cen MT" w:cs="Calibri"/>
                <w:b/>
                <w:bCs/>
                <w:color w:val="FFFFFF" w:themeColor="background1"/>
                <w:sz w:val="20"/>
              </w:rPr>
              <w:t xml:space="preserve">% </w:t>
            </w:r>
            <w:proofErr w:type="spellStart"/>
            <w:r w:rsidRPr="002A537C">
              <w:rPr>
                <w:rFonts w:ascii="Tw Cen MT" w:hAnsi="Tw Cen MT" w:cs="Calibri"/>
                <w:b/>
                <w:bCs/>
                <w:color w:val="FFFFFF" w:themeColor="background1"/>
                <w:sz w:val="20"/>
              </w:rPr>
              <w:t>Chg</w:t>
            </w:r>
            <w:proofErr w:type="spellEnd"/>
          </w:p>
        </w:tc>
        <w:tc>
          <w:tcPr>
            <w:tcW w:w="922" w:type="dxa"/>
            <w:tcBorders>
              <w:top w:val="single" w:sz="8" w:space="0" w:color="auto"/>
              <w:left w:val="nil"/>
              <w:bottom w:val="single" w:sz="8" w:space="0" w:color="auto"/>
              <w:right w:val="single" w:sz="4" w:space="0" w:color="auto"/>
            </w:tcBorders>
            <w:shd w:val="clear" w:color="auto" w:fill="003300"/>
            <w:noWrap/>
            <w:vAlign w:val="center"/>
            <w:hideMark/>
          </w:tcPr>
          <w:p w14:paraId="56AAF1E3" w14:textId="77777777" w:rsidR="002A537C" w:rsidRPr="002A537C" w:rsidRDefault="002A537C">
            <w:pPr>
              <w:jc w:val="center"/>
              <w:rPr>
                <w:rFonts w:ascii="Tw Cen MT" w:hAnsi="Tw Cen MT" w:cs="Calibri"/>
                <w:b/>
                <w:bCs/>
                <w:color w:val="FFFFFF" w:themeColor="background1"/>
                <w:sz w:val="20"/>
              </w:rPr>
            </w:pPr>
            <w:r w:rsidRPr="002A537C">
              <w:rPr>
                <w:rFonts w:ascii="Tw Cen MT" w:hAnsi="Tw Cen MT" w:cs="Calibri"/>
                <w:b/>
                <w:bCs/>
                <w:color w:val="FFFFFF" w:themeColor="background1"/>
                <w:sz w:val="20"/>
              </w:rPr>
              <w:t>Est. ADR</w:t>
            </w:r>
          </w:p>
        </w:tc>
        <w:tc>
          <w:tcPr>
            <w:tcW w:w="878" w:type="dxa"/>
            <w:tcBorders>
              <w:top w:val="single" w:sz="8" w:space="0" w:color="auto"/>
              <w:left w:val="nil"/>
              <w:bottom w:val="single" w:sz="8" w:space="0" w:color="auto"/>
              <w:right w:val="single" w:sz="8" w:space="0" w:color="auto"/>
            </w:tcBorders>
            <w:shd w:val="clear" w:color="auto" w:fill="003300"/>
            <w:noWrap/>
            <w:vAlign w:val="center"/>
            <w:hideMark/>
          </w:tcPr>
          <w:p w14:paraId="770E750B" w14:textId="77777777" w:rsidR="002A537C" w:rsidRPr="002A537C" w:rsidRDefault="002A537C">
            <w:pPr>
              <w:jc w:val="center"/>
              <w:rPr>
                <w:rFonts w:ascii="Tw Cen MT" w:hAnsi="Tw Cen MT" w:cs="Calibri"/>
                <w:b/>
                <w:bCs/>
                <w:color w:val="FFFFFF" w:themeColor="background1"/>
                <w:sz w:val="20"/>
              </w:rPr>
            </w:pPr>
            <w:r w:rsidRPr="002A537C">
              <w:rPr>
                <w:rFonts w:ascii="Tw Cen MT" w:hAnsi="Tw Cen MT" w:cs="Calibri"/>
                <w:b/>
                <w:bCs/>
                <w:color w:val="FFFFFF" w:themeColor="background1"/>
                <w:sz w:val="20"/>
              </w:rPr>
              <w:t xml:space="preserve">% </w:t>
            </w:r>
            <w:proofErr w:type="spellStart"/>
            <w:r w:rsidRPr="002A537C">
              <w:rPr>
                <w:rFonts w:ascii="Tw Cen MT" w:hAnsi="Tw Cen MT" w:cs="Calibri"/>
                <w:b/>
                <w:bCs/>
                <w:color w:val="FFFFFF" w:themeColor="background1"/>
                <w:sz w:val="20"/>
              </w:rPr>
              <w:t>Chg</w:t>
            </w:r>
            <w:proofErr w:type="spellEnd"/>
          </w:p>
        </w:tc>
      </w:tr>
      <w:tr w:rsidR="002A537C" w:rsidRPr="00E872D7" w14:paraId="62CFB2D1" w14:textId="77777777" w:rsidTr="00A41653">
        <w:trPr>
          <w:trHeight w:val="290"/>
          <w:jc w:val="center"/>
        </w:trPr>
        <w:tc>
          <w:tcPr>
            <w:tcW w:w="101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0A5328E8" w14:textId="77777777" w:rsidR="002A537C" w:rsidRPr="00E872D7" w:rsidRDefault="002A537C">
            <w:pPr>
              <w:jc w:val="center"/>
              <w:rPr>
                <w:rFonts w:ascii="Tw Cen MT" w:hAnsi="Tw Cen MT" w:cs="Calibri"/>
                <w:color w:val="000000"/>
                <w:sz w:val="20"/>
              </w:rPr>
            </w:pPr>
            <w:r w:rsidRPr="00E872D7">
              <w:rPr>
                <w:rFonts w:ascii="Tw Cen MT" w:hAnsi="Tw Cen MT" w:cs="Calibri"/>
                <w:color w:val="000000"/>
                <w:sz w:val="20"/>
              </w:rPr>
              <w:t>2019</w:t>
            </w:r>
          </w:p>
        </w:tc>
        <w:tc>
          <w:tcPr>
            <w:tcW w:w="926" w:type="dxa"/>
            <w:tcBorders>
              <w:top w:val="nil"/>
              <w:left w:val="nil"/>
              <w:bottom w:val="single" w:sz="4" w:space="0" w:color="auto"/>
              <w:right w:val="single" w:sz="4" w:space="0" w:color="auto"/>
            </w:tcBorders>
            <w:shd w:val="clear" w:color="auto" w:fill="auto"/>
            <w:noWrap/>
            <w:vAlign w:val="center"/>
          </w:tcPr>
          <w:p w14:paraId="3354FE7C" w14:textId="77777777" w:rsidR="002A537C" w:rsidRPr="00E872D7" w:rsidRDefault="002A537C" w:rsidP="002A537C">
            <w:pPr>
              <w:jc w:val="center"/>
              <w:rPr>
                <w:rFonts w:ascii="Tw Cen MT" w:hAnsi="Tw Cen MT" w:cs="Calibri"/>
                <w:color w:val="000000"/>
                <w:sz w:val="20"/>
              </w:rPr>
            </w:pPr>
            <w:r w:rsidRPr="00E872D7">
              <w:rPr>
                <w:rFonts w:ascii="Tw Cen MT" w:hAnsi="Tw Cen MT"/>
                <w:sz w:val="20"/>
              </w:rPr>
              <w:t>31</w:t>
            </w:r>
          </w:p>
        </w:tc>
        <w:tc>
          <w:tcPr>
            <w:tcW w:w="854" w:type="dxa"/>
            <w:tcBorders>
              <w:top w:val="nil"/>
              <w:left w:val="nil"/>
              <w:bottom w:val="single" w:sz="4" w:space="0" w:color="auto"/>
              <w:right w:val="single" w:sz="4" w:space="0" w:color="auto"/>
            </w:tcBorders>
            <w:shd w:val="clear" w:color="auto" w:fill="auto"/>
            <w:noWrap/>
            <w:vAlign w:val="center"/>
          </w:tcPr>
          <w:p w14:paraId="5EB3B4D9" w14:textId="77777777" w:rsidR="002A537C" w:rsidRPr="00E872D7" w:rsidRDefault="002A537C">
            <w:pPr>
              <w:jc w:val="right"/>
              <w:rPr>
                <w:rFonts w:ascii="Tw Cen MT" w:hAnsi="Tw Cen MT" w:cs="Calibri"/>
                <w:color w:val="000000"/>
                <w:sz w:val="20"/>
              </w:rPr>
            </w:pPr>
          </w:p>
        </w:tc>
        <w:tc>
          <w:tcPr>
            <w:tcW w:w="812" w:type="dxa"/>
            <w:tcBorders>
              <w:top w:val="nil"/>
              <w:left w:val="nil"/>
              <w:bottom w:val="single" w:sz="4" w:space="0" w:color="auto"/>
              <w:right w:val="single" w:sz="4" w:space="0" w:color="auto"/>
            </w:tcBorders>
            <w:shd w:val="clear" w:color="auto" w:fill="auto"/>
            <w:noWrap/>
            <w:vAlign w:val="center"/>
          </w:tcPr>
          <w:p w14:paraId="2F2DCA34" w14:textId="77777777" w:rsidR="002A537C" w:rsidRPr="00E872D7" w:rsidRDefault="002A537C">
            <w:pPr>
              <w:jc w:val="right"/>
              <w:rPr>
                <w:rFonts w:ascii="Tw Cen MT" w:hAnsi="Tw Cen MT" w:cs="Calibri"/>
                <w:color w:val="000000"/>
                <w:sz w:val="20"/>
              </w:rPr>
            </w:pPr>
            <w:r w:rsidRPr="00E872D7">
              <w:rPr>
                <w:rFonts w:ascii="Tw Cen MT" w:hAnsi="Tw Cen MT"/>
                <w:sz w:val="20"/>
              </w:rPr>
              <w:t>11,444</w:t>
            </w:r>
          </w:p>
        </w:tc>
        <w:tc>
          <w:tcPr>
            <w:tcW w:w="898" w:type="dxa"/>
            <w:tcBorders>
              <w:top w:val="nil"/>
              <w:left w:val="nil"/>
              <w:bottom w:val="single" w:sz="4" w:space="0" w:color="auto"/>
              <w:right w:val="single" w:sz="4" w:space="0" w:color="auto"/>
            </w:tcBorders>
            <w:shd w:val="clear" w:color="auto" w:fill="auto"/>
            <w:noWrap/>
            <w:vAlign w:val="center"/>
          </w:tcPr>
          <w:p w14:paraId="0AB2F520" w14:textId="77777777" w:rsidR="002A537C" w:rsidRPr="00E872D7" w:rsidRDefault="002A537C">
            <w:pPr>
              <w:jc w:val="right"/>
              <w:rPr>
                <w:rFonts w:ascii="Tw Cen MT" w:hAnsi="Tw Cen MT" w:cs="Calibri"/>
                <w:color w:val="000000"/>
                <w:sz w:val="20"/>
              </w:rPr>
            </w:pPr>
          </w:p>
        </w:tc>
        <w:tc>
          <w:tcPr>
            <w:tcW w:w="720" w:type="dxa"/>
            <w:tcBorders>
              <w:top w:val="nil"/>
              <w:left w:val="nil"/>
              <w:bottom w:val="single" w:sz="4" w:space="0" w:color="auto"/>
              <w:right w:val="single" w:sz="4" w:space="0" w:color="auto"/>
            </w:tcBorders>
            <w:shd w:val="clear" w:color="auto" w:fill="auto"/>
            <w:noWrap/>
            <w:vAlign w:val="center"/>
          </w:tcPr>
          <w:p w14:paraId="0E728400" w14:textId="77777777" w:rsidR="002A537C" w:rsidRPr="00E872D7" w:rsidRDefault="002A537C">
            <w:pPr>
              <w:jc w:val="right"/>
              <w:rPr>
                <w:rFonts w:ascii="Tw Cen MT" w:hAnsi="Tw Cen MT" w:cs="Calibri"/>
                <w:color w:val="000000"/>
                <w:sz w:val="20"/>
              </w:rPr>
            </w:pPr>
            <w:r w:rsidRPr="00E872D7">
              <w:rPr>
                <w:rFonts w:ascii="Tw Cen MT" w:hAnsi="Tw Cen MT"/>
                <w:sz w:val="20"/>
              </w:rPr>
              <w:t xml:space="preserve">6,474 </w:t>
            </w:r>
          </w:p>
        </w:tc>
        <w:tc>
          <w:tcPr>
            <w:tcW w:w="810" w:type="dxa"/>
            <w:tcBorders>
              <w:top w:val="nil"/>
              <w:left w:val="nil"/>
              <w:bottom w:val="single" w:sz="4" w:space="0" w:color="auto"/>
              <w:right w:val="single" w:sz="4" w:space="0" w:color="auto"/>
            </w:tcBorders>
            <w:shd w:val="clear" w:color="auto" w:fill="auto"/>
            <w:noWrap/>
            <w:vAlign w:val="center"/>
          </w:tcPr>
          <w:p w14:paraId="5A3EB064" w14:textId="77777777" w:rsidR="002A537C" w:rsidRPr="00E872D7" w:rsidRDefault="002A537C">
            <w:pPr>
              <w:jc w:val="right"/>
              <w:rPr>
                <w:rFonts w:ascii="Tw Cen MT" w:hAnsi="Tw Cen MT" w:cs="Calibri"/>
                <w:color w:val="000000"/>
                <w:sz w:val="20"/>
              </w:rPr>
            </w:pPr>
          </w:p>
        </w:tc>
        <w:tc>
          <w:tcPr>
            <w:tcW w:w="1187" w:type="dxa"/>
            <w:tcBorders>
              <w:top w:val="nil"/>
              <w:left w:val="nil"/>
              <w:bottom w:val="single" w:sz="4" w:space="0" w:color="auto"/>
              <w:right w:val="single" w:sz="4" w:space="0" w:color="auto"/>
            </w:tcBorders>
            <w:shd w:val="clear" w:color="auto" w:fill="auto"/>
            <w:noWrap/>
            <w:vAlign w:val="center"/>
          </w:tcPr>
          <w:p w14:paraId="3201D59B" w14:textId="77777777" w:rsidR="002A537C" w:rsidRPr="00E872D7" w:rsidRDefault="002A537C">
            <w:pPr>
              <w:jc w:val="right"/>
              <w:rPr>
                <w:rFonts w:ascii="Tw Cen MT" w:hAnsi="Tw Cen MT" w:cs="Calibri"/>
                <w:color w:val="000000"/>
                <w:sz w:val="20"/>
              </w:rPr>
            </w:pPr>
            <w:r w:rsidRPr="00E872D7">
              <w:rPr>
                <w:rFonts w:ascii="Tw Cen MT" w:hAnsi="Tw Cen MT"/>
                <w:sz w:val="20"/>
              </w:rPr>
              <w:t>$999,123</w:t>
            </w:r>
          </w:p>
        </w:tc>
        <w:tc>
          <w:tcPr>
            <w:tcW w:w="793" w:type="dxa"/>
            <w:tcBorders>
              <w:top w:val="nil"/>
              <w:left w:val="nil"/>
              <w:bottom w:val="single" w:sz="4" w:space="0" w:color="auto"/>
              <w:right w:val="single" w:sz="4" w:space="0" w:color="auto"/>
            </w:tcBorders>
            <w:shd w:val="clear" w:color="auto" w:fill="auto"/>
            <w:noWrap/>
            <w:vAlign w:val="center"/>
          </w:tcPr>
          <w:p w14:paraId="0B6C56A8" w14:textId="77777777" w:rsidR="002A537C" w:rsidRPr="00E872D7" w:rsidRDefault="002A537C">
            <w:pPr>
              <w:jc w:val="right"/>
              <w:rPr>
                <w:rFonts w:ascii="Tw Cen MT" w:hAnsi="Tw Cen MT" w:cs="Calibri"/>
                <w:color w:val="000000"/>
                <w:sz w:val="20"/>
              </w:rPr>
            </w:pPr>
          </w:p>
        </w:tc>
        <w:tc>
          <w:tcPr>
            <w:tcW w:w="922" w:type="dxa"/>
            <w:tcBorders>
              <w:top w:val="nil"/>
              <w:left w:val="nil"/>
              <w:bottom w:val="single" w:sz="4" w:space="0" w:color="auto"/>
              <w:right w:val="single" w:sz="4" w:space="0" w:color="auto"/>
            </w:tcBorders>
            <w:shd w:val="clear" w:color="auto" w:fill="auto"/>
            <w:noWrap/>
            <w:vAlign w:val="center"/>
          </w:tcPr>
          <w:p w14:paraId="5645191C" w14:textId="77777777" w:rsidR="002A537C" w:rsidRPr="00E872D7" w:rsidRDefault="002A537C">
            <w:pPr>
              <w:jc w:val="right"/>
              <w:rPr>
                <w:rFonts w:ascii="Tw Cen MT" w:hAnsi="Tw Cen MT" w:cs="Calibri"/>
                <w:color w:val="000000"/>
                <w:sz w:val="20"/>
              </w:rPr>
            </w:pPr>
            <w:r w:rsidRPr="00E872D7">
              <w:rPr>
                <w:rFonts w:ascii="Tw Cen MT" w:hAnsi="Tw Cen MT"/>
                <w:sz w:val="20"/>
              </w:rPr>
              <w:t>$154.34</w:t>
            </w:r>
          </w:p>
        </w:tc>
        <w:tc>
          <w:tcPr>
            <w:tcW w:w="878" w:type="dxa"/>
            <w:tcBorders>
              <w:top w:val="nil"/>
              <w:left w:val="nil"/>
              <w:bottom w:val="single" w:sz="4" w:space="0" w:color="auto"/>
              <w:right w:val="single" w:sz="8" w:space="0" w:color="auto"/>
            </w:tcBorders>
            <w:shd w:val="clear" w:color="auto" w:fill="auto"/>
            <w:noWrap/>
            <w:vAlign w:val="center"/>
          </w:tcPr>
          <w:p w14:paraId="33E13C36" w14:textId="77777777" w:rsidR="002A537C" w:rsidRPr="00E872D7" w:rsidRDefault="002A537C">
            <w:pPr>
              <w:jc w:val="right"/>
              <w:rPr>
                <w:rFonts w:ascii="Tw Cen MT" w:hAnsi="Tw Cen MT" w:cs="Calibri"/>
                <w:color w:val="000000"/>
                <w:sz w:val="20"/>
              </w:rPr>
            </w:pPr>
          </w:p>
        </w:tc>
      </w:tr>
      <w:tr w:rsidR="002A537C" w:rsidRPr="00E872D7" w14:paraId="0A9D77D0" w14:textId="77777777" w:rsidTr="00A41653">
        <w:trPr>
          <w:trHeight w:val="290"/>
          <w:jc w:val="center"/>
        </w:trPr>
        <w:tc>
          <w:tcPr>
            <w:tcW w:w="1010" w:type="dxa"/>
            <w:tcBorders>
              <w:top w:val="nil"/>
              <w:left w:val="single" w:sz="8" w:space="0" w:color="auto"/>
              <w:bottom w:val="single" w:sz="4" w:space="0" w:color="auto"/>
              <w:right w:val="single" w:sz="4" w:space="0" w:color="auto"/>
            </w:tcBorders>
            <w:shd w:val="clear" w:color="auto" w:fill="auto"/>
            <w:noWrap/>
            <w:vAlign w:val="center"/>
            <w:hideMark/>
          </w:tcPr>
          <w:p w14:paraId="550BD58A" w14:textId="77777777" w:rsidR="002A537C" w:rsidRPr="00E872D7" w:rsidRDefault="002A537C">
            <w:pPr>
              <w:jc w:val="center"/>
              <w:rPr>
                <w:rFonts w:ascii="Tw Cen MT" w:hAnsi="Tw Cen MT" w:cs="Calibri"/>
                <w:color w:val="000000"/>
                <w:sz w:val="20"/>
              </w:rPr>
            </w:pPr>
            <w:r w:rsidRPr="00E872D7">
              <w:rPr>
                <w:rFonts w:ascii="Tw Cen MT" w:hAnsi="Tw Cen MT" w:cs="Calibri"/>
                <w:color w:val="000000"/>
                <w:sz w:val="20"/>
              </w:rPr>
              <w:t>2020</w:t>
            </w:r>
          </w:p>
        </w:tc>
        <w:tc>
          <w:tcPr>
            <w:tcW w:w="926" w:type="dxa"/>
            <w:tcBorders>
              <w:top w:val="nil"/>
              <w:left w:val="nil"/>
              <w:bottom w:val="single" w:sz="4" w:space="0" w:color="auto"/>
              <w:right w:val="single" w:sz="4" w:space="0" w:color="auto"/>
            </w:tcBorders>
            <w:shd w:val="clear" w:color="auto" w:fill="auto"/>
            <w:noWrap/>
            <w:vAlign w:val="center"/>
          </w:tcPr>
          <w:p w14:paraId="420BF243" w14:textId="77777777" w:rsidR="002A537C" w:rsidRPr="00E872D7" w:rsidRDefault="002A537C" w:rsidP="002A537C">
            <w:pPr>
              <w:jc w:val="center"/>
              <w:rPr>
                <w:rFonts w:ascii="Tw Cen MT" w:hAnsi="Tw Cen MT" w:cs="Calibri"/>
                <w:color w:val="000000"/>
                <w:sz w:val="20"/>
              </w:rPr>
            </w:pPr>
            <w:r w:rsidRPr="00E872D7">
              <w:rPr>
                <w:rFonts w:ascii="Tw Cen MT" w:hAnsi="Tw Cen MT"/>
                <w:sz w:val="20"/>
              </w:rPr>
              <w:t>28</w:t>
            </w:r>
          </w:p>
        </w:tc>
        <w:tc>
          <w:tcPr>
            <w:tcW w:w="854" w:type="dxa"/>
            <w:tcBorders>
              <w:top w:val="nil"/>
              <w:left w:val="nil"/>
              <w:bottom w:val="single" w:sz="4" w:space="0" w:color="auto"/>
              <w:right w:val="single" w:sz="4" w:space="0" w:color="auto"/>
            </w:tcBorders>
            <w:shd w:val="clear" w:color="auto" w:fill="auto"/>
            <w:noWrap/>
            <w:vAlign w:val="center"/>
          </w:tcPr>
          <w:p w14:paraId="5F59DA17" w14:textId="77777777" w:rsidR="002A537C" w:rsidRPr="00E872D7" w:rsidRDefault="002A537C">
            <w:pPr>
              <w:jc w:val="right"/>
              <w:rPr>
                <w:rFonts w:ascii="Tw Cen MT" w:hAnsi="Tw Cen MT" w:cs="Calibri"/>
                <w:color w:val="000000"/>
                <w:sz w:val="20"/>
              </w:rPr>
            </w:pPr>
            <w:r w:rsidRPr="00E872D7">
              <w:rPr>
                <w:rFonts w:ascii="Tw Cen MT" w:hAnsi="Tw Cen MT"/>
                <w:sz w:val="20"/>
              </w:rPr>
              <w:t>-10.1%</w:t>
            </w:r>
          </w:p>
        </w:tc>
        <w:tc>
          <w:tcPr>
            <w:tcW w:w="812" w:type="dxa"/>
            <w:tcBorders>
              <w:top w:val="nil"/>
              <w:left w:val="nil"/>
              <w:bottom w:val="single" w:sz="4" w:space="0" w:color="auto"/>
              <w:right w:val="single" w:sz="4" w:space="0" w:color="auto"/>
            </w:tcBorders>
            <w:shd w:val="clear" w:color="auto" w:fill="auto"/>
            <w:noWrap/>
            <w:vAlign w:val="center"/>
          </w:tcPr>
          <w:p w14:paraId="151097D3" w14:textId="77777777" w:rsidR="002A537C" w:rsidRPr="00E872D7" w:rsidRDefault="002A537C">
            <w:pPr>
              <w:jc w:val="right"/>
              <w:rPr>
                <w:rFonts w:ascii="Tw Cen MT" w:hAnsi="Tw Cen MT" w:cs="Calibri"/>
                <w:color w:val="000000"/>
                <w:sz w:val="20"/>
              </w:rPr>
            </w:pPr>
            <w:r w:rsidRPr="00E872D7">
              <w:rPr>
                <w:rFonts w:ascii="Tw Cen MT" w:hAnsi="Tw Cen MT"/>
                <w:sz w:val="20"/>
              </w:rPr>
              <w:t>10,284</w:t>
            </w:r>
          </w:p>
        </w:tc>
        <w:tc>
          <w:tcPr>
            <w:tcW w:w="898" w:type="dxa"/>
            <w:tcBorders>
              <w:top w:val="nil"/>
              <w:left w:val="nil"/>
              <w:bottom w:val="single" w:sz="4" w:space="0" w:color="auto"/>
              <w:right w:val="single" w:sz="4" w:space="0" w:color="auto"/>
            </w:tcBorders>
            <w:shd w:val="clear" w:color="auto" w:fill="auto"/>
            <w:noWrap/>
            <w:vAlign w:val="center"/>
          </w:tcPr>
          <w:p w14:paraId="389D299B" w14:textId="77777777" w:rsidR="002A537C" w:rsidRPr="00E872D7" w:rsidRDefault="002A537C">
            <w:pPr>
              <w:jc w:val="right"/>
              <w:rPr>
                <w:rFonts w:ascii="Tw Cen MT" w:hAnsi="Tw Cen MT" w:cs="Calibri"/>
                <w:color w:val="000000"/>
                <w:sz w:val="20"/>
              </w:rPr>
            </w:pPr>
            <w:r w:rsidRPr="00E872D7">
              <w:rPr>
                <w:rFonts w:ascii="Tw Cen MT" w:hAnsi="Tw Cen MT"/>
                <w:sz w:val="20"/>
              </w:rPr>
              <w:t>-10.1%</w:t>
            </w:r>
          </w:p>
        </w:tc>
        <w:tc>
          <w:tcPr>
            <w:tcW w:w="720" w:type="dxa"/>
            <w:tcBorders>
              <w:top w:val="nil"/>
              <w:left w:val="nil"/>
              <w:bottom w:val="single" w:sz="4" w:space="0" w:color="auto"/>
              <w:right w:val="single" w:sz="4" w:space="0" w:color="auto"/>
            </w:tcBorders>
            <w:shd w:val="clear" w:color="auto" w:fill="auto"/>
            <w:noWrap/>
            <w:vAlign w:val="center"/>
          </w:tcPr>
          <w:p w14:paraId="005202BE" w14:textId="77777777" w:rsidR="002A537C" w:rsidRPr="00E872D7" w:rsidRDefault="002A537C">
            <w:pPr>
              <w:jc w:val="right"/>
              <w:rPr>
                <w:rFonts w:ascii="Tw Cen MT" w:hAnsi="Tw Cen MT" w:cs="Calibri"/>
                <w:color w:val="000000"/>
                <w:sz w:val="20"/>
              </w:rPr>
            </w:pPr>
            <w:r w:rsidRPr="00E872D7">
              <w:rPr>
                <w:rFonts w:ascii="Tw Cen MT" w:hAnsi="Tw Cen MT"/>
                <w:sz w:val="20"/>
              </w:rPr>
              <w:t xml:space="preserve">5,873 </w:t>
            </w:r>
          </w:p>
        </w:tc>
        <w:tc>
          <w:tcPr>
            <w:tcW w:w="810" w:type="dxa"/>
            <w:tcBorders>
              <w:top w:val="nil"/>
              <w:left w:val="nil"/>
              <w:bottom w:val="single" w:sz="4" w:space="0" w:color="auto"/>
              <w:right w:val="single" w:sz="4" w:space="0" w:color="auto"/>
            </w:tcBorders>
            <w:shd w:val="clear" w:color="auto" w:fill="auto"/>
            <w:noWrap/>
            <w:vAlign w:val="center"/>
          </w:tcPr>
          <w:p w14:paraId="653FE7EC" w14:textId="77777777" w:rsidR="002A537C" w:rsidRPr="00E872D7" w:rsidRDefault="002A537C">
            <w:pPr>
              <w:jc w:val="right"/>
              <w:rPr>
                <w:rFonts w:ascii="Tw Cen MT" w:hAnsi="Tw Cen MT" w:cs="Calibri"/>
                <w:color w:val="000000"/>
                <w:sz w:val="20"/>
              </w:rPr>
            </w:pPr>
            <w:r w:rsidRPr="00E872D7">
              <w:rPr>
                <w:rFonts w:ascii="Tw Cen MT" w:hAnsi="Tw Cen MT"/>
                <w:sz w:val="20"/>
              </w:rPr>
              <w:t>-9.3%</w:t>
            </w:r>
          </w:p>
        </w:tc>
        <w:tc>
          <w:tcPr>
            <w:tcW w:w="1187" w:type="dxa"/>
            <w:tcBorders>
              <w:top w:val="nil"/>
              <w:left w:val="nil"/>
              <w:bottom w:val="single" w:sz="4" w:space="0" w:color="auto"/>
              <w:right w:val="single" w:sz="4" w:space="0" w:color="auto"/>
            </w:tcBorders>
            <w:shd w:val="clear" w:color="auto" w:fill="auto"/>
            <w:noWrap/>
            <w:vAlign w:val="center"/>
          </w:tcPr>
          <w:p w14:paraId="5FB12BB7" w14:textId="77777777" w:rsidR="002A537C" w:rsidRPr="00E872D7" w:rsidRDefault="002A537C">
            <w:pPr>
              <w:jc w:val="right"/>
              <w:rPr>
                <w:rFonts w:ascii="Tw Cen MT" w:hAnsi="Tw Cen MT" w:cs="Calibri"/>
                <w:color w:val="000000"/>
                <w:sz w:val="20"/>
              </w:rPr>
            </w:pPr>
            <w:r w:rsidRPr="00E872D7">
              <w:rPr>
                <w:rFonts w:ascii="Tw Cen MT" w:hAnsi="Tw Cen MT"/>
                <w:sz w:val="20"/>
              </w:rPr>
              <w:t>$914,626</w:t>
            </w:r>
          </w:p>
        </w:tc>
        <w:tc>
          <w:tcPr>
            <w:tcW w:w="793" w:type="dxa"/>
            <w:tcBorders>
              <w:top w:val="nil"/>
              <w:left w:val="nil"/>
              <w:bottom w:val="single" w:sz="4" w:space="0" w:color="auto"/>
              <w:right w:val="single" w:sz="4" w:space="0" w:color="auto"/>
            </w:tcBorders>
            <w:shd w:val="clear" w:color="auto" w:fill="auto"/>
            <w:noWrap/>
            <w:vAlign w:val="center"/>
          </w:tcPr>
          <w:p w14:paraId="2AE6F1AF" w14:textId="77777777" w:rsidR="002A537C" w:rsidRPr="00E872D7" w:rsidRDefault="002A537C">
            <w:pPr>
              <w:jc w:val="right"/>
              <w:rPr>
                <w:rFonts w:ascii="Tw Cen MT" w:hAnsi="Tw Cen MT" w:cs="Calibri"/>
                <w:color w:val="000000"/>
                <w:sz w:val="20"/>
              </w:rPr>
            </w:pPr>
            <w:r w:rsidRPr="00E872D7">
              <w:rPr>
                <w:rFonts w:ascii="Tw Cen MT" w:hAnsi="Tw Cen MT"/>
                <w:sz w:val="20"/>
              </w:rPr>
              <w:t>-8.5%</w:t>
            </w:r>
          </w:p>
        </w:tc>
        <w:tc>
          <w:tcPr>
            <w:tcW w:w="922" w:type="dxa"/>
            <w:tcBorders>
              <w:top w:val="nil"/>
              <w:left w:val="nil"/>
              <w:bottom w:val="single" w:sz="4" w:space="0" w:color="auto"/>
              <w:right w:val="single" w:sz="4" w:space="0" w:color="auto"/>
            </w:tcBorders>
            <w:shd w:val="clear" w:color="auto" w:fill="auto"/>
            <w:noWrap/>
            <w:vAlign w:val="center"/>
          </w:tcPr>
          <w:p w14:paraId="78D2971E" w14:textId="77777777" w:rsidR="002A537C" w:rsidRPr="00E872D7" w:rsidRDefault="002A537C">
            <w:pPr>
              <w:jc w:val="right"/>
              <w:rPr>
                <w:rFonts w:ascii="Tw Cen MT" w:hAnsi="Tw Cen MT" w:cs="Calibri"/>
                <w:color w:val="000000"/>
                <w:sz w:val="20"/>
              </w:rPr>
            </w:pPr>
            <w:r w:rsidRPr="00E872D7">
              <w:rPr>
                <w:rFonts w:ascii="Tw Cen MT" w:hAnsi="Tw Cen MT"/>
                <w:sz w:val="20"/>
              </w:rPr>
              <w:t>$155.72</w:t>
            </w:r>
          </w:p>
        </w:tc>
        <w:tc>
          <w:tcPr>
            <w:tcW w:w="878" w:type="dxa"/>
            <w:tcBorders>
              <w:top w:val="nil"/>
              <w:left w:val="nil"/>
              <w:bottom w:val="single" w:sz="4" w:space="0" w:color="auto"/>
              <w:right w:val="single" w:sz="8" w:space="0" w:color="auto"/>
            </w:tcBorders>
            <w:shd w:val="clear" w:color="auto" w:fill="auto"/>
            <w:noWrap/>
            <w:vAlign w:val="center"/>
          </w:tcPr>
          <w:p w14:paraId="41FC6437" w14:textId="77777777" w:rsidR="002A537C" w:rsidRPr="00E872D7" w:rsidRDefault="002A537C">
            <w:pPr>
              <w:jc w:val="right"/>
              <w:rPr>
                <w:rFonts w:ascii="Tw Cen MT" w:hAnsi="Tw Cen MT" w:cs="Calibri"/>
                <w:color w:val="000000"/>
                <w:sz w:val="20"/>
              </w:rPr>
            </w:pPr>
            <w:r w:rsidRPr="00E872D7">
              <w:rPr>
                <w:rFonts w:ascii="Tw Cen MT" w:hAnsi="Tw Cen MT"/>
                <w:sz w:val="20"/>
              </w:rPr>
              <w:t>0.9%</w:t>
            </w:r>
          </w:p>
        </w:tc>
      </w:tr>
      <w:tr w:rsidR="002A537C" w:rsidRPr="00E872D7" w14:paraId="3590DF3D" w14:textId="77777777" w:rsidTr="00A41653">
        <w:trPr>
          <w:trHeight w:val="290"/>
          <w:jc w:val="center"/>
        </w:trPr>
        <w:tc>
          <w:tcPr>
            <w:tcW w:w="1010" w:type="dxa"/>
            <w:tcBorders>
              <w:top w:val="nil"/>
              <w:left w:val="single" w:sz="8" w:space="0" w:color="auto"/>
              <w:bottom w:val="single" w:sz="4" w:space="0" w:color="auto"/>
              <w:right w:val="single" w:sz="4" w:space="0" w:color="auto"/>
            </w:tcBorders>
            <w:shd w:val="clear" w:color="auto" w:fill="auto"/>
            <w:noWrap/>
            <w:vAlign w:val="center"/>
            <w:hideMark/>
          </w:tcPr>
          <w:p w14:paraId="560A1445" w14:textId="77777777" w:rsidR="002A537C" w:rsidRPr="00E872D7" w:rsidRDefault="002A537C">
            <w:pPr>
              <w:jc w:val="center"/>
              <w:rPr>
                <w:rFonts w:ascii="Tw Cen MT" w:hAnsi="Tw Cen MT" w:cs="Calibri"/>
                <w:color w:val="000000"/>
                <w:sz w:val="20"/>
              </w:rPr>
            </w:pPr>
            <w:r w:rsidRPr="00E872D7">
              <w:rPr>
                <w:rFonts w:ascii="Tw Cen MT" w:hAnsi="Tw Cen MT" w:cs="Calibri"/>
                <w:color w:val="000000"/>
                <w:sz w:val="20"/>
              </w:rPr>
              <w:lastRenderedPageBreak/>
              <w:t>2021</w:t>
            </w:r>
          </w:p>
        </w:tc>
        <w:tc>
          <w:tcPr>
            <w:tcW w:w="926" w:type="dxa"/>
            <w:tcBorders>
              <w:top w:val="nil"/>
              <w:left w:val="nil"/>
              <w:bottom w:val="single" w:sz="4" w:space="0" w:color="auto"/>
              <w:right w:val="single" w:sz="4" w:space="0" w:color="auto"/>
            </w:tcBorders>
            <w:shd w:val="clear" w:color="auto" w:fill="auto"/>
            <w:noWrap/>
            <w:vAlign w:val="center"/>
          </w:tcPr>
          <w:p w14:paraId="5BB86D43" w14:textId="77777777" w:rsidR="002A537C" w:rsidRPr="00E872D7" w:rsidRDefault="002A537C" w:rsidP="002A537C">
            <w:pPr>
              <w:jc w:val="center"/>
              <w:rPr>
                <w:rFonts w:ascii="Tw Cen MT" w:hAnsi="Tw Cen MT" w:cs="Calibri"/>
                <w:color w:val="000000"/>
                <w:sz w:val="20"/>
              </w:rPr>
            </w:pPr>
            <w:r w:rsidRPr="00E872D7">
              <w:rPr>
                <w:rFonts w:ascii="Tw Cen MT" w:hAnsi="Tw Cen MT"/>
                <w:sz w:val="20"/>
              </w:rPr>
              <w:t>31</w:t>
            </w:r>
          </w:p>
        </w:tc>
        <w:tc>
          <w:tcPr>
            <w:tcW w:w="854" w:type="dxa"/>
            <w:tcBorders>
              <w:top w:val="nil"/>
              <w:left w:val="nil"/>
              <w:bottom w:val="single" w:sz="4" w:space="0" w:color="auto"/>
              <w:right w:val="single" w:sz="4" w:space="0" w:color="auto"/>
            </w:tcBorders>
            <w:shd w:val="clear" w:color="auto" w:fill="auto"/>
            <w:noWrap/>
            <w:vAlign w:val="center"/>
          </w:tcPr>
          <w:p w14:paraId="4D448725" w14:textId="77777777" w:rsidR="002A537C" w:rsidRPr="00E872D7" w:rsidRDefault="002A537C">
            <w:pPr>
              <w:jc w:val="right"/>
              <w:rPr>
                <w:rFonts w:ascii="Tw Cen MT" w:hAnsi="Tw Cen MT" w:cs="Calibri"/>
                <w:color w:val="000000"/>
                <w:sz w:val="20"/>
              </w:rPr>
            </w:pPr>
            <w:r w:rsidRPr="00E872D7">
              <w:rPr>
                <w:rFonts w:ascii="Tw Cen MT" w:hAnsi="Tw Cen MT"/>
                <w:sz w:val="20"/>
              </w:rPr>
              <w:t>9.5%</w:t>
            </w:r>
          </w:p>
        </w:tc>
        <w:tc>
          <w:tcPr>
            <w:tcW w:w="812" w:type="dxa"/>
            <w:tcBorders>
              <w:top w:val="nil"/>
              <w:left w:val="nil"/>
              <w:bottom w:val="single" w:sz="4" w:space="0" w:color="auto"/>
              <w:right w:val="single" w:sz="4" w:space="0" w:color="auto"/>
            </w:tcBorders>
            <w:shd w:val="clear" w:color="auto" w:fill="auto"/>
            <w:noWrap/>
            <w:vAlign w:val="center"/>
          </w:tcPr>
          <w:p w14:paraId="59016E2E" w14:textId="77777777" w:rsidR="002A537C" w:rsidRPr="00E872D7" w:rsidRDefault="002A537C">
            <w:pPr>
              <w:jc w:val="right"/>
              <w:rPr>
                <w:rFonts w:ascii="Tw Cen MT" w:hAnsi="Tw Cen MT" w:cs="Calibri"/>
                <w:color w:val="000000"/>
                <w:sz w:val="20"/>
              </w:rPr>
            </w:pPr>
            <w:r w:rsidRPr="00E872D7">
              <w:rPr>
                <w:rFonts w:ascii="Tw Cen MT" w:hAnsi="Tw Cen MT"/>
                <w:sz w:val="20"/>
              </w:rPr>
              <w:t>11,264</w:t>
            </w:r>
          </w:p>
        </w:tc>
        <w:tc>
          <w:tcPr>
            <w:tcW w:w="898" w:type="dxa"/>
            <w:tcBorders>
              <w:top w:val="nil"/>
              <w:left w:val="nil"/>
              <w:bottom w:val="single" w:sz="4" w:space="0" w:color="auto"/>
              <w:right w:val="single" w:sz="4" w:space="0" w:color="auto"/>
            </w:tcBorders>
            <w:shd w:val="clear" w:color="auto" w:fill="auto"/>
            <w:noWrap/>
            <w:vAlign w:val="center"/>
          </w:tcPr>
          <w:p w14:paraId="26ECCF73" w14:textId="77777777" w:rsidR="002A537C" w:rsidRPr="00E872D7" w:rsidRDefault="002A537C">
            <w:pPr>
              <w:jc w:val="right"/>
              <w:rPr>
                <w:rFonts w:ascii="Tw Cen MT" w:hAnsi="Tw Cen MT" w:cs="Calibri"/>
                <w:color w:val="000000"/>
                <w:sz w:val="20"/>
              </w:rPr>
            </w:pPr>
            <w:r w:rsidRPr="00E872D7">
              <w:rPr>
                <w:rFonts w:ascii="Tw Cen MT" w:hAnsi="Tw Cen MT"/>
                <w:sz w:val="20"/>
              </w:rPr>
              <w:t>9.5%</w:t>
            </w:r>
          </w:p>
        </w:tc>
        <w:tc>
          <w:tcPr>
            <w:tcW w:w="720" w:type="dxa"/>
            <w:tcBorders>
              <w:top w:val="nil"/>
              <w:left w:val="nil"/>
              <w:bottom w:val="single" w:sz="4" w:space="0" w:color="auto"/>
              <w:right w:val="single" w:sz="4" w:space="0" w:color="auto"/>
            </w:tcBorders>
            <w:shd w:val="clear" w:color="auto" w:fill="auto"/>
            <w:noWrap/>
            <w:vAlign w:val="center"/>
          </w:tcPr>
          <w:p w14:paraId="65DF4877" w14:textId="77777777" w:rsidR="002A537C" w:rsidRPr="00E872D7" w:rsidRDefault="002A537C">
            <w:pPr>
              <w:jc w:val="right"/>
              <w:rPr>
                <w:rFonts w:ascii="Tw Cen MT" w:hAnsi="Tw Cen MT" w:cs="Calibri"/>
                <w:color w:val="000000"/>
                <w:sz w:val="20"/>
              </w:rPr>
            </w:pPr>
            <w:r w:rsidRPr="00E872D7">
              <w:rPr>
                <w:rFonts w:ascii="Tw Cen MT" w:hAnsi="Tw Cen MT"/>
                <w:sz w:val="20"/>
              </w:rPr>
              <w:t xml:space="preserve">8,384 </w:t>
            </w:r>
          </w:p>
        </w:tc>
        <w:tc>
          <w:tcPr>
            <w:tcW w:w="810" w:type="dxa"/>
            <w:tcBorders>
              <w:top w:val="nil"/>
              <w:left w:val="nil"/>
              <w:bottom w:val="single" w:sz="4" w:space="0" w:color="auto"/>
              <w:right w:val="single" w:sz="4" w:space="0" w:color="auto"/>
            </w:tcBorders>
            <w:shd w:val="clear" w:color="auto" w:fill="auto"/>
            <w:noWrap/>
            <w:vAlign w:val="center"/>
          </w:tcPr>
          <w:p w14:paraId="41EBE754" w14:textId="77777777" w:rsidR="002A537C" w:rsidRPr="00E872D7" w:rsidRDefault="002A537C">
            <w:pPr>
              <w:jc w:val="right"/>
              <w:rPr>
                <w:rFonts w:ascii="Tw Cen MT" w:hAnsi="Tw Cen MT" w:cs="Calibri"/>
                <w:color w:val="000000"/>
                <w:sz w:val="20"/>
              </w:rPr>
            </w:pPr>
            <w:r w:rsidRPr="00E872D7">
              <w:rPr>
                <w:rFonts w:ascii="Tw Cen MT" w:hAnsi="Tw Cen MT"/>
                <w:sz w:val="20"/>
              </w:rPr>
              <w:t>42.8%</w:t>
            </w:r>
          </w:p>
        </w:tc>
        <w:tc>
          <w:tcPr>
            <w:tcW w:w="1187" w:type="dxa"/>
            <w:tcBorders>
              <w:top w:val="nil"/>
              <w:left w:val="nil"/>
              <w:bottom w:val="single" w:sz="4" w:space="0" w:color="auto"/>
              <w:right w:val="single" w:sz="4" w:space="0" w:color="auto"/>
            </w:tcBorders>
            <w:shd w:val="clear" w:color="auto" w:fill="auto"/>
            <w:noWrap/>
            <w:vAlign w:val="center"/>
          </w:tcPr>
          <w:p w14:paraId="12166326" w14:textId="77777777" w:rsidR="002A537C" w:rsidRPr="00E872D7" w:rsidRDefault="002A537C">
            <w:pPr>
              <w:jc w:val="right"/>
              <w:rPr>
                <w:rFonts w:ascii="Tw Cen MT" w:hAnsi="Tw Cen MT" w:cs="Calibri"/>
                <w:color w:val="000000"/>
                <w:sz w:val="20"/>
              </w:rPr>
            </w:pPr>
            <w:r w:rsidRPr="00E872D7">
              <w:rPr>
                <w:rFonts w:ascii="Tw Cen MT" w:hAnsi="Tw Cen MT"/>
                <w:sz w:val="20"/>
              </w:rPr>
              <w:t>$1,462,438</w:t>
            </w:r>
          </w:p>
        </w:tc>
        <w:tc>
          <w:tcPr>
            <w:tcW w:w="793" w:type="dxa"/>
            <w:tcBorders>
              <w:top w:val="nil"/>
              <w:left w:val="nil"/>
              <w:bottom w:val="single" w:sz="4" w:space="0" w:color="auto"/>
              <w:right w:val="single" w:sz="4" w:space="0" w:color="auto"/>
            </w:tcBorders>
            <w:shd w:val="clear" w:color="auto" w:fill="auto"/>
            <w:noWrap/>
            <w:vAlign w:val="center"/>
          </w:tcPr>
          <w:p w14:paraId="7FE67647" w14:textId="77777777" w:rsidR="002A537C" w:rsidRPr="00E872D7" w:rsidRDefault="002A537C">
            <w:pPr>
              <w:jc w:val="right"/>
              <w:rPr>
                <w:rFonts w:ascii="Tw Cen MT" w:hAnsi="Tw Cen MT" w:cs="Calibri"/>
                <w:color w:val="000000"/>
                <w:sz w:val="20"/>
              </w:rPr>
            </w:pPr>
            <w:r w:rsidRPr="00E872D7">
              <w:rPr>
                <w:rFonts w:ascii="Tw Cen MT" w:hAnsi="Tw Cen MT"/>
                <w:sz w:val="20"/>
              </w:rPr>
              <w:t>59.9%</w:t>
            </w:r>
          </w:p>
        </w:tc>
        <w:tc>
          <w:tcPr>
            <w:tcW w:w="922" w:type="dxa"/>
            <w:tcBorders>
              <w:top w:val="nil"/>
              <w:left w:val="nil"/>
              <w:bottom w:val="single" w:sz="4" w:space="0" w:color="auto"/>
              <w:right w:val="single" w:sz="4" w:space="0" w:color="auto"/>
            </w:tcBorders>
            <w:shd w:val="clear" w:color="auto" w:fill="auto"/>
            <w:noWrap/>
            <w:vAlign w:val="center"/>
          </w:tcPr>
          <w:p w14:paraId="47547AF4" w14:textId="77777777" w:rsidR="002A537C" w:rsidRPr="00E872D7" w:rsidRDefault="002A537C">
            <w:pPr>
              <w:jc w:val="right"/>
              <w:rPr>
                <w:rFonts w:ascii="Tw Cen MT" w:hAnsi="Tw Cen MT" w:cs="Calibri"/>
                <w:color w:val="000000"/>
                <w:sz w:val="20"/>
              </w:rPr>
            </w:pPr>
            <w:r w:rsidRPr="00E872D7">
              <w:rPr>
                <w:rFonts w:ascii="Tw Cen MT" w:hAnsi="Tw Cen MT"/>
                <w:sz w:val="20"/>
              </w:rPr>
              <w:t>$174.42</w:t>
            </w:r>
          </w:p>
        </w:tc>
        <w:tc>
          <w:tcPr>
            <w:tcW w:w="878" w:type="dxa"/>
            <w:tcBorders>
              <w:top w:val="nil"/>
              <w:left w:val="nil"/>
              <w:bottom w:val="single" w:sz="4" w:space="0" w:color="auto"/>
              <w:right w:val="single" w:sz="8" w:space="0" w:color="auto"/>
            </w:tcBorders>
            <w:shd w:val="clear" w:color="auto" w:fill="auto"/>
            <w:noWrap/>
            <w:vAlign w:val="center"/>
          </w:tcPr>
          <w:p w14:paraId="0EFDB18B" w14:textId="77777777" w:rsidR="002A537C" w:rsidRPr="00E872D7" w:rsidRDefault="002A537C">
            <w:pPr>
              <w:jc w:val="right"/>
              <w:rPr>
                <w:rFonts w:ascii="Tw Cen MT" w:hAnsi="Tw Cen MT" w:cs="Calibri"/>
                <w:color w:val="000000"/>
                <w:sz w:val="20"/>
              </w:rPr>
            </w:pPr>
            <w:r w:rsidRPr="00E872D7">
              <w:rPr>
                <w:rFonts w:ascii="Tw Cen MT" w:hAnsi="Tw Cen MT"/>
                <w:sz w:val="20"/>
              </w:rPr>
              <w:t>12.0%</w:t>
            </w:r>
          </w:p>
        </w:tc>
      </w:tr>
      <w:tr w:rsidR="002A537C" w:rsidRPr="00E872D7" w14:paraId="54E2FADC" w14:textId="77777777" w:rsidTr="00A41653">
        <w:trPr>
          <w:trHeight w:val="290"/>
          <w:jc w:val="center"/>
        </w:trPr>
        <w:tc>
          <w:tcPr>
            <w:tcW w:w="1010" w:type="dxa"/>
            <w:tcBorders>
              <w:top w:val="nil"/>
              <w:left w:val="single" w:sz="8" w:space="0" w:color="auto"/>
              <w:bottom w:val="single" w:sz="4" w:space="0" w:color="auto"/>
              <w:right w:val="single" w:sz="4" w:space="0" w:color="auto"/>
            </w:tcBorders>
            <w:shd w:val="clear" w:color="auto" w:fill="auto"/>
            <w:noWrap/>
            <w:vAlign w:val="center"/>
            <w:hideMark/>
          </w:tcPr>
          <w:p w14:paraId="11D0F46A" w14:textId="77777777" w:rsidR="002A537C" w:rsidRPr="00E872D7" w:rsidRDefault="002A537C">
            <w:pPr>
              <w:jc w:val="center"/>
              <w:rPr>
                <w:rFonts w:ascii="Tw Cen MT" w:hAnsi="Tw Cen MT" w:cs="Calibri"/>
                <w:color w:val="000000"/>
                <w:sz w:val="20"/>
              </w:rPr>
            </w:pPr>
            <w:r w:rsidRPr="00E872D7">
              <w:rPr>
                <w:rFonts w:ascii="Tw Cen MT" w:hAnsi="Tw Cen MT" w:cs="Calibri"/>
                <w:color w:val="000000"/>
                <w:sz w:val="20"/>
              </w:rPr>
              <w:t>2022</w:t>
            </w:r>
          </w:p>
        </w:tc>
        <w:tc>
          <w:tcPr>
            <w:tcW w:w="926" w:type="dxa"/>
            <w:tcBorders>
              <w:top w:val="nil"/>
              <w:left w:val="nil"/>
              <w:bottom w:val="single" w:sz="4" w:space="0" w:color="auto"/>
              <w:right w:val="single" w:sz="4" w:space="0" w:color="auto"/>
            </w:tcBorders>
            <w:shd w:val="clear" w:color="auto" w:fill="auto"/>
            <w:noWrap/>
            <w:vAlign w:val="center"/>
          </w:tcPr>
          <w:p w14:paraId="183D4467" w14:textId="77777777" w:rsidR="002A537C" w:rsidRPr="00E872D7" w:rsidRDefault="002A537C" w:rsidP="002A537C">
            <w:pPr>
              <w:jc w:val="center"/>
              <w:rPr>
                <w:rFonts w:ascii="Tw Cen MT" w:hAnsi="Tw Cen MT" w:cs="Calibri"/>
                <w:color w:val="000000"/>
                <w:sz w:val="20"/>
              </w:rPr>
            </w:pPr>
            <w:r w:rsidRPr="00E872D7">
              <w:rPr>
                <w:rFonts w:ascii="Tw Cen MT" w:hAnsi="Tw Cen MT"/>
                <w:sz w:val="20"/>
              </w:rPr>
              <w:t>39</w:t>
            </w:r>
          </w:p>
        </w:tc>
        <w:tc>
          <w:tcPr>
            <w:tcW w:w="854" w:type="dxa"/>
            <w:tcBorders>
              <w:top w:val="nil"/>
              <w:left w:val="nil"/>
              <w:bottom w:val="single" w:sz="4" w:space="0" w:color="auto"/>
              <w:right w:val="single" w:sz="4" w:space="0" w:color="auto"/>
            </w:tcBorders>
            <w:shd w:val="clear" w:color="auto" w:fill="auto"/>
            <w:noWrap/>
            <w:vAlign w:val="center"/>
          </w:tcPr>
          <w:p w14:paraId="0175D83F" w14:textId="77777777" w:rsidR="002A537C" w:rsidRPr="00E872D7" w:rsidRDefault="002A537C">
            <w:pPr>
              <w:jc w:val="right"/>
              <w:rPr>
                <w:rFonts w:ascii="Tw Cen MT" w:hAnsi="Tw Cen MT" w:cs="Calibri"/>
                <w:color w:val="000000"/>
                <w:sz w:val="20"/>
              </w:rPr>
            </w:pPr>
            <w:r w:rsidRPr="00E872D7">
              <w:rPr>
                <w:rFonts w:ascii="Tw Cen MT" w:hAnsi="Tw Cen MT"/>
                <w:sz w:val="20"/>
              </w:rPr>
              <w:t>27.3%</w:t>
            </w:r>
          </w:p>
        </w:tc>
        <w:tc>
          <w:tcPr>
            <w:tcW w:w="812" w:type="dxa"/>
            <w:tcBorders>
              <w:top w:val="nil"/>
              <w:left w:val="nil"/>
              <w:bottom w:val="single" w:sz="4" w:space="0" w:color="auto"/>
              <w:right w:val="single" w:sz="4" w:space="0" w:color="auto"/>
            </w:tcBorders>
            <w:shd w:val="clear" w:color="auto" w:fill="auto"/>
            <w:noWrap/>
            <w:vAlign w:val="center"/>
          </w:tcPr>
          <w:p w14:paraId="20F59E8A" w14:textId="77777777" w:rsidR="002A537C" w:rsidRPr="00E872D7" w:rsidRDefault="002A537C">
            <w:pPr>
              <w:jc w:val="right"/>
              <w:rPr>
                <w:rFonts w:ascii="Tw Cen MT" w:hAnsi="Tw Cen MT" w:cs="Calibri"/>
                <w:color w:val="000000"/>
                <w:sz w:val="20"/>
              </w:rPr>
            </w:pPr>
            <w:r w:rsidRPr="00E872D7">
              <w:rPr>
                <w:rFonts w:ascii="Tw Cen MT" w:hAnsi="Tw Cen MT"/>
                <w:sz w:val="20"/>
              </w:rPr>
              <w:t>14,341</w:t>
            </w:r>
          </w:p>
        </w:tc>
        <w:tc>
          <w:tcPr>
            <w:tcW w:w="898" w:type="dxa"/>
            <w:tcBorders>
              <w:top w:val="nil"/>
              <w:left w:val="nil"/>
              <w:bottom w:val="single" w:sz="4" w:space="0" w:color="auto"/>
              <w:right w:val="single" w:sz="4" w:space="0" w:color="auto"/>
            </w:tcBorders>
            <w:shd w:val="clear" w:color="auto" w:fill="auto"/>
            <w:noWrap/>
            <w:vAlign w:val="center"/>
          </w:tcPr>
          <w:p w14:paraId="09CFC9B6" w14:textId="77777777" w:rsidR="002A537C" w:rsidRPr="00E872D7" w:rsidRDefault="002A537C">
            <w:pPr>
              <w:jc w:val="right"/>
              <w:rPr>
                <w:rFonts w:ascii="Tw Cen MT" w:hAnsi="Tw Cen MT" w:cs="Calibri"/>
                <w:color w:val="000000"/>
                <w:sz w:val="20"/>
              </w:rPr>
            </w:pPr>
            <w:r w:rsidRPr="00E872D7">
              <w:rPr>
                <w:rFonts w:ascii="Tw Cen MT" w:hAnsi="Tw Cen MT"/>
                <w:sz w:val="20"/>
              </w:rPr>
              <w:t>27.3%</w:t>
            </w:r>
          </w:p>
        </w:tc>
        <w:tc>
          <w:tcPr>
            <w:tcW w:w="720" w:type="dxa"/>
            <w:tcBorders>
              <w:top w:val="nil"/>
              <w:left w:val="nil"/>
              <w:bottom w:val="single" w:sz="4" w:space="0" w:color="auto"/>
              <w:right w:val="single" w:sz="4" w:space="0" w:color="auto"/>
            </w:tcBorders>
            <w:shd w:val="clear" w:color="auto" w:fill="auto"/>
            <w:noWrap/>
            <w:vAlign w:val="center"/>
          </w:tcPr>
          <w:p w14:paraId="037A053A" w14:textId="77777777" w:rsidR="002A537C" w:rsidRPr="00E872D7" w:rsidRDefault="002A537C">
            <w:pPr>
              <w:jc w:val="right"/>
              <w:rPr>
                <w:rFonts w:ascii="Tw Cen MT" w:hAnsi="Tw Cen MT" w:cs="Calibri"/>
                <w:color w:val="000000"/>
                <w:sz w:val="20"/>
              </w:rPr>
            </w:pPr>
            <w:r w:rsidRPr="00E872D7">
              <w:rPr>
                <w:rFonts w:ascii="Tw Cen MT" w:hAnsi="Tw Cen MT"/>
                <w:sz w:val="20"/>
              </w:rPr>
              <w:t xml:space="preserve">9,392 </w:t>
            </w:r>
          </w:p>
        </w:tc>
        <w:tc>
          <w:tcPr>
            <w:tcW w:w="810" w:type="dxa"/>
            <w:tcBorders>
              <w:top w:val="nil"/>
              <w:left w:val="nil"/>
              <w:bottom w:val="single" w:sz="4" w:space="0" w:color="auto"/>
              <w:right w:val="single" w:sz="4" w:space="0" w:color="auto"/>
            </w:tcBorders>
            <w:shd w:val="clear" w:color="auto" w:fill="auto"/>
            <w:noWrap/>
            <w:vAlign w:val="center"/>
          </w:tcPr>
          <w:p w14:paraId="7B274371" w14:textId="77777777" w:rsidR="002A537C" w:rsidRPr="00E872D7" w:rsidRDefault="002A537C">
            <w:pPr>
              <w:jc w:val="right"/>
              <w:rPr>
                <w:rFonts w:ascii="Tw Cen MT" w:hAnsi="Tw Cen MT" w:cs="Calibri"/>
                <w:color w:val="000000"/>
                <w:sz w:val="20"/>
              </w:rPr>
            </w:pPr>
            <w:r w:rsidRPr="00E872D7">
              <w:rPr>
                <w:rFonts w:ascii="Tw Cen MT" w:hAnsi="Tw Cen MT"/>
                <w:sz w:val="20"/>
              </w:rPr>
              <w:t>12.0%</w:t>
            </w:r>
          </w:p>
        </w:tc>
        <w:tc>
          <w:tcPr>
            <w:tcW w:w="1187" w:type="dxa"/>
            <w:tcBorders>
              <w:top w:val="nil"/>
              <w:left w:val="nil"/>
              <w:bottom w:val="single" w:sz="4" w:space="0" w:color="auto"/>
              <w:right w:val="single" w:sz="4" w:space="0" w:color="auto"/>
            </w:tcBorders>
            <w:shd w:val="clear" w:color="auto" w:fill="auto"/>
            <w:noWrap/>
            <w:vAlign w:val="center"/>
          </w:tcPr>
          <w:p w14:paraId="2C53458B" w14:textId="77777777" w:rsidR="002A537C" w:rsidRPr="00E872D7" w:rsidRDefault="002A537C">
            <w:pPr>
              <w:jc w:val="right"/>
              <w:rPr>
                <w:rFonts w:ascii="Tw Cen MT" w:hAnsi="Tw Cen MT" w:cs="Calibri"/>
                <w:color w:val="000000"/>
                <w:sz w:val="20"/>
              </w:rPr>
            </w:pPr>
            <w:r w:rsidRPr="00E872D7">
              <w:rPr>
                <w:rFonts w:ascii="Tw Cen MT" w:hAnsi="Tw Cen MT"/>
                <w:sz w:val="20"/>
              </w:rPr>
              <w:t>$1,677,991</w:t>
            </w:r>
          </w:p>
        </w:tc>
        <w:tc>
          <w:tcPr>
            <w:tcW w:w="793" w:type="dxa"/>
            <w:tcBorders>
              <w:top w:val="nil"/>
              <w:left w:val="nil"/>
              <w:bottom w:val="single" w:sz="4" w:space="0" w:color="auto"/>
              <w:right w:val="single" w:sz="4" w:space="0" w:color="auto"/>
            </w:tcBorders>
            <w:shd w:val="clear" w:color="auto" w:fill="auto"/>
            <w:noWrap/>
            <w:vAlign w:val="center"/>
          </w:tcPr>
          <w:p w14:paraId="119FAE8E" w14:textId="77777777" w:rsidR="002A537C" w:rsidRPr="00E872D7" w:rsidRDefault="002A537C">
            <w:pPr>
              <w:jc w:val="right"/>
              <w:rPr>
                <w:rFonts w:ascii="Tw Cen MT" w:hAnsi="Tw Cen MT" w:cs="Calibri"/>
                <w:color w:val="000000"/>
                <w:sz w:val="20"/>
              </w:rPr>
            </w:pPr>
            <w:r w:rsidRPr="00E872D7">
              <w:rPr>
                <w:rFonts w:ascii="Tw Cen MT" w:hAnsi="Tw Cen MT"/>
                <w:sz w:val="20"/>
              </w:rPr>
              <w:t>14.7%</w:t>
            </w:r>
          </w:p>
        </w:tc>
        <w:tc>
          <w:tcPr>
            <w:tcW w:w="922" w:type="dxa"/>
            <w:tcBorders>
              <w:top w:val="nil"/>
              <w:left w:val="nil"/>
              <w:bottom w:val="single" w:sz="4" w:space="0" w:color="auto"/>
              <w:right w:val="single" w:sz="4" w:space="0" w:color="auto"/>
            </w:tcBorders>
            <w:shd w:val="clear" w:color="auto" w:fill="auto"/>
            <w:noWrap/>
            <w:vAlign w:val="center"/>
          </w:tcPr>
          <w:p w14:paraId="35F834E2" w14:textId="77777777" w:rsidR="002A537C" w:rsidRPr="00E872D7" w:rsidRDefault="002A537C">
            <w:pPr>
              <w:jc w:val="right"/>
              <w:rPr>
                <w:rFonts w:ascii="Tw Cen MT" w:hAnsi="Tw Cen MT" w:cs="Calibri"/>
                <w:color w:val="000000"/>
                <w:sz w:val="20"/>
              </w:rPr>
            </w:pPr>
            <w:r w:rsidRPr="00E872D7">
              <w:rPr>
                <w:rFonts w:ascii="Tw Cen MT" w:hAnsi="Tw Cen MT"/>
                <w:sz w:val="20"/>
              </w:rPr>
              <w:t>$178.66</w:t>
            </w:r>
          </w:p>
        </w:tc>
        <w:tc>
          <w:tcPr>
            <w:tcW w:w="878" w:type="dxa"/>
            <w:tcBorders>
              <w:top w:val="nil"/>
              <w:left w:val="nil"/>
              <w:bottom w:val="single" w:sz="4" w:space="0" w:color="auto"/>
              <w:right w:val="single" w:sz="8" w:space="0" w:color="auto"/>
            </w:tcBorders>
            <w:shd w:val="clear" w:color="auto" w:fill="auto"/>
            <w:noWrap/>
            <w:vAlign w:val="center"/>
          </w:tcPr>
          <w:p w14:paraId="0E119DE4" w14:textId="77777777" w:rsidR="002A537C" w:rsidRPr="00E872D7" w:rsidRDefault="002A537C">
            <w:pPr>
              <w:jc w:val="right"/>
              <w:rPr>
                <w:rFonts w:ascii="Tw Cen MT" w:hAnsi="Tw Cen MT" w:cs="Calibri"/>
                <w:color w:val="000000"/>
                <w:sz w:val="20"/>
              </w:rPr>
            </w:pPr>
            <w:r w:rsidRPr="00E872D7">
              <w:rPr>
                <w:rFonts w:ascii="Tw Cen MT" w:hAnsi="Tw Cen MT"/>
                <w:sz w:val="20"/>
              </w:rPr>
              <w:t>2.4%</w:t>
            </w:r>
          </w:p>
        </w:tc>
      </w:tr>
      <w:tr w:rsidR="002A537C" w:rsidRPr="00E872D7" w14:paraId="558787B2" w14:textId="77777777" w:rsidTr="00A41653">
        <w:trPr>
          <w:trHeight w:val="290"/>
          <w:jc w:val="center"/>
        </w:trPr>
        <w:tc>
          <w:tcPr>
            <w:tcW w:w="1010" w:type="dxa"/>
            <w:tcBorders>
              <w:top w:val="nil"/>
              <w:left w:val="single" w:sz="8" w:space="0" w:color="auto"/>
              <w:bottom w:val="single" w:sz="4" w:space="0" w:color="auto"/>
              <w:right w:val="single" w:sz="4" w:space="0" w:color="auto"/>
            </w:tcBorders>
            <w:shd w:val="clear" w:color="auto" w:fill="auto"/>
            <w:noWrap/>
            <w:vAlign w:val="center"/>
            <w:hideMark/>
          </w:tcPr>
          <w:p w14:paraId="22BEAB41" w14:textId="77777777" w:rsidR="002A537C" w:rsidRPr="00E872D7" w:rsidRDefault="002A537C">
            <w:pPr>
              <w:jc w:val="center"/>
              <w:rPr>
                <w:rFonts w:ascii="Tw Cen MT" w:hAnsi="Tw Cen MT" w:cs="Calibri"/>
                <w:color w:val="000000"/>
                <w:sz w:val="20"/>
              </w:rPr>
            </w:pPr>
            <w:r w:rsidRPr="00E872D7">
              <w:rPr>
                <w:rFonts w:ascii="Tw Cen MT" w:hAnsi="Tw Cen MT" w:cs="Calibri"/>
                <w:color w:val="000000"/>
                <w:sz w:val="20"/>
              </w:rPr>
              <w:t>YTD May 2022</w:t>
            </w:r>
          </w:p>
        </w:tc>
        <w:tc>
          <w:tcPr>
            <w:tcW w:w="926" w:type="dxa"/>
            <w:tcBorders>
              <w:top w:val="nil"/>
              <w:left w:val="nil"/>
              <w:bottom w:val="single" w:sz="4" w:space="0" w:color="auto"/>
              <w:right w:val="single" w:sz="4" w:space="0" w:color="auto"/>
            </w:tcBorders>
            <w:shd w:val="clear" w:color="auto" w:fill="auto"/>
            <w:noWrap/>
            <w:vAlign w:val="center"/>
          </w:tcPr>
          <w:p w14:paraId="07BCB495" w14:textId="77777777" w:rsidR="002A537C" w:rsidRPr="00E872D7" w:rsidRDefault="002A537C" w:rsidP="002A537C">
            <w:pPr>
              <w:jc w:val="center"/>
              <w:rPr>
                <w:rFonts w:ascii="Tw Cen MT" w:hAnsi="Tw Cen MT" w:cs="Calibri"/>
                <w:color w:val="000000"/>
                <w:sz w:val="20"/>
              </w:rPr>
            </w:pPr>
            <w:r w:rsidRPr="00E872D7">
              <w:rPr>
                <w:rFonts w:ascii="Tw Cen MT" w:hAnsi="Tw Cen MT"/>
                <w:sz w:val="20"/>
              </w:rPr>
              <w:t>34</w:t>
            </w:r>
          </w:p>
        </w:tc>
        <w:tc>
          <w:tcPr>
            <w:tcW w:w="854" w:type="dxa"/>
            <w:tcBorders>
              <w:top w:val="nil"/>
              <w:left w:val="nil"/>
              <w:bottom w:val="single" w:sz="4" w:space="0" w:color="auto"/>
              <w:right w:val="single" w:sz="4" w:space="0" w:color="auto"/>
            </w:tcBorders>
            <w:shd w:val="clear" w:color="auto" w:fill="auto"/>
            <w:noWrap/>
            <w:vAlign w:val="center"/>
          </w:tcPr>
          <w:p w14:paraId="6D68750B" w14:textId="77777777" w:rsidR="002A537C" w:rsidRPr="00E872D7" w:rsidRDefault="002A537C">
            <w:pPr>
              <w:jc w:val="right"/>
              <w:rPr>
                <w:rFonts w:ascii="Tw Cen MT" w:hAnsi="Tw Cen MT" w:cs="Calibri"/>
                <w:color w:val="000000"/>
                <w:sz w:val="20"/>
              </w:rPr>
            </w:pPr>
          </w:p>
        </w:tc>
        <w:tc>
          <w:tcPr>
            <w:tcW w:w="812" w:type="dxa"/>
            <w:tcBorders>
              <w:top w:val="nil"/>
              <w:left w:val="nil"/>
              <w:bottom w:val="single" w:sz="4" w:space="0" w:color="auto"/>
              <w:right w:val="single" w:sz="4" w:space="0" w:color="auto"/>
            </w:tcBorders>
            <w:shd w:val="clear" w:color="auto" w:fill="auto"/>
            <w:noWrap/>
            <w:vAlign w:val="center"/>
          </w:tcPr>
          <w:p w14:paraId="5B5F1AAF" w14:textId="77777777" w:rsidR="002A537C" w:rsidRPr="00E872D7" w:rsidRDefault="002A537C">
            <w:pPr>
              <w:jc w:val="right"/>
              <w:rPr>
                <w:rFonts w:ascii="Tw Cen MT" w:hAnsi="Tw Cen MT" w:cs="Calibri"/>
                <w:color w:val="000000"/>
                <w:sz w:val="20"/>
              </w:rPr>
            </w:pPr>
            <w:r w:rsidRPr="00E872D7">
              <w:rPr>
                <w:rFonts w:ascii="Tw Cen MT" w:hAnsi="Tw Cen MT"/>
                <w:sz w:val="20"/>
              </w:rPr>
              <w:t>5,108</w:t>
            </w:r>
          </w:p>
        </w:tc>
        <w:tc>
          <w:tcPr>
            <w:tcW w:w="898" w:type="dxa"/>
            <w:tcBorders>
              <w:top w:val="nil"/>
              <w:left w:val="nil"/>
              <w:bottom w:val="single" w:sz="4" w:space="0" w:color="auto"/>
              <w:right w:val="single" w:sz="4" w:space="0" w:color="auto"/>
            </w:tcBorders>
            <w:shd w:val="clear" w:color="auto" w:fill="auto"/>
            <w:noWrap/>
            <w:vAlign w:val="center"/>
          </w:tcPr>
          <w:p w14:paraId="6A8F96CB" w14:textId="77777777" w:rsidR="002A537C" w:rsidRPr="00E872D7" w:rsidRDefault="002A537C">
            <w:pPr>
              <w:jc w:val="right"/>
              <w:rPr>
                <w:rFonts w:ascii="Tw Cen MT" w:hAnsi="Tw Cen MT" w:cs="Calibri"/>
                <w:color w:val="000000"/>
                <w:sz w:val="20"/>
              </w:rPr>
            </w:pPr>
          </w:p>
        </w:tc>
        <w:tc>
          <w:tcPr>
            <w:tcW w:w="720" w:type="dxa"/>
            <w:tcBorders>
              <w:top w:val="nil"/>
              <w:left w:val="nil"/>
              <w:bottom w:val="single" w:sz="4" w:space="0" w:color="auto"/>
              <w:right w:val="single" w:sz="4" w:space="0" w:color="auto"/>
            </w:tcBorders>
            <w:shd w:val="clear" w:color="auto" w:fill="auto"/>
            <w:noWrap/>
            <w:vAlign w:val="center"/>
          </w:tcPr>
          <w:p w14:paraId="2198E72E" w14:textId="77777777" w:rsidR="002A537C" w:rsidRPr="00E872D7" w:rsidRDefault="002A537C">
            <w:pPr>
              <w:jc w:val="right"/>
              <w:rPr>
                <w:rFonts w:ascii="Tw Cen MT" w:hAnsi="Tw Cen MT" w:cs="Calibri"/>
                <w:color w:val="000000"/>
                <w:sz w:val="20"/>
              </w:rPr>
            </w:pPr>
            <w:r w:rsidRPr="00E872D7">
              <w:rPr>
                <w:rFonts w:ascii="Tw Cen MT" w:hAnsi="Tw Cen MT"/>
                <w:sz w:val="20"/>
              </w:rPr>
              <w:t xml:space="preserve">3,249 </w:t>
            </w:r>
          </w:p>
        </w:tc>
        <w:tc>
          <w:tcPr>
            <w:tcW w:w="810" w:type="dxa"/>
            <w:tcBorders>
              <w:top w:val="nil"/>
              <w:left w:val="nil"/>
              <w:bottom w:val="single" w:sz="4" w:space="0" w:color="auto"/>
              <w:right w:val="single" w:sz="4" w:space="0" w:color="auto"/>
            </w:tcBorders>
            <w:shd w:val="clear" w:color="auto" w:fill="auto"/>
            <w:noWrap/>
            <w:vAlign w:val="center"/>
          </w:tcPr>
          <w:p w14:paraId="01E985BD" w14:textId="77777777" w:rsidR="002A537C" w:rsidRPr="00E872D7" w:rsidRDefault="002A537C">
            <w:pPr>
              <w:jc w:val="right"/>
              <w:rPr>
                <w:rFonts w:ascii="Tw Cen MT" w:hAnsi="Tw Cen MT" w:cs="Calibri"/>
                <w:color w:val="000000"/>
                <w:sz w:val="20"/>
              </w:rPr>
            </w:pPr>
          </w:p>
        </w:tc>
        <w:tc>
          <w:tcPr>
            <w:tcW w:w="1187" w:type="dxa"/>
            <w:tcBorders>
              <w:top w:val="nil"/>
              <w:left w:val="nil"/>
              <w:bottom w:val="single" w:sz="4" w:space="0" w:color="auto"/>
              <w:right w:val="single" w:sz="4" w:space="0" w:color="auto"/>
            </w:tcBorders>
            <w:shd w:val="clear" w:color="auto" w:fill="auto"/>
            <w:noWrap/>
            <w:vAlign w:val="center"/>
          </w:tcPr>
          <w:p w14:paraId="76BC55B6" w14:textId="77777777" w:rsidR="002A537C" w:rsidRPr="00E872D7" w:rsidRDefault="002A537C">
            <w:pPr>
              <w:jc w:val="right"/>
              <w:rPr>
                <w:rFonts w:ascii="Tw Cen MT" w:hAnsi="Tw Cen MT" w:cs="Calibri"/>
                <w:color w:val="000000"/>
                <w:sz w:val="20"/>
              </w:rPr>
            </w:pPr>
            <w:r w:rsidRPr="00E872D7">
              <w:rPr>
                <w:rFonts w:ascii="Tw Cen MT" w:hAnsi="Tw Cen MT"/>
                <w:sz w:val="20"/>
              </w:rPr>
              <w:t>$541,086</w:t>
            </w:r>
          </w:p>
        </w:tc>
        <w:tc>
          <w:tcPr>
            <w:tcW w:w="793" w:type="dxa"/>
            <w:tcBorders>
              <w:top w:val="nil"/>
              <w:left w:val="nil"/>
              <w:bottom w:val="single" w:sz="4" w:space="0" w:color="auto"/>
              <w:right w:val="single" w:sz="4" w:space="0" w:color="auto"/>
            </w:tcBorders>
            <w:shd w:val="clear" w:color="auto" w:fill="auto"/>
            <w:noWrap/>
            <w:vAlign w:val="center"/>
          </w:tcPr>
          <w:p w14:paraId="32310DD9" w14:textId="77777777" w:rsidR="002A537C" w:rsidRPr="00E872D7" w:rsidRDefault="002A537C">
            <w:pPr>
              <w:jc w:val="right"/>
              <w:rPr>
                <w:rFonts w:ascii="Tw Cen MT" w:hAnsi="Tw Cen MT" w:cs="Calibri"/>
                <w:color w:val="000000"/>
                <w:sz w:val="20"/>
              </w:rPr>
            </w:pPr>
          </w:p>
        </w:tc>
        <w:tc>
          <w:tcPr>
            <w:tcW w:w="922" w:type="dxa"/>
            <w:tcBorders>
              <w:top w:val="nil"/>
              <w:left w:val="nil"/>
              <w:bottom w:val="single" w:sz="4" w:space="0" w:color="auto"/>
              <w:right w:val="single" w:sz="4" w:space="0" w:color="auto"/>
            </w:tcBorders>
            <w:shd w:val="clear" w:color="auto" w:fill="auto"/>
            <w:noWrap/>
            <w:vAlign w:val="center"/>
          </w:tcPr>
          <w:p w14:paraId="1EED0970" w14:textId="77777777" w:rsidR="002A537C" w:rsidRPr="00E872D7" w:rsidRDefault="002A537C">
            <w:pPr>
              <w:jc w:val="right"/>
              <w:rPr>
                <w:rFonts w:ascii="Tw Cen MT" w:hAnsi="Tw Cen MT" w:cs="Calibri"/>
                <w:color w:val="000000"/>
                <w:sz w:val="20"/>
              </w:rPr>
            </w:pPr>
            <w:r w:rsidRPr="00E872D7">
              <w:rPr>
                <w:rFonts w:ascii="Tw Cen MT" w:hAnsi="Tw Cen MT"/>
                <w:sz w:val="20"/>
              </w:rPr>
              <w:t>$166.56</w:t>
            </w:r>
          </w:p>
        </w:tc>
        <w:tc>
          <w:tcPr>
            <w:tcW w:w="878" w:type="dxa"/>
            <w:tcBorders>
              <w:top w:val="nil"/>
              <w:left w:val="nil"/>
              <w:bottom w:val="single" w:sz="4" w:space="0" w:color="auto"/>
              <w:right w:val="single" w:sz="8" w:space="0" w:color="auto"/>
            </w:tcBorders>
            <w:shd w:val="clear" w:color="auto" w:fill="auto"/>
            <w:noWrap/>
            <w:vAlign w:val="center"/>
          </w:tcPr>
          <w:p w14:paraId="068FCBBB" w14:textId="77777777" w:rsidR="002A537C" w:rsidRPr="00E872D7" w:rsidRDefault="002A537C">
            <w:pPr>
              <w:jc w:val="right"/>
              <w:rPr>
                <w:rFonts w:ascii="Tw Cen MT" w:hAnsi="Tw Cen MT" w:cs="Calibri"/>
                <w:color w:val="000000"/>
                <w:sz w:val="20"/>
              </w:rPr>
            </w:pPr>
          </w:p>
        </w:tc>
      </w:tr>
      <w:tr w:rsidR="002A537C" w:rsidRPr="00E872D7" w14:paraId="0F437E8C" w14:textId="77777777" w:rsidTr="00A41653">
        <w:trPr>
          <w:trHeight w:val="300"/>
          <w:jc w:val="center"/>
        </w:trPr>
        <w:tc>
          <w:tcPr>
            <w:tcW w:w="1010" w:type="dxa"/>
            <w:tcBorders>
              <w:top w:val="nil"/>
              <w:left w:val="single" w:sz="8" w:space="0" w:color="auto"/>
              <w:bottom w:val="single" w:sz="8" w:space="0" w:color="auto"/>
              <w:right w:val="single" w:sz="4" w:space="0" w:color="auto"/>
            </w:tcBorders>
            <w:shd w:val="clear" w:color="auto" w:fill="auto"/>
            <w:noWrap/>
            <w:vAlign w:val="center"/>
            <w:hideMark/>
          </w:tcPr>
          <w:p w14:paraId="4B6D8B6F" w14:textId="77777777" w:rsidR="002A537C" w:rsidRPr="00E872D7" w:rsidRDefault="002A537C">
            <w:pPr>
              <w:jc w:val="center"/>
              <w:rPr>
                <w:rFonts w:ascii="Tw Cen MT" w:hAnsi="Tw Cen MT" w:cs="Calibri"/>
                <w:color w:val="000000"/>
                <w:sz w:val="20"/>
              </w:rPr>
            </w:pPr>
            <w:r w:rsidRPr="00E872D7">
              <w:rPr>
                <w:rFonts w:ascii="Tw Cen MT" w:hAnsi="Tw Cen MT" w:cs="Calibri"/>
                <w:color w:val="000000"/>
                <w:sz w:val="20"/>
              </w:rPr>
              <w:t>YTD May 2023</w:t>
            </w:r>
          </w:p>
        </w:tc>
        <w:tc>
          <w:tcPr>
            <w:tcW w:w="926" w:type="dxa"/>
            <w:tcBorders>
              <w:top w:val="nil"/>
              <w:left w:val="nil"/>
              <w:bottom w:val="single" w:sz="8" w:space="0" w:color="auto"/>
              <w:right w:val="single" w:sz="4" w:space="0" w:color="auto"/>
            </w:tcBorders>
            <w:shd w:val="clear" w:color="auto" w:fill="auto"/>
            <w:noWrap/>
            <w:vAlign w:val="center"/>
          </w:tcPr>
          <w:p w14:paraId="448AFE03" w14:textId="77777777" w:rsidR="002A537C" w:rsidRPr="00E872D7" w:rsidRDefault="002A537C" w:rsidP="002A537C">
            <w:pPr>
              <w:jc w:val="center"/>
              <w:rPr>
                <w:rFonts w:ascii="Tw Cen MT" w:hAnsi="Tw Cen MT" w:cs="Calibri"/>
                <w:color w:val="000000"/>
                <w:sz w:val="20"/>
              </w:rPr>
            </w:pPr>
            <w:r w:rsidRPr="00E872D7">
              <w:rPr>
                <w:rFonts w:ascii="Tw Cen MT" w:hAnsi="Tw Cen MT"/>
                <w:sz w:val="20"/>
              </w:rPr>
              <w:t>46</w:t>
            </w:r>
          </w:p>
        </w:tc>
        <w:tc>
          <w:tcPr>
            <w:tcW w:w="854" w:type="dxa"/>
            <w:tcBorders>
              <w:top w:val="nil"/>
              <w:left w:val="nil"/>
              <w:bottom w:val="single" w:sz="8" w:space="0" w:color="auto"/>
              <w:right w:val="single" w:sz="4" w:space="0" w:color="auto"/>
            </w:tcBorders>
            <w:shd w:val="clear" w:color="auto" w:fill="auto"/>
            <w:noWrap/>
            <w:vAlign w:val="center"/>
          </w:tcPr>
          <w:p w14:paraId="233F8704" w14:textId="77777777" w:rsidR="002A537C" w:rsidRPr="00E872D7" w:rsidRDefault="002A537C">
            <w:pPr>
              <w:jc w:val="right"/>
              <w:rPr>
                <w:rFonts w:ascii="Tw Cen MT" w:hAnsi="Tw Cen MT" w:cs="Calibri"/>
                <w:color w:val="000000"/>
                <w:sz w:val="20"/>
              </w:rPr>
            </w:pPr>
            <w:r w:rsidRPr="00E872D7">
              <w:rPr>
                <w:rFonts w:ascii="Tw Cen MT" w:hAnsi="Tw Cen MT"/>
                <w:sz w:val="20"/>
              </w:rPr>
              <w:t>34.8%</w:t>
            </w:r>
          </w:p>
        </w:tc>
        <w:tc>
          <w:tcPr>
            <w:tcW w:w="812" w:type="dxa"/>
            <w:tcBorders>
              <w:top w:val="nil"/>
              <w:left w:val="nil"/>
              <w:bottom w:val="single" w:sz="8" w:space="0" w:color="auto"/>
              <w:right w:val="single" w:sz="4" w:space="0" w:color="auto"/>
            </w:tcBorders>
            <w:shd w:val="clear" w:color="auto" w:fill="auto"/>
            <w:noWrap/>
            <w:vAlign w:val="center"/>
          </w:tcPr>
          <w:p w14:paraId="572B7AB2" w14:textId="77777777" w:rsidR="002A537C" w:rsidRPr="00E872D7" w:rsidRDefault="002A537C">
            <w:pPr>
              <w:jc w:val="right"/>
              <w:rPr>
                <w:rFonts w:ascii="Tw Cen MT" w:hAnsi="Tw Cen MT" w:cs="Calibri"/>
                <w:color w:val="000000"/>
                <w:sz w:val="20"/>
              </w:rPr>
            </w:pPr>
            <w:r w:rsidRPr="00E872D7">
              <w:rPr>
                <w:rFonts w:ascii="Tw Cen MT" w:hAnsi="Tw Cen MT"/>
                <w:sz w:val="20"/>
              </w:rPr>
              <w:t>6,887</w:t>
            </w:r>
          </w:p>
        </w:tc>
        <w:tc>
          <w:tcPr>
            <w:tcW w:w="898" w:type="dxa"/>
            <w:tcBorders>
              <w:top w:val="nil"/>
              <w:left w:val="nil"/>
              <w:bottom w:val="single" w:sz="8" w:space="0" w:color="auto"/>
              <w:right w:val="single" w:sz="4" w:space="0" w:color="auto"/>
            </w:tcBorders>
            <w:shd w:val="clear" w:color="auto" w:fill="auto"/>
            <w:noWrap/>
            <w:vAlign w:val="center"/>
          </w:tcPr>
          <w:p w14:paraId="3A0EDB20" w14:textId="77777777" w:rsidR="002A537C" w:rsidRPr="00E872D7" w:rsidRDefault="002A537C">
            <w:pPr>
              <w:jc w:val="right"/>
              <w:rPr>
                <w:rFonts w:ascii="Tw Cen MT" w:hAnsi="Tw Cen MT" w:cs="Calibri"/>
                <w:color w:val="000000"/>
                <w:sz w:val="20"/>
              </w:rPr>
            </w:pPr>
            <w:r w:rsidRPr="00E872D7">
              <w:rPr>
                <w:rFonts w:ascii="Tw Cen MT" w:hAnsi="Tw Cen MT"/>
                <w:sz w:val="20"/>
              </w:rPr>
              <w:t>34.8%</w:t>
            </w:r>
          </w:p>
        </w:tc>
        <w:tc>
          <w:tcPr>
            <w:tcW w:w="720" w:type="dxa"/>
            <w:tcBorders>
              <w:top w:val="nil"/>
              <w:left w:val="nil"/>
              <w:bottom w:val="single" w:sz="8" w:space="0" w:color="auto"/>
              <w:right w:val="single" w:sz="4" w:space="0" w:color="auto"/>
            </w:tcBorders>
            <w:shd w:val="clear" w:color="auto" w:fill="auto"/>
            <w:noWrap/>
            <w:vAlign w:val="center"/>
          </w:tcPr>
          <w:p w14:paraId="66F93A02" w14:textId="77777777" w:rsidR="002A537C" w:rsidRPr="00E872D7" w:rsidRDefault="002A537C">
            <w:pPr>
              <w:jc w:val="right"/>
              <w:rPr>
                <w:rFonts w:ascii="Tw Cen MT" w:hAnsi="Tw Cen MT" w:cs="Calibri"/>
                <w:color w:val="000000"/>
                <w:sz w:val="20"/>
              </w:rPr>
            </w:pPr>
            <w:r w:rsidRPr="00E872D7">
              <w:rPr>
                <w:rFonts w:ascii="Tw Cen MT" w:hAnsi="Tw Cen MT"/>
                <w:sz w:val="20"/>
              </w:rPr>
              <w:t xml:space="preserve">3,661 </w:t>
            </w:r>
          </w:p>
        </w:tc>
        <w:tc>
          <w:tcPr>
            <w:tcW w:w="810" w:type="dxa"/>
            <w:tcBorders>
              <w:top w:val="nil"/>
              <w:left w:val="nil"/>
              <w:bottom w:val="single" w:sz="8" w:space="0" w:color="auto"/>
              <w:right w:val="single" w:sz="4" w:space="0" w:color="auto"/>
            </w:tcBorders>
            <w:shd w:val="clear" w:color="auto" w:fill="auto"/>
            <w:noWrap/>
            <w:vAlign w:val="center"/>
          </w:tcPr>
          <w:p w14:paraId="02334156" w14:textId="77777777" w:rsidR="002A537C" w:rsidRPr="00E872D7" w:rsidRDefault="002A537C">
            <w:pPr>
              <w:jc w:val="right"/>
              <w:rPr>
                <w:rFonts w:ascii="Tw Cen MT" w:hAnsi="Tw Cen MT" w:cs="Calibri"/>
                <w:color w:val="000000"/>
                <w:sz w:val="20"/>
              </w:rPr>
            </w:pPr>
            <w:r w:rsidRPr="00E872D7">
              <w:rPr>
                <w:rFonts w:ascii="Tw Cen MT" w:hAnsi="Tw Cen MT"/>
                <w:sz w:val="20"/>
              </w:rPr>
              <w:t>12.7%</w:t>
            </w:r>
          </w:p>
        </w:tc>
        <w:tc>
          <w:tcPr>
            <w:tcW w:w="1187" w:type="dxa"/>
            <w:tcBorders>
              <w:top w:val="nil"/>
              <w:left w:val="nil"/>
              <w:bottom w:val="single" w:sz="8" w:space="0" w:color="auto"/>
              <w:right w:val="single" w:sz="4" w:space="0" w:color="auto"/>
            </w:tcBorders>
            <w:shd w:val="clear" w:color="auto" w:fill="auto"/>
            <w:noWrap/>
            <w:vAlign w:val="center"/>
          </w:tcPr>
          <w:p w14:paraId="035E3538" w14:textId="77777777" w:rsidR="002A537C" w:rsidRPr="00E872D7" w:rsidRDefault="002A537C">
            <w:pPr>
              <w:jc w:val="right"/>
              <w:rPr>
                <w:rFonts w:ascii="Tw Cen MT" w:hAnsi="Tw Cen MT" w:cs="Calibri"/>
                <w:color w:val="000000"/>
                <w:sz w:val="20"/>
              </w:rPr>
            </w:pPr>
            <w:r w:rsidRPr="00E872D7">
              <w:rPr>
                <w:rFonts w:ascii="Tw Cen MT" w:hAnsi="Tw Cen MT"/>
                <w:sz w:val="20"/>
              </w:rPr>
              <w:t>$631,889</w:t>
            </w:r>
          </w:p>
        </w:tc>
        <w:tc>
          <w:tcPr>
            <w:tcW w:w="793" w:type="dxa"/>
            <w:tcBorders>
              <w:top w:val="nil"/>
              <w:left w:val="nil"/>
              <w:bottom w:val="single" w:sz="8" w:space="0" w:color="auto"/>
              <w:right w:val="single" w:sz="4" w:space="0" w:color="auto"/>
            </w:tcBorders>
            <w:shd w:val="clear" w:color="auto" w:fill="auto"/>
            <w:noWrap/>
            <w:vAlign w:val="center"/>
          </w:tcPr>
          <w:p w14:paraId="502C68EE" w14:textId="77777777" w:rsidR="002A537C" w:rsidRPr="00E872D7" w:rsidRDefault="002A537C">
            <w:pPr>
              <w:jc w:val="right"/>
              <w:rPr>
                <w:rFonts w:ascii="Tw Cen MT" w:hAnsi="Tw Cen MT" w:cs="Calibri"/>
                <w:color w:val="000000"/>
                <w:sz w:val="20"/>
              </w:rPr>
            </w:pPr>
            <w:r w:rsidRPr="00E872D7">
              <w:rPr>
                <w:rFonts w:ascii="Tw Cen MT" w:hAnsi="Tw Cen MT"/>
                <w:sz w:val="20"/>
              </w:rPr>
              <w:t>16.8%</w:t>
            </w:r>
          </w:p>
        </w:tc>
        <w:tc>
          <w:tcPr>
            <w:tcW w:w="922" w:type="dxa"/>
            <w:tcBorders>
              <w:top w:val="nil"/>
              <w:left w:val="nil"/>
              <w:bottom w:val="single" w:sz="8" w:space="0" w:color="auto"/>
              <w:right w:val="single" w:sz="4" w:space="0" w:color="auto"/>
            </w:tcBorders>
            <w:shd w:val="clear" w:color="auto" w:fill="auto"/>
            <w:noWrap/>
            <w:vAlign w:val="center"/>
          </w:tcPr>
          <w:p w14:paraId="52C25D26" w14:textId="77777777" w:rsidR="002A537C" w:rsidRPr="00E872D7" w:rsidRDefault="002A537C">
            <w:pPr>
              <w:jc w:val="right"/>
              <w:rPr>
                <w:rFonts w:ascii="Tw Cen MT" w:hAnsi="Tw Cen MT" w:cs="Calibri"/>
                <w:color w:val="000000"/>
                <w:sz w:val="20"/>
              </w:rPr>
            </w:pPr>
            <w:r w:rsidRPr="00E872D7">
              <w:rPr>
                <w:rFonts w:ascii="Tw Cen MT" w:hAnsi="Tw Cen MT"/>
                <w:sz w:val="20"/>
              </w:rPr>
              <w:t>$172.58</w:t>
            </w:r>
          </w:p>
        </w:tc>
        <w:tc>
          <w:tcPr>
            <w:tcW w:w="878" w:type="dxa"/>
            <w:tcBorders>
              <w:top w:val="nil"/>
              <w:left w:val="nil"/>
              <w:bottom w:val="single" w:sz="8" w:space="0" w:color="auto"/>
              <w:right w:val="single" w:sz="8" w:space="0" w:color="auto"/>
            </w:tcBorders>
            <w:shd w:val="clear" w:color="auto" w:fill="auto"/>
            <w:noWrap/>
            <w:vAlign w:val="center"/>
          </w:tcPr>
          <w:p w14:paraId="057C5E8A" w14:textId="77777777" w:rsidR="002A537C" w:rsidRPr="00E872D7" w:rsidRDefault="002A537C">
            <w:pPr>
              <w:jc w:val="right"/>
              <w:rPr>
                <w:rFonts w:ascii="Tw Cen MT" w:hAnsi="Tw Cen MT" w:cs="Calibri"/>
                <w:color w:val="000000"/>
                <w:sz w:val="20"/>
              </w:rPr>
            </w:pPr>
            <w:r w:rsidRPr="00E872D7">
              <w:rPr>
                <w:rFonts w:ascii="Tw Cen MT" w:hAnsi="Tw Cen MT"/>
                <w:sz w:val="20"/>
              </w:rPr>
              <w:t>3.6%</w:t>
            </w:r>
          </w:p>
        </w:tc>
      </w:tr>
    </w:tbl>
    <w:p w14:paraId="3D03DC03" w14:textId="59A2DB0C" w:rsidR="001B0CE6" w:rsidRPr="004B754B" w:rsidRDefault="001B0CE6" w:rsidP="004E77B4">
      <w:pPr>
        <w:pBdr>
          <w:top w:val="single" w:sz="4" w:space="1" w:color="auto"/>
          <w:bottom w:val="single" w:sz="4" w:space="1" w:color="auto"/>
        </w:pBdr>
        <w:spacing w:before="120" w:after="240"/>
        <w:rPr>
          <w:rFonts w:ascii="Tw Cen MT" w:hAnsi="Tw Cen MT" w:cs="Arial"/>
          <w:i/>
        </w:rPr>
      </w:pPr>
      <w:r w:rsidRPr="00231DAD">
        <w:rPr>
          <w:rFonts w:ascii="Tw Cen MT" w:hAnsi="Tw Cen MT" w:cs="Arial"/>
          <w:i/>
        </w:rPr>
        <w:t xml:space="preserve">Source: </w:t>
      </w:r>
      <w:proofErr w:type="spellStart"/>
      <w:r>
        <w:rPr>
          <w:rFonts w:ascii="Tw Cen MT" w:hAnsi="Tw Cen MT" w:cs="Arial"/>
          <w:i/>
        </w:rPr>
        <w:t>AirDNA</w:t>
      </w:r>
      <w:proofErr w:type="spellEnd"/>
      <w:r w:rsidRPr="00231DAD">
        <w:rPr>
          <w:rFonts w:ascii="Tw Cen MT" w:hAnsi="Tw Cen MT" w:cs="Arial"/>
          <w:i/>
        </w:rPr>
        <w:t>, CHMGS</w:t>
      </w:r>
      <w:r w:rsidRPr="004B754B">
        <w:rPr>
          <w:rFonts w:ascii="Tw Cen MT" w:hAnsi="Tw Cen MT" w:cs="Arial"/>
          <w:i/>
        </w:rPr>
        <w:t xml:space="preserve"> </w:t>
      </w:r>
    </w:p>
    <w:p w14:paraId="34624CD5" w14:textId="4333C0C9" w:rsidR="00A67E7E" w:rsidRDefault="00B90BDD" w:rsidP="004E298E">
      <w:pPr>
        <w:pStyle w:val="paragraph"/>
        <w:spacing w:before="0" w:beforeAutospacing="0" w:after="240" w:afterAutospacing="0"/>
        <w:jc w:val="both"/>
        <w:textAlignment w:val="baseline"/>
        <w:rPr>
          <w:rStyle w:val="normaltextrun"/>
          <w:rFonts w:ascii="Tw Cen MT" w:hAnsi="Tw Cen MT" w:cs="Segoe UI"/>
        </w:rPr>
      </w:pPr>
      <w:r>
        <w:rPr>
          <w:rStyle w:val="normaltextrun"/>
          <w:rFonts w:ascii="Tw Cen MT" w:hAnsi="Tw Cen MT" w:cs="Segoe UI"/>
        </w:rPr>
        <w:t>The COVID pandemic caused some disruption in the market during 2020, with average supply, available room nights (ARN), occupied room nights (ORN) and revenues all exhibiting significant declines, while ADR remained flat.</w:t>
      </w:r>
      <w:r w:rsidR="00A67E7E">
        <w:rPr>
          <w:rStyle w:val="normaltextrun"/>
          <w:rFonts w:ascii="Tw Cen MT" w:hAnsi="Tw Cen MT" w:cs="Segoe UI"/>
        </w:rPr>
        <w:t xml:space="preserve"> </w:t>
      </w:r>
      <w:r>
        <w:rPr>
          <w:rStyle w:val="normaltextrun"/>
          <w:rFonts w:ascii="Tw Cen MT" w:hAnsi="Tw Cen MT" w:cs="Segoe UI"/>
        </w:rPr>
        <w:t>2021data indicates some recovery in the market, with supply and ARN recovering to approximately pre-pandemic levels.  2021 occupancy, revenues and ADR all exhibited significant increases during 2021, as pandemic lodging rules and procedures were established, allowing travelers to seek lodging opportunities that may have been perceived as safer than larger, commercial hotels. Industry observations indicate remote workers also contributed to a surge in this type of lodging product during the pandemic.</w:t>
      </w:r>
    </w:p>
    <w:p w14:paraId="50E4C770" w14:textId="60DF25B6" w:rsidR="00303E4C" w:rsidRPr="00E872D7" w:rsidRDefault="00303E4C" w:rsidP="004E298E">
      <w:pPr>
        <w:jc w:val="both"/>
        <w:rPr>
          <w:rFonts w:ascii="Tw Cen MT" w:hAnsi="Tw Cen MT"/>
        </w:rPr>
      </w:pPr>
      <w:r w:rsidRPr="00E872D7">
        <w:rPr>
          <w:rFonts w:ascii="Tw Cen MT" w:hAnsi="Tw Cen MT"/>
        </w:rPr>
        <w:t xml:space="preserve">The following table illustrates monthly average </w:t>
      </w:r>
      <w:r w:rsidR="004E298E">
        <w:rPr>
          <w:rFonts w:ascii="Tw Cen MT" w:hAnsi="Tw Cen MT"/>
        </w:rPr>
        <w:t>A</w:t>
      </w:r>
      <w:r w:rsidRPr="00E872D7">
        <w:rPr>
          <w:rFonts w:ascii="Tw Cen MT" w:hAnsi="Tw Cen MT"/>
        </w:rPr>
        <w:t xml:space="preserve">irbnb and VRBO supply, average daily rate and occupancy for June 2018 through May 2023. Seasonal fluctuations are as expected, with peak demand occurring during summer months. Average daily rate exhibits some variance, with peaks generally during August, but also with some spiking during the December-January time periods, which is likely indicative of holiday travel demand. </w:t>
      </w:r>
    </w:p>
    <w:p w14:paraId="5CAC7B7F" w14:textId="6D04717F" w:rsidR="00A67E7E" w:rsidRDefault="00A67E7E">
      <w:pPr>
        <w:rPr>
          <w:rFonts w:ascii="Tw Cen MT" w:hAnsi="Tw Cen MT"/>
          <w:bCs/>
        </w:rPr>
      </w:pPr>
    </w:p>
    <w:p w14:paraId="4BB41B46" w14:textId="51A90833" w:rsidR="001B0CE6" w:rsidRPr="001B0CE6" w:rsidRDefault="001B0CE6" w:rsidP="000E3E30">
      <w:pPr>
        <w:pStyle w:val="Title"/>
        <w:numPr>
          <w:ilvl w:val="0"/>
          <w:numId w:val="18"/>
        </w:numPr>
        <w:pBdr>
          <w:top w:val="single" w:sz="4" w:space="1" w:color="auto"/>
          <w:bottom w:val="single" w:sz="4" w:space="1" w:color="auto"/>
        </w:pBdr>
        <w:spacing w:after="120"/>
        <w:ind w:hanging="1080"/>
        <w:jc w:val="left"/>
        <w:rPr>
          <w:rFonts w:ascii="Tw Cen MT" w:hAnsi="Tw Cen MT"/>
          <w:b w:val="0"/>
          <w:sz w:val="24"/>
        </w:rPr>
      </w:pPr>
      <w:r w:rsidRPr="001B0CE6">
        <w:rPr>
          <w:rFonts w:ascii="Tw Cen MT" w:hAnsi="Tw Cen MT"/>
          <w:b w:val="0"/>
          <w:sz w:val="24"/>
        </w:rPr>
        <w:t>Monthly Occupancy, ADR, and Supply of Short-Term Rental Market (June 2018-May 2023)</w:t>
      </w:r>
    </w:p>
    <w:p w14:paraId="215A73A6" w14:textId="77777777" w:rsidR="000E3E30" w:rsidRDefault="001B0CE6" w:rsidP="000E3E30">
      <w:pPr>
        <w:pStyle w:val="paragraph"/>
        <w:pBdr>
          <w:top w:val="single" w:sz="4" w:space="1" w:color="auto"/>
        </w:pBdr>
        <w:spacing w:before="0" w:beforeAutospacing="0" w:after="0" w:afterAutospacing="0"/>
        <w:textAlignment w:val="baseline"/>
        <w:rPr>
          <w:rFonts w:ascii="Tw Cen MT" w:hAnsi="Tw Cen MT" w:cs="Arial"/>
          <w:i/>
        </w:rPr>
      </w:pPr>
      <w:r>
        <w:rPr>
          <w:rStyle w:val="eop"/>
          <w:rFonts w:ascii="Tw Cen MT" w:hAnsi="Tw Cen MT" w:cs="Segoe UI"/>
          <w:noProof/>
        </w:rPr>
        <w:lastRenderedPageBreak/>
        <w:drawing>
          <wp:inline distT="0" distB="0" distL="0" distR="0" wp14:anchorId="772DDE76" wp14:editId="745B2A57">
            <wp:extent cx="5962261" cy="3310255"/>
            <wp:effectExtent l="0" t="0" r="635" b="4445"/>
            <wp:docPr id="1627850592" name="Picture 1627850592" descr="A picture containing text, line, screenshot,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cture containing text, line, screenshot, plot&#10;&#10;Description automatically generated"/>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13232"/>
                    <a:stretch/>
                  </pic:blipFill>
                  <pic:spPr bwMode="auto">
                    <a:xfrm>
                      <a:off x="0" y="0"/>
                      <a:ext cx="5983229" cy="3321897"/>
                    </a:xfrm>
                    <a:prstGeom prst="rect">
                      <a:avLst/>
                    </a:prstGeom>
                    <a:noFill/>
                    <a:ln>
                      <a:noFill/>
                    </a:ln>
                    <a:extLst>
                      <a:ext uri="{53640926-AAD7-44D8-BBD7-CCE9431645EC}">
                        <a14:shadowObscured xmlns:a14="http://schemas.microsoft.com/office/drawing/2010/main"/>
                      </a:ext>
                    </a:extLst>
                  </pic:spPr>
                </pic:pic>
              </a:graphicData>
            </a:graphic>
          </wp:inline>
        </w:drawing>
      </w:r>
    </w:p>
    <w:p w14:paraId="5644480B" w14:textId="6DBEECD4" w:rsidR="001B0CE6" w:rsidRPr="004B754B" w:rsidRDefault="001B0CE6" w:rsidP="000E3E30">
      <w:pPr>
        <w:pBdr>
          <w:top w:val="single" w:sz="4" w:space="1" w:color="auto"/>
          <w:bottom w:val="single" w:sz="4" w:space="1" w:color="auto"/>
        </w:pBdr>
        <w:spacing w:before="120" w:after="240"/>
        <w:rPr>
          <w:rFonts w:ascii="Tw Cen MT" w:hAnsi="Tw Cen MT" w:cs="Arial"/>
          <w:i/>
        </w:rPr>
      </w:pPr>
      <w:r w:rsidRPr="00231DAD">
        <w:rPr>
          <w:rFonts w:ascii="Tw Cen MT" w:hAnsi="Tw Cen MT" w:cs="Arial"/>
          <w:i/>
        </w:rPr>
        <w:t xml:space="preserve">Source: </w:t>
      </w:r>
      <w:proofErr w:type="spellStart"/>
      <w:r>
        <w:rPr>
          <w:rFonts w:ascii="Tw Cen MT" w:hAnsi="Tw Cen MT" w:cs="Arial"/>
          <w:i/>
        </w:rPr>
        <w:t>AirDNA</w:t>
      </w:r>
      <w:proofErr w:type="spellEnd"/>
      <w:r w:rsidRPr="00231DAD">
        <w:rPr>
          <w:rFonts w:ascii="Tw Cen MT" w:hAnsi="Tw Cen MT" w:cs="Arial"/>
          <w:i/>
        </w:rPr>
        <w:t>, CHMGS</w:t>
      </w:r>
      <w:r w:rsidRPr="004B754B">
        <w:rPr>
          <w:rFonts w:ascii="Tw Cen MT" w:hAnsi="Tw Cen MT" w:cs="Arial"/>
          <w:i/>
        </w:rPr>
        <w:t xml:space="preserve"> </w:t>
      </w:r>
    </w:p>
    <w:p w14:paraId="30BF58F2" w14:textId="1C5195A3" w:rsidR="00634309" w:rsidRPr="00231DAD" w:rsidRDefault="00634309" w:rsidP="00634309">
      <w:pPr>
        <w:pStyle w:val="CHMGSH2"/>
        <w:rPr>
          <w:rFonts w:ascii="Tw Cen MT" w:hAnsi="Tw Cen MT"/>
        </w:rPr>
      </w:pPr>
      <w:bookmarkStart w:id="18" w:name="_Toc138152553"/>
      <w:r>
        <w:rPr>
          <w:rFonts w:ascii="Tw Cen MT" w:hAnsi="Tw Cen MT"/>
        </w:rPr>
        <w:t>Market Supply: Food and Beverage</w:t>
      </w:r>
      <w:bookmarkEnd w:id="18"/>
    </w:p>
    <w:p w14:paraId="3ABED674" w14:textId="5E82F93D" w:rsidR="000E3E30" w:rsidRDefault="00F82729" w:rsidP="004E298E">
      <w:pPr>
        <w:jc w:val="both"/>
        <w:rPr>
          <w:rFonts w:ascii="Tw Cen MT" w:hAnsi="Tw Cen MT" w:cs="Arial"/>
          <w:szCs w:val="20"/>
        </w:rPr>
      </w:pPr>
      <w:r w:rsidRPr="00F82729">
        <w:rPr>
          <w:rFonts w:ascii="Tw Cen MT" w:hAnsi="Tw Cen MT" w:cs="Arial"/>
          <w:szCs w:val="20"/>
        </w:rPr>
        <w:t>A</w:t>
      </w:r>
      <w:r w:rsidR="00B71C86" w:rsidRPr="00F82729">
        <w:rPr>
          <w:rFonts w:ascii="Tw Cen MT" w:hAnsi="Tw Cen MT" w:cs="Arial"/>
          <w:szCs w:val="20"/>
        </w:rPr>
        <w:t xml:space="preserve">n analysis of food and beverage </w:t>
      </w:r>
      <w:r w:rsidR="005D0D69" w:rsidRPr="00F82729">
        <w:rPr>
          <w:rFonts w:ascii="Tw Cen MT" w:hAnsi="Tw Cen MT" w:cs="Arial"/>
          <w:szCs w:val="20"/>
        </w:rPr>
        <w:t>alternatives</w:t>
      </w:r>
      <w:r w:rsidR="00B71C86" w:rsidRPr="00F82729">
        <w:rPr>
          <w:rFonts w:ascii="Tw Cen MT" w:hAnsi="Tw Cen MT" w:cs="Arial"/>
          <w:szCs w:val="20"/>
        </w:rPr>
        <w:t xml:space="preserve"> that could be considered competitive to the food and beverage outlets at Silver Falls. </w:t>
      </w:r>
      <w:r w:rsidR="00E90A6D" w:rsidRPr="00F82729">
        <w:rPr>
          <w:rFonts w:ascii="Tw Cen MT" w:hAnsi="Tw Cen MT" w:cs="Arial"/>
          <w:szCs w:val="20"/>
        </w:rPr>
        <w:t xml:space="preserve">The </w:t>
      </w:r>
      <w:r w:rsidR="00B71C86" w:rsidRPr="00F82729">
        <w:rPr>
          <w:rFonts w:ascii="Tw Cen MT" w:hAnsi="Tw Cen MT" w:cs="Arial"/>
          <w:szCs w:val="20"/>
        </w:rPr>
        <w:t xml:space="preserve">identified </w:t>
      </w:r>
      <w:r w:rsidR="00E90A6D" w:rsidRPr="00F82729">
        <w:rPr>
          <w:rFonts w:ascii="Tw Cen MT" w:hAnsi="Tw Cen MT" w:cs="Arial"/>
          <w:szCs w:val="20"/>
        </w:rPr>
        <w:t xml:space="preserve">competitive supply of food and beverage alternatives includes </w:t>
      </w:r>
      <w:r w:rsidR="00C22CB0" w:rsidRPr="00F82729">
        <w:rPr>
          <w:rFonts w:ascii="Tw Cen MT" w:hAnsi="Tw Cen MT" w:cs="Arial"/>
          <w:szCs w:val="20"/>
        </w:rPr>
        <w:t>a</w:t>
      </w:r>
      <w:r w:rsidR="00E90A6D" w:rsidRPr="00F82729">
        <w:rPr>
          <w:rFonts w:ascii="Tw Cen MT" w:hAnsi="Tw Cen MT" w:cs="Arial"/>
          <w:szCs w:val="20"/>
        </w:rPr>
        <w:t xml:space="preserve"> range of options from quick service to fine dining. </w:t>
      </w:r>
      <w:r w:rsidR="00D06F71" w:rsidRPr="00F82729">
        <w:rPr>
          <w:rFonts w:ascii="Tw Cen MT" w:hAnsi="Tw Cen MT" w:cs="Arial"/>
          <w:szCs w:val="20"/>
        </w:rPr>
        <w:t>South Falls Café, located in the South Falls day</w:t>
      </w:r>
      <w:r w:rsidR="004E298E" w:rsidRPr="00F82729">
        <w:rPr>
          <w:rFonts w:ascii="Tw Cen MT" w:hAnsi="Tw Cen MT" w:cs="Arial"/>
          <w:szCs w:val="20"/>
        </w:rPr>
        <w:t>-</w:t>
      </w:r>
      <w:r w:rsidR="00D06F71" w:rsidRPr="00F82729">
        <w:rPr>
          <w:rFonts w:ascii="Tw Cen MT" w:hAnsi="Tw Cen MT" w:cs="Arial"/>
          <w:szCs w:val="20"/>
        </w:rPr>
        <w:t>use area and Big Leaf Coffeehouse &amp; Grill, located at Smith Creek Village are the only dining options in</w:t>
      </w:r>
      <w:r w:rsidR="002A537C" w:rsidRPr="00F82729">
        <w:rPr>
          <w:rFonts w:ascii="Tw Cen MT" w:hAnsi="Tw Cen MT" w:cs="Arial"/>
          <w:szCs w:val="20"/>
        </w:rPr>
        <w:t>side</w:t>
      </w:r>
      <w:r w:rsidR="00D06F71" w:rsidRPr="00F82729">
        <w:rPr>
          <w:rFonts w:ascii="Tw Cen MT" w:hAnsi="Tw Cen MT" w:cs="Arial"/>
          <w:szCs w:val="20"/>
        </w:rPr>
        <w:t xml:space="preserve"> the </w:t>
      </w:r>
      <w:proofErr w:type="gramStart"/>
      <w:r w:rsidR="00F32C96" w:rsidRPr="00F82729">
        <w:rPr>
          <w:rFonts w:ascii="Tw Cen MT" w:hAnsi="Tw Cen MT" w:cs="Arial"/>
          <w:szCs w:val="20"/>
        </w:rPr>
        <w:t>P</w:t>
      </w:r>
      <w:r w:rsidR="00D06F71" w:rsidRPr="00F82729">
        <w:rPr>
          <w:rFonts w:ascii="Tw Cen MT" w:hAnsi="Tw Cen MT" w:cs="Arial"/>
          <w:szCs w:val="20"/>
        </w:rPr>
        <w:t>ark</w:t>
      </w:r>
      <w:proofErr w:type="gramEnd"/>
      <w:r w:rsidR="00D06F71" w:rsidRPr="00F82729">
        <w:rPr>
          <w:rFonts w:ascii="Tw Cen MT" w:hAnsi="Tw Cen MT" w:cs="Arial"/>
          <w:szCs w:val="20"/>
        </w:rPr>
        <w:t xml:space="preserve">. Silver Falls Country Store, a </w:t>
      </w:r>
      <w:r w:rsidR="00EA3023" w:rsidRPr="00F82729">
        <w:rPr>
          <w:rFonts w:ascii="Tw Cen MT" w:hAnsi="Tw Cen MT" w:cs="Arial"/>
          <w:szCs w:val="20"/>
        </w:rPr>
        <w:t>convenience</w:t>
      </w:r>
      <w:r w:rsidR="00D06F71" w:rsidRPr="00F82729">
        <w:rPr>
          <w:rFonts w:ascii="Tw Cen MT" w:hAnsi="Tw Cen MT" w:cs="Arial"/>
          <w:szCs w:val="20"/>
        </w:rPr>
        <w:t>-like store that offers camping essentials and food options, such as burgers and pizza</w:t>
      </w:r>
      <w:r w:rsidR="00EA3023" w:rsidRPr="00F82729">
        <w:rPr>
          <w:rFonts w:ascii="Tw Cen MT" w:hAnsi="Tw Cen MT" w:cs="Arial"/>
          <w:szCs w:val="20"/>
        </w:rPr>
        <w:t>,</w:t>
      </w:r>
      <w:r w:rsidR="00D06F71" w:rsidRPr="00F82729">
        <w:rPr>
          <w:rFonts w:ascii="Tw Cen MT" w:hAnsi="Tw Cen MT" w:cs="Arial"/>
          <w:szCs w:val="20"/>
        </w:rPr>
        <w:t xml:space="preserve"> is the only other food operation within 20 minutes of the </w:t>
      </w:r>
      <w:proofErr w:type="gramStart"/>
      <w:r w:rsidR="00D06F71" w:rsidRPr="00F82729">
        <w:rPr>
          <w:rFonts w:ascii="Tw Cen MT" w:hAnsi="Tw Cen MT" w:cs="Arial"/>
          <w:szCs w:val="20"/>
        </w:rPr>
        <w:t>Park</w:t>
      </w:r>
      <w:proofErr w:type="gramEnd"/>
      <w:r w:rsidR="00D06F71" w:rsidRPr="00F82729">
        <w:rPr>
          <w:rFonts w:ascii="Tw Cen MT" w:hAnsi="Tw Cen MT" w:cs="Arial"/>
          <w:szCs w:val="20"/>
        </w:rPr>
        <w:t xml:space="preserve">. </w:t>
      </w:r>
      <w:r w:rsidR="00E90A6D" w:rsidRPr="00F82729">
        <w:rPr>
          <w:rFonts w:ascii="Tw Cen MT" w:hAnsi="Tw Cen MT" w:cs="Arial"/>
          <w:szCs w:val="20"/>
        </w:rPr>
        <w:t xml:space="preserve">The following table identifies various food and beverage </w:t>
      </w:r>
      <w:r w:rsidR="00D06F71" w:rsidRPr="00F82729">
        <w:rPr>
          <w:rFonts w:ascii="Tw Cen MT" w:hAnsi="Tw Cen MT" w:cs="Arial"/>
          <w:szCs w:val="20"/>
        </w:rPr>
        <w:t>operations</w:t>
      </w:r>
      <w:r w:rsidR="00E90A6D" w:rsidRPr="00F82729">
        <w:rPr>
          <w:rFonts w:ascii="Tw Cen MT" w:hAnsi="Tw Cen MT" w:cs="Arial"/>
          <w:szCs w:val="20"/>
        </w:rPr>
        <w:t xml:space="preserve"> in the market</w:t>
      </w:r>
      <w:r w:rsidR="00D06F71" w:rsidRPr="00F82729">
        <w:rPr>
          <w:rFonts w:ascii="Tw Cen MT" w:hAnsi="Tw Cen MT" w:cs="Arial"/>
          <w:szCs w:val="20"/>
        </w:rPr>
        <w:t xml:space="preserve">, the type of service they offer, their setting, and the distance to the </w:t>
      </w:r>
      <w:proofErr w:type="gramStart"/>
      <w:r w:rsidR="00D06F71" w:rsidRPr="00F82729">
        <w:rPr>
          <w:rFonts w:ascii="Tw Cen MT" w:hAnsi="Tw Cen MT" w:cs="Arial"/>
          <w:szCs w:val="20"/>
        </w:rPr>
        <w:t>Park</w:t>
      </w:r>
      <w:proofErr w:type="gramEnd"/>
      <w:r w:rsidR="00E90A6D" w:rsidRPr="00F82729">
        <w:rPr>
          <w:rFonts w:ascii="Tw Cen MT" w:hAnsi="Tw Cen MT" w:cs="Arial"/>
          <w:szCs w:val="20"/>
        </w:rPr>
        <w:t>.</w:t>
      </w:r>
      <w:r w:rsidR="007D08A8" w:rsidRPr="00F82729">
        <w:rPr>
          <w:rFonts w:ascii="Tw Cen MT" w:hAnsi="Tw Cen MT" w:cs="Arial"/>
          <w:szCs w:val="20"/>
        </w:rPr>
        <w:t xml:space="preserve">  It should be noted that significant drive time is required to </w:t>
      </w:r>
      <w:r w:rsidR="00112E3F" w:rsidRPr="00F82729">
        <w:rPr>
          <w:rFonts w:ascii="Tw Cen MT" w:hAnsi="Tw Cen MT" w:cs="Arial"/>
          <w:szCs w:val="20"/>
        </w:rPr>
        <w:t xml:space="preserve">access </w:t>
      </w:r>
      <w:r w:rsidR="007D08A8" w:rsidRPr="00F82729">
        <w:rPr>
          <w:rFonts w:ascii="Tw Cen MT" w:hAnsi="Tw Cen MT" w:cs="Arial"/>
          <w:szCs w:val="20"/>
        </w:rPr>
        <w:t>food and beverage options outside the park and thus may be of limited competition for guests at the park, especially overnight visitors.</w:t>
      </w:r>
    </w:p>
    <w:p w14:paraId="67456C2F" w14:textId="77777777" w:rsidR="009E4D60" w:rsidRDefault="009E4D60" w:rsidP="004E298E">
      <w:pPr>
        <w:jc w:val="both"/>
        <w:rPr>
          <w:rFonts w:ascii="Tw Cen MT" w:hAnsi="Tw Cen MT"/>
          <w:bCs/>
        </w:rPr>
      </w:pPr>
    </w:p>
    <w:p w14:paraId="4365D7E1" w14:textId="41CEEF4B" w:rsidR="00E90A6D" w:rsidRPr="004B754B" w:rsidRDefault="00E90A6D" w:rsidP="00E90A6D">
      <w:pPr>
        <w:pStyle w:val="Title"/>
        <w:numPr>
          <w:ilvl w:val="0"/>
          <w:numId w:val="18"/>
        </w:numPr>
        <w:pBdr>
          <w:top w:val="single" w:sz="4" w:space="1" w:color="auto"/>
          <w:bottom w:val="single" w:sz="4" w:space="1" w:color="auto"/>
        </w:pBdr>
        <w:spacing w:after="120"/>
        <w:ind w:hanging="1080"/>
        <w:jc w:val="left"/>
        <w:rPr>
          <w:rFonts w:ascii="Tw Cen MT" w:hAnsi="Tw Cen MT"/>
          <w:b w:val="0"/>
          <w:sz w:val="24"/>
        </w:rPr>
      </w:pPr>
      <w:r w:rsidRPr="004B754B">
        <w:rPr>
          <w:rFonts w:ascii="Tw Cen MT" w:hAnsi="Tw Cen MT"/>
          <w:b w:val="0"/>
          <w:sz w:val="24"/>
        </w:rPr>
        <w:lastRenderedPageBreak/>
        <w:t xml:space="preserve">Competitive Market for </w:t>
      </w:r>
      <w:r>
        <w:rPr>
          <w:rFonts w:ascii="Tw Cen MT" w:hAnsi="Tw Cen MT"/>
          <w:b w:val="0"/>
          <w:sz w:val="24"/>
        </w:rPr>
        <w:t>Food and Beverage</w:t>
      </w:r>
    </w:p>
    <w:tbl>
      <w:tblPr>
        <w:tblW w:w="8780" w:type="dxa"/>
        <w:jc w:val="center"/>
        <w:tblLook w:val="04A0" w:firstRow="1" w:lastRow="0" w:firstColumn="1" w:lastColumn="0" w:noHBand="0" w:noVBand="1"/>
      </w:tblPr>
      <w:tblGrid>
        <w:gridCol w:w="2220"/>
        <w:gridCol w:w="1640"/>
        <w:gridCol w:w="1640"/>
        <w:gridCol w:w="1785"/>
        <w:gridCol w:w="1495"/>
      </w:tblGrid>
      <w:tr w:rsidR="00E90A6D" w:rsidRPr="00E90A6D" w14:paraId="6FD98C76" w14:textId="77777777" w:rsidTr="5F7812E5">
        <w:trPr>
          <w:trHeight w:val="300"/>
          <w:jc w:val="center"/>
        </w:trPr>
        <w:tc>
          <w:tcPr>
            <w:tcW w:w="2220" w:type="dxa"/>
            <w:tcBorders>
              <w:top w:val="single" w:sz="4" w:space="0" w:color="auto"/>
              <w:left w:val="single" w:sz="4" w:space="0" w:color="auto"/>
              <w:bottom w:val="single" w:sz="4" w:space="0" w:color="auto"/>
              <w:right w:val="single" w:sz="4" w:space="0" w:color="auto"/>
            </w:tcBorders>
            <w:shd w:val="clear" w:color="auto" w:fill="003300"/>
            <w:vAlign w:val="center"/>
            <w:hideMark/>
          </w:tcPr>
          <w:p w14:paraId="5AAE3B57" w14:textId="77777777" w:rsidR="00E90A6D" w:rsidRPr="00E90A6D" w:rsidRDefault="00E90A6D" w:rsidP="00E90A6D">
            <w:pPr>
              <w:rPr>
                <w:rFonts w:ascii="Tw Cen MT" w:hAnsi="Tw Cen MT" w:cs="Calibri"/>
                <w:color w:val="000000"/>
                <w:sz w:val="22"/>
                <w:szCs w:val="22"/>
              </w:rPr>
            </w:pPr>
            <w:r w:rsidRPr="00E90A6D">
              <w:rPr>
                <w:rFonts w:ascii="Tw Cen MT" w:hAnsi="Tw Cen MT" w:cs="Calibri"/>
                <w:color w:val="000000"/>
                <w:sz w:val="22"/>
                <w:szCs w:val="22"/>
              </w:rPr>
              <w:t> </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14:paraId="69275AE9" w14:textId="77777777" w:rsidR="00E90A6D" w:rsidRPr="00E90A6D" w:rsidRDefault="00E90A6D" w:rsidP="00E90A6D">
            <w:pPr>
              <w:jc w:val="center"/>
              <w:rPr>
                <w:rFonts w:ascii="Tw Cen MT" w:hAnsi="Tw Cen MT" w:cs="Calibri"/>
                <w:b/>
                <w:bCs/>
                <w:color w:val="000000"/>
                <w:sz w:val="22"/>
                <w:szCs w:val="22"/>
              </w:rPr>
            </w:pPr>
            <w:r w:rsidRPr="00E90A6D">
              <w:rPr>
                <w:rFonts w:ascii="Tw Cen MT" w:hAnsi="Tw Cen MT" w:cs="Calibri"/>
                <w:b/>
                <w:bCs/>
                <w:color w:val="000000"/>
                <w:sz w:val="22"/>
                <w:szCs w:val="22"/>
              </w:rPr>
              <w:t xml:space="preserve">City </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14:paraId="25D78279" w14:textId="77777777" w:rsidR="00E90A6D" w:rsidRPr="00E90A6D" w:rsidRDefault="00E90A6D" w:rsidP="00E90A6D">
            <w:pPr>
              <w:jc w:val="center"/>
              <w:rPr>
                <w:rFonts w:ascii="Tw Cen MT" w:hAnsi="Tw Cen MT" w:cs="Calibri"/>
                <w:b/>
                <w:bCs/>
                <w:color w:val="000000"/>
                <w:sz w:val="22"/>
                <w:szCs w:val="22"/>
              </w:rPr>
            </w:pPr>
            <w:r w:rsidRPr="00E90A6D">
              <w:rPr>
                <w:rFonts w:ascii="Tw Cen MT" w:hAnsi="Tw Cen MT" w:cs="Calibri"/>
                <w:b/>
                <w:bCs/>
                <w:color w:val="000000"/>
                <w:sz w:val="22"/>
                <w:szCs w:val="22"/>
              </w:rPr>
              <w:t>Distance to Park</w:t>
            </w:r>
          </w:p>
        </w:tc>
        <w:tc>
          <w:tcPr>
            <w:tcW w:w="1785" w:type="dxa"/>
            <w:tcBorders>
              <w:top w:val="single" w:sz="4" w:space="0" w:color="auto"/>
              <w:left w:val="nil"/>
              <w:bottom w:val="single" w:sz="4" w:space="0" w:color="auto"/>
              <w:right w:val="single" w:sz="4" w:space="0" w:color="auto"/>
            </w:tcBorders>
            <w:shd w:val="clear" w:color="auto" w:fill="auto"/>
            <w:vAlign w:val="center"/>
            <w:hideMark/>
          </w:tcPr>
          <w:p w14:paraId="57B53007" w14:textId="49D5D95A" w:rsidR="00E90A6D" w:rsidRPr="00E90A6D" w:rsidRDefault="00E90A6D" w:rsidP="00E90A6D">
            <w:pPr>
              <w:jc w:val="center"/>
              <w:rPr>
                <w:rFonts w:ascii="Tw Cen MT" w:hAnsi="Tw Cen MT" w:cs="Calibri"/>
                <w:b/>
                <w:bCs/>
                <w:color w:val="000000"/>
                <w:sz w:val="22"/>
                <w:szCs w:val="22"/>
              </w:rPr>
            </w:pPr>
            <w:r w:rsidRPr="00E90A6D">
              <w:rPr>
                <w:rFonts w:ascii="Tw Cen MT" w:hAnsi="Tw Cen MT" w:cs="Calibri"/>
                <w:b/>
                <w:bCs/>
                <w:color w:val="000000"/>
                <w:sz w:val="22"/>
                <w:szCs w:val="22"/>
              </w:rPr>
              <w:t>Type of Service</w:t>
            </w:r>
            <w:r w:rsidR="00194322">
              <w:rPr>
                <w:rFonts w:ascii="Tw Cen MT" w:hAnsi="Tw Cen MT" w:cs="Calibri"/>
                <w:b/>
                <w:bCs/>
                <w:color w:val="000000"/>
                <w:sz w:val="22"/>
                <w:szCs w:val="22"/>
              </w:rPr>
              <w:t>*</w:t>
            </w:r>
          </w:p>
        </w:tc>
        <w:tc>
          <w:tcPr>
            <w:tcW w:w="1495" w:type="dxa"/>
            <w:tcBorders>
              <w:top w:val="single" w:sz="4" w:space="0" w:color="auto"/>
              <w:left w:val="nil"/>
              <w:bottom w:val="single" w:sz="4" w:space="0" w:color="auto"/>
              <w:right w:val="single" w:sz="4" w:space="0" w:color="auto"/>
            </w:tcBorders>
            <w:shd w:val="clear" w:color="auto" w:fill="auto"/>
            <w:noWrap/>
            <w:vAlign w:val="center"/>
            <w:hideMark/>
          </w:tcPr>
          <w:p w14:paraId="5D004EBD" w14:textId="77777777" w:rsidR="00E90A6D" w:rsidRPr="00E90A6D" w:rsidRDefault="00E90A6D" w:rsidP="00E90A6D">
            <w:pPr>
              <w:jc w:val="center"/>
              <w:rPr>
                <w:rFonts w:ascii="Tw Cen MT" w:hAnsi="Tw Cen MT" w:cs="Calibri"/>
                <w:b/>
                <w:bCs/>
                <w:color w:val="000000"/>
                <w:sz w:val="22"/>
                <w:szCs w:val="22"/>
              </w:rPr>
            </w:pPr>
            <w:r w:rsidRPr="00E90A6D">
              <w:rPr>
                <w:rFonts w:ascii="Tw Cen MT" w:hAnsi="Tw Cen MT" w:cs="Calibri"/>
                <w:b/>
                <w:bCs/>
                <w:color w:val="000000"/>
                <w:sz w:val="22"/>
                <w:szCs w:val="22"/>
              </w:rPr>
              <w:t>Setting</w:t>
            </w:r>
          </w:p>
        </w:tc>
      </w:tr>
      <w:tr w:rsidR="00E90A6D" w:rsidRPr="00E90A6D" w14:paraId="170172A9" w14:textId="77777777" w:rsidTr="5F7812E5">
        <w:trPr>
          <w:trHeight w:val="705"/>
          <w:jc w:val="center"/>
        </w:trPr>
        <w:tc>
          <w:tcPr>
            <w:tcW w:w="2220" w:type="dxa"/>
            <w:tcBorders>
              <w:top w:val="nil"/>
              <w:left w:val="single" w:sz="4" w:space="0" w:color="auto"/>
              <w:bottom w:val="single" w:sz="4" w:space="0" w:color="auto"/>
              <w:right w:val="single" w:sz="4" w:space="0" w:color="auto"/>
            </w:tcBorders>
            <w:shd w:val="clear" w:color="auto" w:fill="003300"/>
            <w:vAlign w:val="center"/>
            <w:hideMark/>
          </w:tcPr>
          <w:p w14:paraId="07EE88FA" w14:textId="77777777" w:rsidR="00E90A6D" w:rsidRPr="00E90A6D" w:rsidRDefault="00E90A6D" w:rsidP="00E90A6D">
            <w:pPr>
              <w:jc w:val="center"/>
              <w:rPr>
                <w:rFonts w:ascii="Tw Cen MT" w:hAnsi="Tw Cen MT" w:cs="Calibri"/>
                <w:b/>
                <w:bCs/>
                <w:color w:val="FFFFFF"/>
                <w:sz w:val="22"/>
                <w:szCs w:val="22"/>
              </w:rPr>
            </w:pPr>
            <w:r w:rsidRPr="00E90A6D">
              <w:rPr>
                <w:rFonts w:ascii="Tw Cen MT" w:hAnsi="Tw Cen MT" w:cs="Calibri"/>
                <w:b/>
                <w:bCs/>
                <w:color w:val="FFFFFF"/>
                <w:sz w:val="22"/>
                <w:szCs w:val="22"/>
              </w:rPr>
              <w:t>South Falls Café</w:t>
            </w:r>
          </w:p>
        </w:tc>
        <w:tc>
          <w:tcPr>
            <w:tcW w:w="1640" w:type="dxa"/>
            <w:tcBorders>
              <w:top w:val="nil"/>
              <w:left w:val="nil"/>
              <w:bottom w:val="single" w:sz="4" w:space="0" w:color="auto"/>
              <w:right w:val="single" w:sz="4" w:space="0" w:color="auto"/>
            </w:tcBorders>
            <w:shd w:val="clear" w:color="auto" w:fill="auto"/>
            <w:vAlign w:val="center"/>
            <w:hideMark/>
          </w:tcPr>
          <w:p w14:paraId="650986E8" w14:textId="77777777" w:rsidR="00E90A6D" w:rsidRPr="00E90A6D" w:rsidRDefault="00E90A6D" w:rsidP="00E90A6D">
            <w:pPr>
              <w:jc w:val="center"/>
              <w:rPr>
                <w:rFonts w:ascii="Tw Cen MT" w:hAnsi="Tw Cen MT" w:cs="Calibri"/>
                <w:color w:val="000000"/>
                <w:sz w:val="22"/>
                <w:szCs w:val="22"/>
              </w:rPr>
            </w:pPr>
            <w:r w:rsidRPr="00E90A6D">
              <w:rPr>
                <w:rFonts w:ascii="Tw Cen MT" w:hAnsi="Tw Cen MT" w:cs="Calibri"/>
                <w:color w:val="000000"/>
                <w:sz w:val="22"/>
                <w:szCs w:val="22"/>
              </w:rPr>
              <w:t>Sublimity, OR</w:t>
            </w:r>
          </w:p>
        </w:tc>
        <w:tc>
          <w:tcPr>
            <w:tcW w:w="1640" w:type="dxa"/>
            <w:tcBorders>
              <w:top w:val="nil"/>
              <w:left w:val="nil"/>
              <w:bottom w:val="single" w:sz="4" w:space="0" w:color="auto"/>
              <w:right w:val="single" w:sz="4" w:space="0" w:color="auto"/>
            </w:tcBorders>
            <w:shd w:val="clear" w:color="auto" w:fill="auto"/>
            <w:vAlign w:val="center"/>
            <w:hideMark/>
          </w:tcPr>
          <w:p w14:paraId="398952F1" w14:textId="77777777" w:rsidR="00E90A6D" w:rsidRPr="00E90A6D" w:rsidRDefault="00E90A6D" w:rsidP="00E90A6D">
            <w:pPr>
              <w:jc w:val="center"/>
              <w:rPr>
                <w:rFonts w:ascii="Tw Cen MT" w:hAnsi="Tw Cen MT" w:cs="Calibri"/>
                <w:color w:val="000000"/>
                <w:sz w:val="22"/>
                <w:szCs w:val="22"/>
              </w:rPr>
            </w:pPr>
            <w:r w:rsidRPr="00E90A6D">
              <w:rPr>
                <w:rFonts w:ascii="Tw Cen MT" w:hAnsi="Tw Cen MT" w:cs="Calibri"/>
                <w:color w:val="000000"/>
                <w:sz w:val="22"/>
                <w:szCs w:val="22"/>
              </w:rPr>
              <w:t>In Park</w:t>
            </w:r>
          </w:p>
        </w:tc>
        <w:tc>
          <w:tcPr>
            <w:tcW w:w="1785" w:type="dxa"/>
            <w:tcBorders>
              <w:top w:val="nil"/>
              <w:left w:val="nil"/>
              <w:bottom w:val="single" w:sz="4" w:space="0" w:color="auto"/>
              <w:right w:val="single" w:sz="4" w:space="0" w:color="auto"/>
            </w:tcBorders>
            <w:shd w:val="clear" w:color="auto" w:fill="auto"/>
            <w:vAlign w:val="center"/>
            <w:hideMark/>
          </w:tcPr>
          <w:p w14:paraId="643FA72A" w14:textId="77777777" w:rsidR="00E90A6D" w:rsidRPr="00E90A6D" w:rsidRDefault="00E90A6D" w:rsidP="00E90A6D">
            <w:pPr>
              <w:jc w:val="center"/>
              <w:rPr>
                <w:rFonts w:ascii="Tw Cen MT" w:hAnsi="Tw Cen MT" w:cs="Calibri"/>
                <w:color w:val="000000"/>
                <w:sz w:val="22"/>
                <w:szCs w:val="22"/>
              </w:rPr>
            </w:pPr>
            <w:r w:rsidRPr="00E90A6D">
              <w:rPr>
                <w:rFonts w:ascii="Tw Cen MT" w:hAnsi="Tw Cen MT" w:cs="Calibri"/>
                <w:color w:val="000000"/>
                <w:sz w:val="22"/>
                <w:szCs w:val="22"/>
              </w:rPr>
              <w:t>Fast Casual</w:t>
            </w:r>
          </w:p>
        </w:tc>
        <w:tc>
          <w:tcPr>
            <w:tcW w:w="1495" w:type="dxa"/>
            <w:tcBorders>
              <w:top w:val="nil"/>
              <w:left w:val="nil"/>
              <w:bottom w:val="single" w:sz="4" w:space="0" w:color="auto"/>
              <w:right w:val="single" w:sz="4" w:space="0" w:color="auto"/>
            </w:tcBorders>
            <w:shd w:val="clear" w:color="auto" w:fill="auto"/>
            <w:noWrap/>
            <w:vAlign w:val="center"/>
            <w:hideMark/>
          </w:tcPr>
          <w:p w14:paraId="78FCD843" w14:textId="77777777" w:rsidR="00E90A6D" w:rsidRPr="00E90A6D" w:rsidRDefault="00E90A6D" w:rsidP="00E90A6D">
            <w:pPr>
              <w:jc w:val="center"/>
              <w:rPr>
                <w:rFonts w:ascii="Tw Cen MT" w:hAnsi="Tw Cen MT" w:cs="Calibri"/>
                <w:color w:val="000000"/>
                <w:sz w:val="22"/>
                <w:szCs w:val="22"/>
              </w:rPr>
            </w:pPr>
            <w:r w:rsidRPr="00E90A6D">
              <w:rPr>
                <w:rFonts w:ascii="Tw Cen MT" w:hAnsi="Tw Cen MT" w:cs="Calibri"/>
                <w:color w:val="000000"/>
                <w:sz w:val="22"/>
                <w:szCs w:val="22"/>
              </w:rPr>
              <w:t>Rural Forest</w:t>
            </w:r>
          </w:p>
        </w:tc>
      </w:tr>
      <w:tr w:rsidR="00E90A6D" w:rsidRPr="00E90A6D" w14:paraId="1677D9FC" w14:textId="77777777" w:rsidTr="5F7812E5">
        <w:trPr>
          <w:trHeight w:val="705"/>
          <w:jc w:val="center"/>
        </w:trPr>
        <w:tc>
          <w:tcPr>
            <w:tcW w:w="2220" w:type="dxa"/>
            <w:tcBorders>
              <w:top w:val="nil"/>
              <w:left w:val="single" w:sz="4" w:space="0" w:color="auto"/>
              <w:bottom w:val="single" w:sz="4" w:space="0" w:color="auto"/>
              <w:right w:val="single" w:sz="4" w:space="0" w:color="auto"/>
            </w:tcBorders>
            <w:shd w:val="clear" w:color="auto" w:fill="003300"/>
            <w:vAlign w:val="center"/>
            <w:hideMark/>
          </w:tcPr>
          <w:p w14:paraId="2D987BA9" w14:textId="77777777" w:rsidR="00E90A6D" w:rsidRPr="00E90A6D" w:rsidRDefault="00E90A6D" w:rsidP="00E90A6D">
            <w:pPr>
              <w:jc w:val="center"/>
              <w:rPr>
                <w:rFonts w:ascii="Tw Cen MT" w:hAnsi="Tw Cen MT" w:cs="Calibri"/>
                <w:b/>
                <w:bCs/>
                <w:color w:val="FFFFFF"/>
                <w:sz w:val="22"/>
                <w:szCs w:val="22"/>
              </w:rPr>
            </w:pPr>
            <w:r w:rsidRPr="00E90A6D">
              <w:rPr>
                <w:rFonts w:ascii="Tw Cen MT" w:hAnsi="Tw Cen MT" w:cs="Calibri"/>
                <w:b/>
                <w:bCs/>
                <w:color w:val="FFFFFF"/>
                <w:sz w:val="22"/>
                <w:szCs w:val="22"/>
              </w:rPr>
              <w:t>Big Leaf Coffeehouse &amp; Grill</w:t>
            </w:r>
          </w:p>
        </w:tc>
        <w:tc>
          <w:tcPr>
            <w:tcW w:w="1640" w:type="dxa"/>
            <w:tcBorders>
              <w:top w:val="nil"/>
              <w:left w:val="nil"/>
              <w:bottom w:val="single" w:sz="4" w:space="0" w:color="auto"/>
              <w:right w:val="single" w:sz="4" w:space="0" w:color="auto"/>
            </w:tcBorders>
            <w:shd w:val="clear" w:color="auto" w:fill="auto"/>
            <w:vAlign w:val="center"/>
            <w:hideMark/>
          </w:tcPr>
          <w:p w14:paraId="4DCCDA0F" w14:textId="77777777" w:rsidR="00E90A6D" w:rsidRPr="00E90A6D" w:rsidRDefault="00E90A6D" w:rsidP="00E90A6D">
            <w:pPr>
              <w:jc w:val="center"/>
              <w:rPr>
                <w:rFonts w:ascii="Tw Cen MT" w:hAnsi="Tw Cen MT" w:cs="Calibri"/>
                <w:color w:val="000000"/>
                <w:sz w:val="22"/>
                <w:szCs w:val="22"/>
              </w:rPr>
            </w:pPr>
            <w:r w:rsidRPr="00E90A6D">
              <w:rPr>
                <w:rFonts w:ascii="Tw Cen MT" w:hAnsi="Tw Cen MT" w:cs="Calibri"/>
                <w:color w:val="000000"/>
                <w:sz w:val="22"/>
                <w:szCs w:val="22"/>
              </w:rPr>
              <w:t>Sublimity, OR</w:t>
            </w:r>
          </w:p>
        </w:tc>
        <w:tc>
          <w:tcPr>
            <w:tcW w:w="1640" w:type="dxa"/>
            <w:tcBorders>
              <w:top w:val="nil"/>
              <w:left w:val="nil"/>
              <w:bottom w:val="single" w:sz="4" w:space="0" w:color="auto"/>
              <w:right w:val="single" w:sz="4" w:space="0" w:color="auto"/>
            </w:tcBorders>
            <w:shd w:val="clear" w:color="auto" w:fill="auto"/>
            <w:vAlign w:val="center"/>
            <w:hideMark/>
          </w:tcPr>
          <w:p w14:paraId="46D65F38" w14:textId="77777777" w:rsidR="00E90A6D" w:rsidRPr="00E90A6D" w:rsidRDefault="00E90A6D" w:rsidP="00E90A6D">
            <w:pPr>
              <w:jc w:val="center"/>
              <w:rPr>
                <w:rFonts w:ascii="Tw Cen MT" w:hAnsi="Tw Cen MT" w:cs="Calibri"/>
                <w:color w:val="000000"/>
                <w:sz w:val="22"/>
                <w:szCs w:val="22"/>
              </w:rPr>
            </w:pPr>
            <w:r w:rsidRPr="00E90A6D">
              <w:rPr>
                <w:rFonts w:ascii="Tw Cen MT" w:hAnsi="Tw Cen MT" w:cs="Calibri"/>
                <w:color w:val="000000"/>
                <w:sz w:val="22"/>
                <w:szCs w:val="22"/>
              </w:rPr>
              <w:t>In Park</w:t>
            </w:r>
          </w:p>
        </w:tc>
        <w:tc>
          <w:tcPr>
            <w:tcW w:w="1785" w:type="dxa"/>
            <w:tcBorders>
              <w:top w:val="nil"/>
              <w:left w:val="nil"/>
              <w:bottom w:val="single" w:sz="4" w:space="0" w:color="auto"/>
              <w:right w:val="single" w:sz="4" w:space="0" w:color="auto"/>
            </w:tcBorders>
            <w:shd w:val="clear" w:color="auto" w:fill="auto"/>
            <w:vAlign w:val="center"/>
            <w:hideMark/>
          </w:tcPr>
          <w:p w14:paraId="290FC528" w14:textId="77777777" w:rsidR="00E90A6D" w:rsidRPr="00E90A6D" w:rsidRDefault="00E90A6D" w:rsidP="00E90A6D">
            <w:pPr>
              <w:jc w:val="center"/>
              <w:rPr>
                <w:rFonts w:ascii="Tw Cen MT" w:hAnsi="Tw Cen MT" w:cs="Calibri"/>
                <w:color w:val="000000"/>
                <w:sz w:val="22"/>
                <w:szCs w:val="22"/>
              </w:rPr>
            </w:pPr>
            <w:r w:rsidRPr="00E90A6D">
              <w:rPr>
                <w:rFonts w:ascii="Tw Cen MT" w:hAnsi="Tw Cen MT" w:cs="Calibri"/>
                <w:color w:val="000000"/>
                <w:sz w:val="22"/>
                <w:szCs w:val="22"/>
              </w:rPr>
              <w:t>Family Casual</w:t>
            </w:r>
          </w:p>
        </w:tc>
        <w:tc>
          <w:tcPr>
            <w:tcW w:w="1495" w:type="dxa"/>
            <w:tcBorders>
              <w:top w:val="nil"/>
              <w:left w:val="nil"/>
              <w:bottom w:val="single" w:sz="4" w:space="0" w:color="auto"/>
              <w:right w:val="single" w:sz="4" w:space="0" w:color="auto"/>
            </w:tcBorders>
            <w:shd w:val="clear" w:color="auto" w:fill="auto"/>
            <w:noWrap/>
            <w:vAlign w:val="center"/>
            <w:hideMark/>
          </w:tcPr>
          <w:p w14:paraId="5D0B52E4" w14:textId="77777777" w:rsidR="00E90A6D" w:rsidRPr="00E90A6D" w:rsidRDefault="00E90A6D" w:rsidP="00E90A6D">
            <w:pPr>
              <w:jc w:val="center"/>
              <w:rPr>
                <w:rFonts w:ascii="Tw Cen MT" w:hAnsi="Tw Cen MT" w:cs="Calibri"/>
                <w:color w:val="000000"/>
                <w:sz w:val="22"/>
                <w:szCs w:val="22"/>
              </w:rPr>
            </w:pPr>
            <w:r w:rsidRPr="00E90A6D">
              <w:rPr>
                <w:rFonts w:ascii="Tw Cen MT" w:hAnsi="Tw Cen MT" w:cs="Calibri"/>
                <w:color w:val="000000"/>
                <w:sz w:val="22"/>
                <w:szCs w:val="22"/>
              </w:rPr>
              <w:t>Rural Forest</w:t>
            </w:r>
          </w:p>
        </w:tc>
      </w:tr>
      <w:tr w:rsidR="00E90A6D" w:rsidRPr="00E90A6D" w14:paraId="2CD5BA43" w14:textId="77777777" w:rsidTr="5F7812E5">
        <w:trPr>
          <w:trHeight w:val="705"/>
          <w:jc w:val="center"/>
        </w:trPr>
        <w:tc>
          <w:tcPr>
            <w:tcW w:w="2220" w:type="dxa"/>
            <w:tcBorders>
              <w:top w:val="nil"/>
              <w:left w:val="single" w:sz="4" w:space="0" w:color="auto"/>
              <w:bottom w:val="single" w:sz="4" w:space="0" w:color="auto"/>
              <w:right w:val="single" w:sz="4" w:space="0" w:color="auto"/>
            </w:tcBorders>
            <w:shd w:val="clear" w:color="auto" w:fill="003300"/>
            <w:vAlign w:val="center"/>
            <w:hideMark/>
          </w:tcPr>
          <w:p w14:paraId="4883D3F9" w14:textId="77777777" w:rsidR="00E90A6D" w:rsidRPr="00E90A6D" w:rsidRDefault="00E90A6D" w:rsidP="00E90A6D">
            <w:pPr>
              <w:jc w:val="center"/>
              <w:rPr>
                <w:rFonts w:ascii="Tw Cen MT" w:hAnsi="Tw Cen MT" w:cs="Calibri"/>
                <w:b/>
                <w:bCs/>
                <w:color w:val="FFFFFF"/>
                <w:sz w:val="22"/>
                <w:szCs w:val="22"/>
              </w:rPr>
            </w:pPr>
            <w:r w:rsidRPr="00E90A6D">
              <w:rPr>
                <w:rFonts w:ascii="Tw Cen MT" w:hAnsi="Tw Cen MT" w:cs="Calibri"/>
                <w:b/>
                <w:bCs/>
                <w:color w:val="FFFFFF"/>
                <w:sz w:val="22"/>
                <w:szCs w:val="22"/>
              </w:rPr>
              <w:t>North Third Bar &amp; Restaurant</w:t>
            </w:r>
          </w:p>
        </w:tc>
        <w:tc>
          <w:tcPr>
            <w:tcW w:w="1640" w:type="dxa"/>
            <w:tcBorders>
              <w:top w:val="nil"/>
              <w:left w:val="nil"/>
              <w:bottom w:val="single" w:sz="4" w:space="0" w:color="auto"/>
              <w:right w:val="single" w:sz="4" w:space="0" w:color="auto"/>
            </w:tcBorders>
            <w:shd w:val="clear" w:color="auto" w:fill="auto"/>
            <w:vAlign w:val="center"/>
            <w:hideMark/>
          </w:tcPr>
          <w:p w14:paraId="0467DD97" w14:textId="77777777" w:rsidR="00E90A6D" w:rsidRPr="00E90A6D" w:rsidRDefault="00E90A6D" w:rsidP="00E90A6D">
            <w:pPr>
              <w:jc w:val="center"/>
              <w:rPr>
                <w:rFonts w:ascii="Tw Cen MT" w:hAnsi="Tw Cen MT" w:cs="Calibri"/>
                <w:color w:val="000000"/>
                <w:sz w:val="22"/>
                <w:szCs w:val="22"/>
              </w:rPr>
            </w:pPr>
            <w:r w:rsidRPr="00E90A6D">
              <w:rPr>
                <w:rFonts w:ascii="Tw Cen MT" w:hAnsi="Tw Cen MT" w:cs="Calibri"/>
                <w:color w:val="000000"/>
                <w:sz w:val="22"/>
                <w:szCs w:val="22"/>
              </w:rPr>
              <w:t>Stayton, OR</w:t>
            </w:r>
          </w:p>
        </w:tc>
        <w:tc>
          <w:tcPr>
            <w:tcW w:w="1640" w:type="dxa"/>
            <w:tcBorders>
              <w:top w:val="nil"/>
              <w:left w:val="nil"/>
              <w:bottom w:val="single" w:sz="4" w:space="0" w:color="auto"/>
              <w:right w:val="single" w:sz="4" w:space="0" w:color="auto"/>
            </w:tcBorders>
            <w:shd w:val="clear" w:color="auto" w:fill="auto"/>
            <w:vAlign w:val="center"/>
            <w:hideMark/>
          </w:tcPr>
          <w:p w14:paraId="1FAC8D13" w14:textId="77777777" w:rsidR="00E90A6D" w:rsidRPr="00E90A6D" w:rsidRDefault="00E90A6D" w:rsidP="00E90A6D">
            <w:pPr>
              <w:jc w:val="center"/>
              <w:rPr>
                <w:rFonts w:ascii="Tw Cen MT" w:hAnsi="Tw Cen MT" w:cs="Calibri"/>
                <w:color w:val="000000"/>
                <w:sz w:val="22"/>
                <w:szCs w:val="22"/>
              </w:rPr>
            </w:pPr>
            <w:r w:rsidRPr="00E90A6D">
              <w:rPr>
                <w:rFonts w:ascii="Tw Cen MT" w:hAnsi="Tw Cen MT" w:cs="Calibri"/>
                <w:color w:val="000000"/>
                <w:sz w:val="22"/>
                <w:szCs w:val="22"/>
              </w:rPr>
              <w:t>20 min (13 mi)</w:t>
            </w:r>
          </w:p>
        </w:tc>
        <w:tc>
          <w:tcPr>
            <w:tcW w:w="1785" w:type="dxa"/>
            <w:tcBorders>
              <w:top w:val="nil"/>
              <w:left w:val="nil"/>
              <w:bottom w:val="single" w:sz="4" w:space="0" w:color="auto"/>
              <w:right w:val="single" w:sz="4" w:space="0" w:color="auto"/>
            </w:tcBorders>
            <w:shd w:val="clear" w:color="auto" w:fill="auto"/>
            <w:vAlign w:val="center"/>
            <w:hideMark/>
          </w:tcPr>
          <w:p w14:paraId="39ACD39D" w14:textId="77777777" w:rsidR="00E90A6D" w:rsidRPr="00E90A6D" w:rsidRDefault="00E90A6D" w:rsidP="00E90A6D">
            <w:pPr>
              <w:jc w:val="center"/>
              <w:rPr>
                <w:rFonts w:ascii="Tw Cen MT" w:hAnsi="Tw Cen MT" w:cs="Calibri"/>
                <w:color w:val="000000"/>
                <w:sz w:val="22"/>
                <w:szCs w:val="22"/>
              </w:rPr>
            </w:pPr>
            <w:r w:rsidRPr="00E90A6D">
              <w:rPr>
                <w:rFonts w:ascii="Tw Cen MT" w:hAnsi="Tw Cen MT" w:cs="Calibri"/>
                <w:color w:val="000000"/>
                <w:sz w:val="22"/>
                <w:szCs w:val="22"/>
              </w:rPr>
              <w:t>Family Casual</w:t>
            </w:r>
          </w:p>
        </w:tc>
        <w:tc>
          <w:tcPr>
            <w:tcW w:w="1495" w:type="dxa"/>
            <w:tcBorders>
              <w:top w:val="nil"/>
              <w:left w:val="nil"/>
              <w:bottom w:val="single" w:sz="4" w:space="0" w:color="auto"/>
              <w:right w:val="single" w:sz="4" w:space="0" w:color="auto"/>
            </w:tcBorders>
            <w:shd w:val="clear" w:color="auto" w:fill="auto"/>
            <w:noWrap/>
            <w:vAlign w:val="center"/>
            <w:hideMark/>
          </w:tcPr>
          <w:p w14:paraId="363F1357" w14:textId="77777777" w:rsidR="00E90A6D" w:rsidRPr="00E90A6D" w:rsidRDefault="00E90A6D" w:rsidP="00E90A6D">
            <w:pPr>
              <w:jc w:val="center"/>
              <w:rPr>
                <w:rFonts w:ascii="Tw Cen MT" w:hAnsi="Tw Cen MT" w:cs="Calibri"/>
                <w:color w:val="000000"/>
                <w:sz w:val="22"/>
                <w:szCs w:val="22"/>
              </w:rPr>
            </w:pPr>
            <w:r w:rsidRPr="00E90A6D">
              <w:rPr>
                <w:rFonts w:ascii="Tw Cen MT" w:hAnsi="Tw Cen MT" w:cs="Calibri"/>
                <w:color w:val="000000"/>
                <w:sz w:val="22"/>
                <w:szCs w:val="22"/>
              </w:rPr>
              <w:t>Suburban</w:t>
            </w:r>
          </w:p>
        </w:tc>
      </w:tr>
      <w:tr w:rsidR="00E90A6D" w:rsidRPr="00E90A6D" w14:paraId="6CE84C03" w14:textId="77777777" w:rsidTr="5F7812E5">
        <w:trPr>
          <w:trHeight w:val="705"/>
          <w:jc w:val="center"/>
        </w:trPr>
        <w:tc>
          <w:tcPr>
            <w:tcW w:w="2220" w:type="dxa"/>
            <w:tcBorders>
              <w:top w:val="nil"/>
              <w:left w:val="single" w:sz="4" w:space="0" w:color="auto"/>
              <w:bottom w:val="single" w:sz="4" w:space="0" w:color="auto"/>
              <w:right w:val="single" w:sz="4" w:space="0" w:color="auto"/>
            </w:tcBorders>
            <w:shd w:val="clear" w:color="auto" w:fill="003300"/>
            <w:vAlign w:val="center"/>
            <w:hideMark/>
          </w:tcPr>
          <w:p w14:paraId="1E576506" w14:textId="77777777" w:rsidR="00E90A6D" w:rsidRPr="00E90A6D" w:rsidRDefault="00E90A6D" w:rsidP="00E90A6D">
            <w:pPr>
              <w:jc w:val="center"/>
              <w:rPr>
                <w:rFonts w:ascii="Tw Cen MT" w:hAnsi="Tw Cen MT" w:cs="Calibri"/>
                <w:b/>
                <w:bCs/>
                <w:color w:val="FFFFFF"/>
                <w:sz w:val="22"/>
                <w:szCs w:val="22"/>
              </w:rPr>
            </w:pPr>
            <w:r w:rsidRPr="00E90A6D">
              <w:rPr>
                <w:rFonts w:ascii="Tw Cen MT" w:hAnsi="Tw Cen MT" w:cs="Calibri"/>
                <w:b/>
                <w:bCs/>
                <w:color w:val="FFFFFF"/>
                <w:sz w:val="22"/>
                <w:szCs w:val="22"/>
              </w:rPr>
              <w:t>Silver Falls Brewery Ale House</w:t>
            </w:r>
          </w:p>
        </w:tc>
        <w:tc>
          <w:tcPr>
            <w:tcW w:w="1640" w:type="dxa"/>
            <w:tcBorders>
              <w:top w:val="nil"/>
              <w:left w:val="nil"/>
              <w:bottom w:val="single" w:sz="4" w:space="0" w:color="auto"/>
              <w:right w:val="single" w:sz="4" w:space="0" w:color="auto"/>
            </w:tcBorders>
            <w:shd w:val="clear" w:color="auto" w:fill="auto"/>
            <w:vAlign w:val="center"/>
            <w:hideMark/>
          </w:tcPr>
          <w:p w14:paraId="19CB5200" w14:textId="77777777" w:rsidR="00E90A6D" w:rsidRPr="00E90A6D" w:rsidRDefault="00E90A6D" w:rsidP="00E90A6D">
            <w:pPr>
              <w:jc w:val="center"/>
              <w:rPr>
                <w:rFonts w:ascii="Tw Cen MT" w:hAnsi="Tw Cen MT" w:cs="Calibri"/>
                <w:color w:val="000000"/>
                <w:sz w:val="22"/>
                <w:szCs w:val="22"/>
              </w:rPr>
            </w:pPr>
            <w:r w:rsidRPr="00E90A6D">
              <w:rPr>
                <w:rFonts w:ascii="Tw Cen MT" w:hAnsi="Tw Cen MT" w:cs="Calibri"/>
                <w:color w:val="000000"/>
                <w:sz w:val="22"/>
                <w:szCs w:val="22"/>
              </w:rPr>
              <w:t>Silverton, OR</w:t>
            </w:r>
          </w:p>
        </w:tc>
        <w:tc>
          <w:tcPr>
            <w:tcW w:w="1640" w:type="dxa"/>
            <w:tcBorders>
              <w:top w:val="nil"/>
              <w:left w:val="nil"/>
              <w:bottom w:val="single" w:sz="4" w:space="0" w:color="auto"/>
              <w:right w:val="single" w:sz="4" w:space="0" w:color="auto"/>
            </w:tcBorders>
            <w:shd w:val="clear" w:color="auto" w:fill="auto"/>
            <w:vAlign w:val="center"/>
            <w:hideMark/>
          </w:tcPr>
          <w:p w14:paraId="28159408" w14:textId="77777777" w:rsidR="00E90A6D" w:rsidRPr="00E90A6D" w:rsidRDefault="00E90A6D" w:rsidP="00E90A6D">
            <w:pPr>
              <w:jc w:val="center"/>
              <w:rPr>
                <w:rFonts w:ascii="Tw Cen MT" w:hAnsi="Tw Cen MT" w:cs="Calibri"/>
                <w:color w:val="000000"/>
                <w:sz w:val="22"/>
                <w:szCs w:val="22"/>
              </w:rPr>
            </w:pPr>
            <w:r w:rsidRPr="00E90A6D">
              <w:rPr>
                <w:rFonts w:ascii="Tw Cen MT" w:hAnsi="Tw Cen MT" w:cs="Calibri"/>
                <w:color w:val="000000"/>
                <w:sz w:val="22"/>
                <w:szCs w:val="22"/>
              </w:rPr>
              <w:t>20 min (13 mi)</w:t>
            </w:r>
          </w:p>
        </w:tc>
        <w:tc>
          <w:tcPr>
            <w:tcW w:w="1785" w:type="dxa"/>
            <w:tcBorders>
              <w:top w:val="nil"/>
              <w:left w:val="nil"/>
              <w:bottom w:val="single" w:sz="4" w:space="0" w:color="auto"/>
              <w:right w:val="single" w:sz="4" w:space="0" w:color="auto"/>
            </w:tcBorders>
            <w:shd w:val="clear" w:color="auto" w:fill="auto"/>
            <w:vAlign w:val="center"/>
            <w:hideMark/>
          </w:tcPr>
          <w:p w14:paraId="5EDCBC10" w14:textId="77777777" w:rsidR="00E90A6D" w:rsidRPr="00E90A6D" w:rsidRDefault="00E90A6D" w:rsidP="00E90A6D">
            <w:pPr>
              <w:jc w:val="center"/>
              <w:rPr>
                <w:rFonts w:ascii="Tw Cen MT" w:hAnsi="Tw Cen MT" w:cs="Calibri"/>
                <w:color w:val="000000"/>
                <w:sz w:val="22"/>
                <w:szCs w:val="22"/>
              </w:rPr>
            </w:pPr>
            <w:r w:rsidRPr="00E90A6D">
              <w:rPr>
                <w:rFonts w:ascii="Tw Cen MT" w:hAnsi="Tw Cen MT" w:cs="Calibri"/>
                <w:color w:val="000000"/>
                <w:sz w:val="22"/>
                <w:szCs w:val="22"/>
              </w:rPr>
              <w:t>Family Casual</w:t>
            </w:r>
          </w:p>
        </w:tc>
        <w:tc>
          <w:tcPr>
            <w:tcW w:w="1495" w:type="dxa"/>
            <w:tcBorders>
              <w:top w:val="nil"/>
              <w:left w:val="nil"/>
              <w:bottom w:val="single" w:sz="4" w:space="0" w:color="auto"/>
              <w:right w:val="single" w:sz="4" w:space="0" w:color="auto"/>
            </w:tcBorders>
            <w:shd w:val="clear" w:color="auto" w:fill="auto"/>
            <w:noWrap/>
            <w:vAlign w:val="center"/>
            <w:hideMark/>
          </w:tcPr>
          <w:p w14:paraId="5527A4C0" w14:textId="77777777" w:rsidR="00E90A6D" w:rsidRPr="00E90A6D" w:rsidRDefault="00E90A6D" w:rsidP="00E90A6D">
            <w:pPr>
              <w:jc w:val="center"/>
              <w:rPr>
                <w:rFonts w:ascii="Tw Cen MT" w:hAnsi="Tw Cen MT" w:cs="Calibri"/>
                <w:color w:val="000000"/>
                <w:sz w:val="22"/>
                <w:szCs w:val="22"/>
              </w:rPr>
            </w:pPr>
            <w:r w:rsidRPr="00E90A6D">
              <w:rPr>
                <w:rFonts w:ascii="Tw Cen MT" w:hAnsi="Tw Cen MT" w:cs="Calibri"/>
                <w:color w:val="000000"/>
                <w:sz w:val="22"/>
                <w:szCs w:val="22"/>
              </w:rPr>
              <w:t>Suburban</w:t>
            </w:r>
          </w:p>
        </w:tc>
      </w:tr>
      <w:tr w:rsidR="00E90A6D" w:rsidRPr="00E90A6D" w14:paraId="564A7458" w14:textId="77777777" w:rsidTr="5F7812E5">
        <w:trPr>
          <w:trHeight w:val="705"/>
          <w:jc w:val="center"/>
        </w:trPr>
        <w:tc>
          <w:tcPr>
            <w:tcW w:w="2220" w:type="dxa"/>
            <w:tcBorders>
              <w:top w:val="nil"/>
              <w:left w:val="single" w:sz="4" w:space="0" w:color="auto"/>
              <w:bottom w:val="single" w:sz="4" w:space="0" w:color="auto"/>
              <w:right w:val="single" w:sz="4" w:space="0" w:color="auto"/>
            </w:tcBorders>
            <w:shd w:val="clear" w:color="auto" w:fill="003300"/>
            <w:vAlign w:val="center"/>
            <w:hideMark/>
          </w:tcPr>
          <w:p w14:paraId="26B90F5E" w14:textId="4DD50CDC" w:rsidR="00E90A6D" w:rsidRPr="00E90A6D" w:rsidRDefault="00E90A6D" w:rsidP="00E90A6D">
            <w:pPr>
              <w:jc w:val="center"/>
              <w:rPr>
                <w:rFonts w:ascii="Tw Cen MT" w:hAnsi="Tw Cen MT" w:cs="Calibri"/>
                <w:b/>
                <w:bCs/>
                <w:color w:val="FFFFFF"/>
                <w:sz w:val="22"/>
                <w:szCs w:val="22"/>
              </w:rPr>
            </w:pPr>
            <w:r w:rsidRPr="00E90A6D">
              <w:rPr>
                <w:rFonts w:ascii="Tw Cen MT" w:hAnsi="Tw Cen MT" w:cs="Calibri"/>
                <w:b/>
                <w:bCs/>
                <w:color w:val="FFFFFF"/>
                <w:sz w:val="22"/>
                <w:szCs w:val="22"/>
              </w:rPr>
              <w:t>Snow Peak Brewing Company</w:t>
            </w:r>
          </w:p>
        </w:tc>
        <w:tc>
          <w:tcPr>
            <w:tcW w:w="1640" w:type="dxa"/>
            <w:tcBorders>
              <w:top w:val="nil"/>
              <w:left w:val="nil"/>
              <w:bottom w:val="single" w:sz="4" w:space="0" w:color="auto"/>
              <w:right w:val="single" w:sz="4" w:space="0" w:color="auto"/>
            </w:tcBorders>
            <w:shd w:val="clear" w:color="auto" w:fill="auto"/>
            <w:vAlign w:val="center"/>
            <w:hideMark/>
          </w:tcPr>
          <w:p w14:paraId="248F61CA" w14:textId="77777777" w:rsidR="00E90A6D" w:rsidRPr="00E90A6D" w:rsidRDefault="00E90A6D" w:rsidP="00E90A6D">
            <w:pPr>
              <w:jc w:val="center"/>
              <w:rPr>
                <w:rFonts w:ascii="Tw Cen MT" w:hAnsi="Tw Cen MT" w:cs="Calibri"/>
                <w:color w:val="000000"/>
                <w:sz w:val="22"/>
                <w:szCs w:val="22"/>
              </w:rPr>
            </w:pPr>
            <w:r w:rsidRPr="00E90A6D">
              <w:rPr>
                <w:rFonts w:ascii="Tw Cen MT" w:hAnsi="Tw Cen MT" w:cs="Calibri"/>
                <w:color w:val="000000"/>
                <w:sz w:val="22"/>
                <w:szCs w:val="22"/>
              </w:rPr>
              <w:t>Stayton, OR</w:t>
            </w:r>
          </w:p>
        </w:tc>
        <w:tc>
          <w:tcPr>
            <w:tcW w:w="1640" w:type="dxa"/>
            <w:tcBorders>
              <w:top w:val="nil"/>
              <w:left w:val="nil"/>
              <w:bottom w:val="single" w:sz="4" w:space="0" w:color="auto"/>
              <w:right w:val="single" w:sz="4" w:space="0" w:color="auto"/>
            </w:tcBorders>
            <w:shd w:val="clear" w:color="auto" w:fill="auto"/>
            <w:vAlign w:val="center"/>
            <w:hideMark/>
          </w:tcPr>
          <w:p w14:paraId="2BA757A7" w14:textId="77777777" w:rsidR="00E90A6D" w:rsidRPr="00E90A6D" w:rsidRDefault="00E90A6D" w:rsidP="00E90A6D">
            <w:pPr>
              <w:jc w:val="center"/>
              <w:rPr>
                <w:rFonts w:ascii="Tw Cen MT" w:hAnsi="Tw Cen MT" w:cs="Calibri"/>
                <w:color w:val="000000"/>
                <w:sz w:val="22"/>
                <w:szCs w:val="22"/>
              </w:rPr>
            </w:pPr>
            <w:r w:rsidRPr="00E90A6D">
              <w:rPr>
                <w:rFonts w:ascii="Tw Cen MT" w:hAnsi="Tw Cen MT" w:cs="Calibri"/>
                <w:color w:val="000000"/>
                <w:sz w:val="22"/>
                <w:szCs w:val="22"/>
              </w:rPr>
              <w:t>20 min (13 mi)</w:t>
            </w:r>
          </w:p>
        </w:tc>
        <w:tc>
          <w:tcPr>
            <w:tcW w:w="1785" w:type="dxa"/>
            <w:tcBorders>
              <w:top w:val="nil"/>
              <w:left w:val="nil"/>
              <w:bottom w:val="single" w:sz="4" w:space="0" w:color="auto"/>
              <w:right w:val="single" w:sz="4" w:space="0" w:color="auto"/>
            </w:tcBorders>
            <w:shd w:val="clear" w:color="auto" w:fill="auto"/>
            <w:vAlign w:val="center"/>
            <w:hideMark/>
          </w:tcPr>
          <w:p w14:paraId="4DDA7044" w14:textId="77777777" w:rsidR="00E90A6D" w:rsidRPr="00E90A6D" w:rsidRDefault="00E90A6D" w:rsidP="00E90A6D">
            <w:pPr>
              <w:jc w:val="center"/>
              <w:rPr>
                <w:rFonts w:ascii="Tw Cen MT" w:hAnsi="Tw Cen MT" w:cs="Calibri"/>
                <w:color w:val="000000"/>
                <w:sz w:val="22"/>
                <w:szCs w:val="22"/>
              </w:rPr>
            </w:pPr>
            <w:r w:rsidRPr="00E90A6D">
              <w:rPr>
                <w:rFonts w:ascii="Tw Cen MT" w:hAnsi="Tw Cen MT" w:cs="Calibri"/>
                <w:color w:val="000000"/>
                <w:sz w:val="22"/>
                <w:szCs w:val="22"/>
              </w:rPr>
              <w:t>Family Casual</w:t>
            </w:r>
          </w:p>
        </w:tc>
        <w:tc>
          <w:tcPr>
            <w:tcW w:w="1495" w:type="dxa"/>
            <w:tcBorders>
              <w:top w:val="nil"/>
              <w:left w:val="nil"/>
              <w:bottom w:val="single" w:sz="4" w:space="0" w:color="auto"/>
              <w:right w:val="single" w:sz="4" w:space="0" w:color="auto"/>
            </w:tcBorders>
            <w:shd w:val="clear" w:color="auto" w:fill="auto"/>
            <w:noWrap/>
            <w:vAlign w:val="center"/>
            <w:hideMark/>
          </w:tcPr>
          <w:p w14:paraId="5011CF4C" w14:textId="77777777" w:rsidR="00E90A6D" w:rsidRPr="00E90A6D" w:rsidRDefault="00E90A6D" w:rsidP="00E90A6D">
            <w:pPr>
              <w:jc w:val="center"/>
              <w:rPr>
                <w:rFonts w:ascii="Tw Cen MT" w:hAnsi="Tw Cen MT" w:cs="Calibri"/>
                <w:color w:val="000000"/>
                <w:sz w:val="22"/>
                <w:szCs w:val="22"/>
              </w:rPr>
            </w:pPr>
            <w:r w:rsidRPr="00E90A6D">
              <w:rPr>
                <w:rFonts w:ascii="Tw Cen MT" w:hAnsi="Tw Cen MT" w:cs="Calibri"/>
                <w:color w:val="000000"/>
                <w:sz w:val="22"/>
                <w:szCs w:val="22"/>
              </w:rPr>
              <w:t>Suburban</w:t>
            </w:r>
          </w:p>
        </w:tc>
      </w:tr>
      <w:tr w:rsidR="00E90A6D" w:rsidRPr="00E90A6D" w14:paraId="43A8499B" w14:textId="77777777" w:rsidTr="5F7812E5">
        <w:trPr>
          <w:trHeight w:val="705"/>
          <w:jc w:val="center"/>
        </w:trPr>
        <w:tc>
          <w:tcPr>
            <w:tcW w:w="2220" w:type="dxa"/>
            <w:tcBorders>
              <w:top w:val="nil"/>
              <w:left w:val="single" w:sz="4" w:space="0" w:color="auto"/>
              <w:bottom w:val="single" w:sz="4" w:space="0" w:color="auto"/>
              <w:right w:val="single" w:sz="4" w:space="0" w:color="auto"/>
            </w:tcBorders>
            <w:shd w:val="clear" w:color="auto" w:fill="003300"/>
            <w:vAlign w:val="center"/>
            <w:hideMark/>
          </w:tcPr>
          <w:p w14:paraId="015E36BA" w14:textId="77777777" w:rsidR="00E90A6D" w:rsidRPr="00E90A6D" w:rsidRDefault="00E90A6D" w:rsidP="00E90A6D">
            <w:pPr>
              <w:jc w:val="center"/>
              <w:rPr>
                <w:rFonts w:ascii="Tw Cen MT" w:hAnsi="Tw Cen MT" w:cs="Calibri"/>
                <w:b/>
                <w:bCs/>
                <w:color w:val="FFFFFF"/>
                <w:sz w:val="22"/>
                <w:szCs w:val="22"/>
              </w:rPr>
            </w:pPr>
            <w:r w:rsidRPr="00E90A6D">
              <w:rPr>
                <w:rFonts w:ascii="Tw Cen MT" w:hAnsi="Tw Cen MT" w:cs="Calibri"/>
                <w:b/>
                <w:bCs/>
                <w:color w:val="FFFFFF"/>
                <w:sz w:val="22"/>
                <w:szCs w:val="22"/>
              </w:rPr>
              <w:t>MacLeay Country Inn</w:t>
            </w:r>
          </w:p>
        </w:tc>
        <w:tc>
          <w:tcPr>
            <w:tcW w:w="1640" w:type="dxa"/>
            <w:tcBorders>
              <w:top w:val="nil"/>
              <w:left w:val="nil"/>
              <w:bottom w:val="single" w:sz="4" w:space="0" w:color="auto"/>
              <w:right w:val="single" w:sz="4" w:space="0" w:color="auto"/>
            </w:tcBorders>
            <w:shd w:val="clear" w:color="auto" w:fill="auto"/>
            <w:vAlign w:val="center"/>
            <w:hideMark/>
          </w:tcPr>
          <w:p w14:paraId="1666407C" w14:textId="77777777" w:rsidR="00E90A6D" w:rsidRPr="00E90A6D" w:rsidRDefault="00E90A6D" w:rsidP="00E90A6D">
            <w:pPr>
              <w:jc w:val="center"/>
              <w:rPr>
                <w:rFonts w:ascii="Tw Cen MT" w:hAnsi="Tw Cen MT" w:cs="Calibri"/>
                <w:color w:val="000000"/>
                <w:sz w:val="22"/>
                <w:szCs w:val="22"/>
              </w:rPr>
            </w:pPr>
            <w:r w:rsidRPr="00E90A6D">
              <w:rPr>
                <w:rFonts w:ascii="Tw Cen MT" w:hAnsi="Tw Cen MT" w:cs="Calibri"/>
                <w:color w:val="000000"/>
                <w:sz w:val="22"/>
                <w:szCs w:val="22"/>
              </w:rPr>
              <w:t>Salem, OR</w:t>
            </w:r>
          </w:p>
        </w:tc>
        <w:tc>
          <w:tcPr>
            <w:tcW w:w="1640" w:type="dxa"/>
            <w:tcBorders>
              <w:top w:val="nil"/>
              <w:left w:val="nil"/>
              <w:bottom w:val="single" w:sz="4" w:space="0" w:color="auto"/>
              <w:right w:val="single" w:sz="4" w:space="0" w:color="auto"/>
            </w:tcBorders>
            <w:shd w:val="clear" w:color="auto" w:fill="auto"/>
            <w:vAlign w:val="center"/>
            <w:hideMark/>
          </w:tcPr>
          <w:p w14:paraId="6BC49064" w14:textId="77777777" w:rsidR="00E90A6D" w:rsidRPr="00E90A6D" w:rsidRDefault="00E90A6D" w:rsidP="00E90A6D">
            <w:pPr>
              <w:jc w:val="center"/>
              <w:rPr>
                <w:rFonts w:ascii="Tw Cen MT" w:hAnsi="Tw Cen MT" w:cs="Calibri"/>
                <w:color w:val="000000"/>
                <w:sz w:val="22"/>
                <w:szCs w:val="22"/>
              </w:rPr>
            </w:pPr>
            <w:r w:rsidRPr="00E90A6D">
              <w:rPr>
                <w:rFonts w:ascii="Tw Cen MT" w:hAnsi="Tw Cen MT" w:cs="Calibri"/>
                <w:color w:val="000000"/>
                <w:sz w:val="22"/>
                <w:szCs w:val="22"/>
              </w:rPr>
              <w:t>20 min (15 mi)</w:t>
            </w:r>
          </w:p>
        </w:tc>
        <w:tc>
          <w:tcPr>
            <w:tcW w:w="1785" w:type="dxa"/>
            <w:tcBorders>
              <w:top w:val="nil"/>
              <w:left w:val="nil"/>
              <w:bottom w:val="single" w:sz="4" w:space="0" w:color="auto"/>
              <w:right w:val="single" w:sz="4" w:space="0" w:color="auto"/>
            </w:tcBorders>
            <w:shd w:val="clear" w:color="auto" w:fill="auto"/>
            <w:vAlign w:val="center"/>
            <w:hideMark/>
          </w:tcPr>
          <w:p w14:paraId="6EE42C45" w14:textId="77777777" w:rsidR="00E90A6D" w:rsidRPr="00E90A6D" w:rsidRDefault="00E90A6D" w:rsidP="00E90A6D">
            <w:pPr>
              <w:jc w:val="center"/>
              <w:rPr>
                <w:rFonts w:ascii="Tw Cen MT" w:hAnsi="Tw Cen MT" w:cs="Calibri"/>
                <w:color w:val="000000"/>
                <w:sz w:val="22"/>
                <w:szCs w:val="22"/>
              </w:rPr>
            </w:pPr>
            <w:r w:rsidRPr="00E90A6D">
              <w:rPr>
                <w:rFonts w:ascii="Tw Cen MT" w:hAnsi="Tw Cen MT" w:cs="Calibri"/>
                <w:color w:val="000000"/>
                <w:sz w:val="22"/>
                <w:szCs w:val="22"/>
              </w:rPr>
              <w:t>Family Casual</w:t>
            </w:r>
          </w:p>
        </w:tc>
        <w:tc>
          <w:tcPr>
            <w:tcW w:w="1495" w:type="dxa"/>
            <w:tcBorders>
              <w:top w:val="nil"/>
              <w:left w:val="nil"/>
              <w:bottom w:val="single" w:sz="4" w:space="0" w:color="auto"/>
              <w:right w:val="single" w:sz="4" w:space="0" w:color="auto"/>
            </w:tcBorders>
            <w:shd w:val="clear" w:color="auto" w:fill="auto"/>
            <w:noWrap/>
            <w:vAlign w:val="center"/>
            <w:hideMark/>
          </w:tcPr>
          <w:p w14:paraId="428356DE" w14:textId="77777777" w:rsidR="00E90A6D" w:rsidRPr="00E90A6D" w:rsidRDefault="00E90A6D" w:rsidP="00E90A6D">
            <w:pPr>
              <w:jc w:val="center"/>
              <w:rPr>
                <w:rFonts w:ascii="Tw Cen MT" w:hAnsi="Tw Cen MT" w:cs="Calibri"/>
                <w:color w:val="000000"/>
                <w:sz w:val="22"/>
                <w:szCs w:val="22"/>
              </w:rPr>
            </w:pPr>
            <w:r w:rsidRPr="00E90A6D">
              <w:rPr>
                <w:rFonts w:ascii="Tw Cen MT" w:hAnsi="Tw Cen MT" w:cs="Calibri"/>
                <w:color w:val="000000"/>
                <w:sz w:val="22"/>
                <w:szCs w:val="22"/>
              </w:rPr>
              <w:t>Rural Farmland</w:t>
            </w:r>
          </w:p>
        </w:tc>
      </w:tr>
    </w:tbl>
    <w:p w14:paraId="35439EB1" w14:textId="6349A889" w:rsidR="00194322" w:rsidRPr="007B573D" w:rsidRDefault="00194322" w:rsidP="007B573D">
      <w:pPr>
        <w:pStyle w:val="CHMGStext"/>
        <w:rPr>
          <w:rFonts w:ascii="Tw Cen MT" w:hAnsi="Tw Cen MT"/>
          <w:sz w:val="20"/>
          <w:shd w:val="clear" w:color="auto" w:fill="FFFFFF"/>
        </w:rPr>
      </w:pPr>
      <w:r w:rsidRPr="007B573D">
        <w:rPr>
          <w:rFonts w:ascii="Tw Cen MT" w:hAnsi="Tw Cen MT"/>
          <w:sz w:val="20"/>
        </w:rPr>
        <w:t xml:space="preserve">*Fast Casual: </w:t>
      </w:r>
      <w:r w:rsidRPr="007B573D">
        <w:rPr>
          <w:rFonts w:ascii="Tw Cen MT" w:hAnsi="Tw Cen MT"/>
          <w:sz w:val="20"/>
          <w:shd w:val="clear" w:color="auto" w:fill="FFFFFF"/>
        </w:rPr>
        <w:t>Counter service or limited table service</w:t>
      </w:r>
    </w:p>
    <w:p w14:paraId="7E2BAB2A" w14:textId="6D1314A0" w:rsidR="00194322" w:rsidRPr="007B573D" w:rsidRDefault="00194322" w:rsidP="007B573D">
      <w:pPr>
        <w:pStyle w:val="CHMGStext"/>
        <w:rPr>
          <w:rFonts w:ascii="Tw Cen MT" w:hAnsi="Tw Cen MT"/>
          <w:sz w:val="20"/>
        </w:rPr>
      </w:pPr>
      <w:r w:rsidRPr="007B573D">
        <w:rPr>
          <w:rFonts w:ascii="Tw Cen MT" w:hAnsi="Tw Cen MT"/>
          <w:sz w:val="20"/>
          <w:shd w:val="clear" w:color="auto" w:fill="FFFFFF"/>
        </w:rPr>
        <w:t xml:space="preserve">*Family Casual: Table service, </w:t>
      </w:r>
      <w:r>
        <w:rPr>
          <w:rFonts w:ascii="Tw Cen MT" w:hAnsi="Tw Cen MT"/>
          <w:sz w:val="20"/>
          <w:shd w:val="clear" w:color="auto" w:fill="FFFFFF"/>
        </w:rPr>
        <w:t>casual sit-down dining</w:t>
      </w:r>
    </w:p>
    <w:p w14:paraId="1FFACDE9" w14:textId="4205EDC0" w:rsidR="00194322" w:rsidRPr="00231DAD" w:rsidRDefault="00194322" w:rsidP="00194322">
      <w:pPr>
        <w:pBdr>
          <w:top w:val="single" w:sz="4" w:space="1" w:color="auto"/>
          <w:bottom w:val="single" w:sz="4" w:space="1" w:color="auto"/>
        </w:pBdr>
        <w:spacing w:before="120" w:after="240"/>
        <w:rPr>
          <w:rFonts w:ascii="Tw Cen MT" w:hAnsi="Tw Cen MT" w:cs="Arial"/>
          <w:i/>
        </w:rPr>
      </w:pPr>
      <w:r w:rsidRPr="00231DAD">
        <w:rPr>
          <w:rFonts w:ascii="Tw Cen MT" w:hAnsi="Tw Cen MT" w:cs="Arial"/>
          <w:i/>
        </w:rPr>
        <w:t xml:space="preserve">Source: </w:t>
      </w:r>
      <w:r>
        <w:rPr>
          <w:rFonts w:ascii="Tw Cen MT" w:hAnsi="Tw Cen MT" w:cs="Arial"/>
          <w:i/>
        </w:rPr>
        <w:t>CHMGS</w:t>
      </w:r>
    </w:p>
    <w:p w14:paraId="33DFF02A" w14:textId="6117DD1F" w:rsidR="00344769" w:rsidRPr="00344769" w:rsidRDefault="00344769" w:rsidP="00344769">
      <w:pPr>
        <w:pStyle w:val="CHMGSH1"/>
        <w:rPr>
          <w:rFonts w:ascii="Tw Cen MT" w:hAnsi="Tw Cen MT"/>
        </w:rPr>
      </w:pPr>
      <w:bookmarkStart w:id="19" w:name="_Toc138152554"/>
      <w:r w:rsidRPr="00344769">
        <w:rPr>
          <w:rFonts w:ascii="Tw Cen MT" w:hAnsi="Tw Cen MT"/>
        </w:rPr>
        <w:t>Operational Performance Review</w:t>
      </w:r>
      <w:bookmarkEnd w:id="19"/>
    </w:p>
    <w:p w14:paraId="301F65AE" w14:textId="77777777" w:rsidR="00BF46A1" w:rsidRPr="007B573D" w:rsidRDefault="00BF46A1" w:rsidP="007B573D">
      <w:pPr>
        <w:pStyle w:val="CHMGSH2"/>
        <w:rPr>
          <w:rFonts w:ascii="Tw Cen MT" w:hAnsi="Tw Cen MT"/>
        </w:rPr>
      </w:pPr>
      <w:bookmarkStart w:id="20" w:name="_Toc138152555"/>
      <w:r w:rsidRPr="007B573D">
        <w:rPr>
          <w:rFonts w:ascii="Tw Cen MT" w:hAnsi="Tw Cen MT"/>
        </w:rPr>
        <w:t>Current Silver Falls State Park Concession Contracts</w:t>
      </w:r>
      <w:bookmarkEnd w:id="20"/>
    </w:p>
    <w:p w14:paraId="59CD7BA2" w14:textId="386A809D" w:rsidR="00BF46A1" w:rsidRPr="007B573D" w:rsidRDefault="00BF46A1" w:rsidP="00BF46A1">
      <w:pPr>
        <w:pStyle w:val="CHMGStext"/>
        <w:rPr>
          <w:rFonts w:ascii="Tw Cen MT" w:hAnsi="Tw Cen MT"/>
        </w:rPr>
      </w:pPr>
      <w:r w:rsidRPr="007B573D">
        <w:rPr>
          <w:rFonts w:ascii="Tw Cen MT" w:hAnsi="Tw Cen MT"/>
        </w:rPr>
        <w:t>There are currently two concession contracts at Silver Falls State Park.  One</w:t>
      </w:r>
      <w:r w:rsidR="002E07DA">
        <w:rPr>
          <w:rFonts w:ascii="Tw Cen MT" w:hAnsi="Tw Cen MT"/>
        </w:rPr>
        <w:t xml:space="preserve"> contract</w:t>
      </w:r>
      <w:r w:rsidRPr="007B573D">
        <w:rPr>
          <w:rFonts w:ascii="Tw Cen MT" w:hAnsi="Tw Cen MT"/>
        </w:rPr>
        <w:t xml:space="preserve"> is for operations at the Smith Creek Village area of Silver Falls State Park, to include lodging, food and beverage, catering, conference/meeting, and retail services. This contract also includes </w:t>
      </w:r>
      <w:r w:rsidR="00FD40F0">
        <w:rPr>
          <w:rFonts w:ascii="Tw Cen MT" w:hAnsi="Tw Cen MT"/>
        </w:rPr>
        <w:t xml:space="preserve">the </w:t>
      </w:r>
      <w:r w:rsidRPr="007B573D">
        <w:rPr>
          <w:rFonts w:ascii="Tw Cen MT" w:hAnsi="Tw Cen MT"/>
        </w:rPr>
        <w:t xml:space="preserve">Davidson Ranch, and </w:t>
      </w:r>
      <w:r w:rsidR="007D08A8">
        <w:rPr>
          <w:rFonts w:ascii="Tw Cen MT" w:hAnsi="Tw Cen MT"/>
        </w:rPr>
        <w:t>Footh</w:t>
      </w:r>
      <w:r w:rsidRPr="007B573D">
        <w:rPr>
          <w:rFonts w:ascii="Tw Cen MT" w:hAnsi="Tw Cen MT"/>
        </w:rPr>
        <w:t xml:space="preserve">ills Ranch facilities, located approximately 2.7 miles (driving distance) north of the Smith Creek Village area. This contract is </w:t>
      </w:r>
      <w:r w:rsidR="004E298E">
        <w:rPr>
          <w:rFonts w:ascii="Tw Cen MT" w:hAnsi="Tw Cen MT"/>
        </w:rPr>
        <w:t xml:space="preserve">currently </w:t>
      </w:r>
      <w:r w:rsidRPr="007B573D">
        <w:rPr>
          <w:rFonts w:ascii="Tw Cen MT" w:hAnsi="Tw Cen MT"/>
        </w:rPr>
        <w:t xml:space="preserve">held by Silver Falls Hospitality, with an effective start date of May 14, </w:t>
      </w:r>
      <w:proofErr w:type="gramStart"/>
      <w:r w:rsidRPr="007B573D">
        <w:rPr>
          <w:rFonts w:ascii="Tw Cen MT" w:hAnsi="Tw Cen MT"/>
        </w:rPr>
        <w:t>2021</w:t>
      </w:r>
      <w:proofErr w:type="gramEnd"/>
      <w:r w:rsidRPr="007B573D">
        <w:rPr>
          <w:rFonts w:ascii="Tw Cen MT" w:hAnsi="Tw Cen MT"/>
        </w:rPr>
        <w:t xml:space="preserve"> and </w:t>
      </w:r>
      <w:r w:rsidR="002C07F3">
        <w:rPr>
          <w:rFonts w:ascii="Tw Cen MT" w:hAnsi="Tw Cen MT"/>
        </w:rPr>
        <w:t xml:space="preserve">a </w:t>
      </w:r>
      <w:r w:rsidRPr="007B573D">
        <w:rPr>
          <w:rFonts w:ascii="Tw Cen MT" w:hAnsi="Tw Cen MT"/>
        </w:rPr>
        <w:t>contract termination date of October 31, 2024.</w:t>
      </w:r>
    </w:p>
    <w:p w14:paraId="3B0CCDBE" w14:textId="29645B04" w:rsidR="00BF46A1" w:rsidRPr="007B573D" w:rsidRDefault="00BF46A1" w:rsidP="00BF46A1">
      <w:pPr>
        <w:pStyle w:val="CHMGStext"/>
        <w:rPr>
          <w:rFonts w:ascii="Tw Cen MT" w:hAnsi="Tw Cen MT"/>
        </w:rPr>
      </w:pPr>
      <w:r w:rsidRPr="007B573D">
        <w:rPr>
          <w:rFonts w:ascii="Tw Cen MT" w:hAnsi="Tw Cen MT"/>
        </w:rPr>
        <w:lastRenderedPageBreak/>
        <w:t xml:space="preserve">The second contract is for </w:t>
      </w:r>
      <w:r w:rsidR="00FD40F0" w:rsidRPr="007B573D">
        <w:rPr>
          <w:rFonts w:ascii="Tw Cen MT" w:hAnsi="Tw Cen MT"/>
        </w:rPr>
        <w:t>the operation</w:t>
      </w:r>
      <w:r w:rsidRPr="007B573D">
        <w:rPr>
          <w:rFonts w:ascii="Tw Cen MT" w:hAnsi="Tw Cen MT"/>
        </w:rPr>
        <w:t xml:space="preserve"> of the South Falls Café, located in the South Falls Lodge, within the So</w:t>
      </w:r>
      <w:r w:rsidR="002C07F3">
        <w:rPr>
          <w:rFonts w:ascii="Tw Cen MT" w:hAnsi="Tw Cen MT"/>
        </w:rPr>
        <w:t>u</w:t>
      </w:r>
      <w:r w:rsidRPr="007B573D">
        <w:rPr>
          <w:rFonts w:ascii="Tw Cen MT" w:hAnsi="Tw Cen MT"/>
        </w:rPr>
        <w:t>th Falls day use area. This concession contract is operated via an interagency agreement between OPRD and the Oregon Commission of the Blind, Business Enterprise Program. The South Falls Café concession contract’s start date was May 25, 2021, with a termination date of October 31, 2024.</w:t>
      </w:r>
    </w:p>
    <w:p w14:paraId="5B8F7EFE" w14:textId="6F33ED90" w:rsidR="00BF46A1" w:rsidRDefault="00BF46A1" w:rsidP="00BF46A1">
      <w:pPr>
        <w:pStyle w:val="CHMGStext"/>
        <w:rPr>
          <w:rFonts w:ascii="Tw Cen MT" w:hAnsi="Tw Cen MT"/>
        </w:rPr>
      </w:pPr>
      <w:r w:rsidRPr="007B573D">
        <w:rPr>
          <w:rFonts w:ascii="Tw Cen MT" w:hAnsi="Tw Cen MT"/>
        </w:rPr>
        <w:t xml:space="preserve">Both of the above contracts result from </w:t>
      </w:r>
      <w:proofErr w:type="spellStart"/>
      <w:proofErr w:type="gramStart"/>
      <w:r w:rsidRPr="007B573D">
        <w:rPr>
          <w:rFonts w:ascii="Tw Cen MT" w:hAnsi="Tw Cen MT"/>
        </w:rPr>
        <w:t>a</w:t>
      </w:r>
      <w:proofErr w:type="spellEnd"/>
      <w:proofErr w:type="gramEnd"/>
      <w:r w:rsidRPr="007B573D">
        <w:rPr>
          <w:rFonts w:ascii="Tw Cen MT" w:hAnsi="Tw Cen MT"/>
        </w:rPr>
        <w:t xml:space="preserve"> </w:t>
      </w:r>
      <w:r w:rsidR="001A265F">
        <w:rPr>
          <w:rFonts w:ascii="Tw Cen MT" w:hAnsi="Tw Cen MT"/>
        </w:rPr>
        <w:t>early contract cancellation</w:t>
      </w:r>
      <w:r w:rsidRPr="007B573D">
        <w:rPr>
          <w:rFonts w:ascii="Tw Cen MT" w:hAnsi="Tw Cen MT"/>
        </w:rPr>
        <w:t xml:space="preserve"> by the previous concessioner in late 2020. The previous concessioner did not fulfil the </w:t>
      </w:r>
      <w:proofErr w:type="gramStart"/>
      <w:r w:rsidRPr="007B573D">
        <w:rPr>
          <w:rFonts w:ascii="Tw Cen MT" w:hAnsi="Tw Cen MT"/>
        </w:rPr>
        <w:t>full term</w:t>
      </w:r>
      <w:proofErr w:type="gramEnd"/>
      <w:r w:rsidRPr="007B573D">
        <w:rPr>
          <w:rFonts w:ascii="Tw Cen MT" w:hAnsi="Tw Cen MT"/>
        </w:rPr>
        <w:t xml:space="preserve"> length of the previous contract </w:t>
      </w:r>
      <w:r w:rsidR="007761E1">
        <w:rPr>
          <w:rFonts w:ascii="Tw Cen MT" w:hAnsi="Tw Cen MT"/>
        </w:rPr>
        <w:t>thus</w:t>
      </w:r>
      <w:r w:rsidR="007761E1" w:rsidRPr="007B573D">
        <w:rPr>
          <w:rFonts w:ascii="Tw Cen MT" w:hAnsi="Tw Cen MT"/>
        </w:rPr>
        <w:t xml:space="preserve"> </w:t>
      </w:r>
      <w:r w:rsidRPr="007B573D">
        <w:rPr>
          <w:rFonts w:ascii="Tw Cen MT" w:hAnsi="Tw Cen MT"/>
        </w:rPr>
        <w:t>requir</w:t>
      </w:r>
      <w:r w:rsidR="007761E1">
        <w:rPr>
          <w:rFonts w:ascii="Tw Cen MT" w:hAnsi="Tw Cen MT"/>
        </w:rPr>
        <w:t>ing</w:t>
      </w:r>
      <w:r w:rsidRPr="007B573D">
        <w:rPr>
          <w:rFonts w:ascii="Tw Cen MT" w:hAnsi="Tw Cen MT"/>
        </w:rPr>
        <w:t xml:space="preserve"> OPRD to obtain new concessioners to facilitate continued operations </w:t>
      </w:r>
      <w:r w:rsidR="004E298E">
        <w:rPr>
          <w:rFonts w:ascii="Tw Cen MT" w:hAnsi="Tw Cen MT"/>
        </w:rPr>
        <w:t xml:space="preserve">and provide the related visitor services </w:t>
      </w:r>
      <w:r w:rsidRPr="007B573D">
        <w:rPr>
          <w:rFonts w:ascii="Tw Cen MT" w:hAnsi="Tw Cen MT"/>
        </w:rPr>
        <w:t>at the Smith Creek Village and South Falls Café facilities through the end of the original contract term.  The previous concessioner operated both Smith Creek Village (to include the Ranches) and South Falls Café under one contract.</w:t>
      </w:r>
    </w:p>
    <w:p w14:paraId="2C13E888" w14:textId="384B5B35" w:rsidR="00BF46A1" w:rsidRPr="007B573D" w:rsidRDefault="00BF46A1" w:rsidP="007B573D">
      <w:pPr>
        <w:pStyle w:val="CHMGStext"/>
        <w:rPr>
          <w:rFonts w:ascii="Tw Cen MT" w:hAnsi="Tw Cen MT"/>
        </w:rPr>
      </w:pPr>
      <w:r>
        <w:rPr>
          <w:rFonts w:ascii="Tw Cen MT" w:hAnsi="Tw Cen MT"/>
        </w:rPr>
        <w:t xml:space="preserve">The following pages provide </w:t>
      </w:r>
      <w:r w:rsidR="00A35E16">
        <w:rPr>
          <w:rFonts w:ascii="Tw Cen MT" w:hAnsi="Tw Cen MT"/>
        </w:rPr>
        <w:t>salient</w:t>
      </w:r>
      <w:r>
        <w:rPr>
          <w:rFonts w:ascii="Tw Cen MT" w:hAnsi="Tw Cen MT"/>
        </w:rPr>
        <w:t xml:space="preserve"> details regarding the operations at Smith Creek Village and South Falls Café. </w:t>
      </w:r>
    </w:p>
    <w:p w14:paraId="7581AB87" w14:textId="4C00F3A3" w:rsidR="002320D1" w:rsidRDefault="002320D1" w:rsidP="002320D1">
      <w:pPr>
        <w:pStyle w:val="CHMGSH2"/>
        <w:rPr>
          <w:rFonts w:ascii="Tw Cen MT" w:hAnsi="Tw Cen MT"/>
        </w:rPr>
      </w:pPr>
      <w:bookmarkStart w:id="21" w:name="_Toc138152556"/>
      <w:r w:rsidRPr="002320D1">
        <w:rPr>
          <w:rFonts w:ascii="Tw Cen MT" w:hAnsi="Tw Cen MT"/>
        </w:rPr>
        <w:t>Smith Creek Village</w:t>
      </w:r>
      <w:bookmarkEnd w:id="21"/>
    </w:p>
    <w:p w14:paraId="5C7DAB7F" w14:textId="1B855A28" w:rsidR="00334723" w:rsidRPr="00334723" w:rsidRDefault="00334723" w:rsidP="000E3E30">
      <w:pPr>
        <w:spacing w:before="120" w:after="240"/>
        <w:rPr>
          <w:rFonts w:ascii="Tw Cen MT" w:hAnsi="Tw Cen MT" w:cs="Arial"/>
          <w:szCs w:val="20"/>
        </w:rPr>
      </w:pPr>
      <w:r w:rsidRPr="00334723">
        <w:rPr>
          <w:rFonts w:ascii="Tw Cen MT" w:hAnsi="Tw Cen MT" w:cs="Arial"/>
          <w:szCs w:val="20"/>
        </w:rPr>
        <w:t>Silver Falls Hospitality</w:t>
      </w:r>
      <w:r>
        <w:rPr>
          <w:rFonts w:ascii="Tw Cen MT" w:hAnsi="Tw Cen MT" w:cs="Arial"/>
          <w:szCs w:val="20"/>
        </w:rPr>
        <w:t xml:space="preserve"> holds the current concession contract with management oversight provided by </w:t>
      </w:r>
      <w:r w:rsidR="00F65217">
        <w:rPr>
          <w:rFonts w:ascii="Tw Cen MT" w:hAnsi="Tw Cen MT" w:cs="Arial"/>
          <w:szCs w:val="20"/>
        </w:rPr>
        <w:t xml:space="preserve">the </w:t>
      </w:r>
      <w:r>
        <w:rPr>
          <w:rFonts w:ascii="Tw Cen MT" w:hAnsi="Tw Cen MT" w:cs="Arial"/>
          <w:szCs w:val="20"/>
        </w:rPr>
        <w:t>Oregon Parks and Recreation Department. The following table outlines those services covered in the operational performance review.</w:t>
      </w:r>
    </w:p>
    <w:p w14:paraId="6374BFF2" w14:textId="4743185A" w:rsidR="002320D1" w:rsidRPr="00B53213" w:rsidRDefault="00B53213" w:rsidP="00B53213">
      <w:pPr>
        <w:pStyle w:val="Title"/>
        <w:numPr>
          <w:ilvl w:val="0"/>
          <w:numId w:val="18"/>
        </w:numPr>
        <w:pBdr>
          <w:top w:val="single" w:sz="4" w:space="1" w:color="auto"/>
          <w:bottom w:val="single" w:sz="4" w:space="1" w:color="auto"/>
        </w:pBdr>
        <w:spacing w:after="120"/>
        <w:ind w:hanging="1080"/>
        <w:jc w:val="left"/>
        <w:rPr>
          <w:rFonts w:ascii="Tw Cen MT" w:hAnsi="Tw Cen MT"/>
          <w:b w:val="0"/>
          <w:sz w:val="24"/>
        </w:rPr>
      </w:pPr>
      <w:r w:rsidRPr="00B53213">
        <w:rPr>
          <w:rFonts w:ascii="Tw Cen MT" w:hAnsi="Tw Cen MT"/>
          <w:b w:val="0"/>
          <w:sz w:val="24"/>
        </w:rPr>
        <w:t>Smith Creek Village Scope of Services</w:t>
      </w:r>
    </w:p>
    <w:tbl>
      <w:tblPr>
        <w:tblW w:w="4855" w:type="dxa"/>
        <w:jc w:val="center"/>
        <w:tblLook w:val="04A0" w:firstRow="1" w:lastRow="0" w:firstColumn="1" w:lastColumn="0" w:noHBand="0" w:noVBand="1"/>
      </w:tblPr>
      <w:tblGrid>
        <w:gridCol w:w="2155"/>
        <w:gridCol w:w="2700"/>
      </w:tblGrid>
      <w:tr w:rsidR="00B53213" w:rsidRPr="00B53213" w14:paraId="40DD3399" w14:textId="77777777" w:rsidTr="006B0121">
        <w:trPr>
          <w:trHeight w:val="315"/>
          <w:jc w:val="center"/>
        </w:trPr>
        <w:tc>
          <w:tcPr>
            <w:tcW w:w="2155" w:type="dxa"/>
            <w:tcBorders>
              <w:top w:val="single" w:sz="4" w:space="0" w:color="auto"/>
              <w:left w:val="single" w:sz="4" w:space="0" w:color="auto"/>
              <w:bottom w:val="single" w:sz="4" w:space="0" w:color="auto"/>
              <w:right w:val="single" w:sz="4" w:space="0" w:color="auto"/>
            </w:tcBorders>
            <w:shd w:val="clear" w:color="000000" w:fill="003300"/>
            <w:noWrap/>
            <w:vAlign w:val="bottom"/>
            <w:hideMark/>
          </w:tcPr>
          <w:p w14:paraId="75691663" w14:textId="77777777" w:rsidR="00B53213" w:rsidRPr="00B53213" w:rsidRDefault="00B53213" w:rsidP="00B53213">
            <w:pPr>
              <w:rPr>
                <w:rFonts w:ascii="Tw Cen MT" w:hAnsi="Tw Cen MT" w:cs="Calibri"/>
                <w:b/>
                <w:bCs/>
                <w:color w:val="FFFFFF"/>
              </w:rPr>
            </w:pPr>
            <w:r w:rsidRPr="00B53213">
              <w:rPr>
                <w:rFonts w:ascii="Tw Cen MT" w:hAnsi="Tw Cen MT" w:cs="Calibri"/>
                <w:b/>
                <w:bCs/>
                <w:color w:val="FFFFFF"/>
              </w:rPr>
              <w:t>Service</w:t>
            </w:r>
          </w:p>
        </w:tc>
        <w:tc>
          <w:tcPr>
            <w:tcW w:w="2700" w:type="dxa"/>
            <w:tcBorders>
              <w:top w:val="single" w:sz="4" w:space="0" w:color="auto"/>
              <w:left w:val="nil"/>
              <w:bottom w:val="single" w:sz="4" w:space="0" w:color="auto"/>
              <w:right w:val="single" w:sz="4" w:space="0" w:color="auto"/>
            </w:tcBorders>
            <w:shd w:val="clear" w:color="000000" w:fill="003300"/>
            <w:noWrap/>
            <w:vAlign w:val="bottom"/>
            <w:hideMark/>
          </w:tcPr>
          <w:p w14:paraId="5B8CBA8A" w14:textId="77777777" w:rsidR="00B53213" w:rsidRPr="00B53213" w:rsidRDefault="00B53213" w:rsidP="00B53213">
            <w:pPr>
              <w:rPr>
                <w:rFonts w:ascii="Tw Cen MT" w:hAnsi="Tw Cen MT" w:cs="Calibri"/>
                <w:b/>
                <w:bCs/>
                <w:color w:val="FFFFFF"/>
              </w:rPr>
            </w:pPr>
            <w:r w:rsidRPr="00B53213">
              <w:rPr>
                <w:rFonts w:ascii="Tw Cen MT" w:hAnsi="Tw Cen MT" w:cs="Calibri"/>
                <w:b/>
                <w:bCs/>
                <w:color w:val="FFFFFF"/>
              </w:rPr>
              <w:t>Description</w:t>
            </w:r>
          </w:p>
        </w:tc>
      </w:tr>
      <w:tr w:rsidR="00B53213" w:rsidRPr="00B53213" w14:paraId="52F76ACF" w14:textId="77777777" w:rsidTr="006B0121">
        <w:trPr>
          <w:trHeight w:val="315"/>
          <w:jc w:val="center"/>
        </w:trPr>
        <w:tc>
          <w:tcPr>
            <w:tcW w:w="215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1114AE7" w14:textId="77777777" w:rsidR="00B53213" w:rsidRPr="00B53213" w:rsidRDefault="00B53213" w:rsidP="00B53213">
            <w:pPr>
              <w:rPr>
                <w:rFonts w:ascii="Tw Cen MT" w:hAnsi="Tw Cen MT" w:cs="Calibri"/>
                <w:color w:val="000000"/>
              </w:rPr>
            </w:pPr>
            <w:r w:rsidRPr="00B53213">
              <w:rPr>
                <w:rFonts w:ascii="Tw Cen MT" w:hAnsi="Tw Cen MT" w:cs="Calibri"/>
                <w:color w:val="000000"/>
              </w:rPr>
              <w:t>Lodging</w:t>
            </w:r>
          </w:p>
        </w:tc>
        <w:tc>
          <w:tcPr>
            <w:tcW w:w="2700" w:type="dxa"/>
            <w:tcBorders>
              <w:top w:val="nil"/>
              <w:left w:val="nil"/>
              <w:bottom w:val="single" w:sz="4" w:space="0" w:color="auto"/>
              <w:right w:val="single" w:sz="4" w:space="0" w:color="auto"/>
            </w:tcBorders>
            <w:shd w:val="clear" w:color="auto" w:fill="auto"/>
            <w:noWrap/>
            <w:vAlign w:val="bottom"/>
            <w:hideMark/>
          </w:tcPr>
          <w:p w14:paraId="0F733CFD" w14:textId="77777777" w:rsidR="00B53213" w:rsidRPr="00B53213" w:rsidRDefault="00B53213" w:rsidP="00B53213">
            <w:pPr>
              <w:rPr>
                <w:rFonts w:ascii="Tw Cen MT" w:hAnsi="Tw Cen MT" w:cs="Calibri"/>
                <w:color w:val="000000"/>
              </w:rPr>
            </w:pPr>
            <w:r w:rsidRPr="00B53213">
              <w:rPr>
                <w:rFonts w:ascii="Tw Cen MT" w:hAnsi="Tw Cen MT" w:cs="Calibri"/>
                <w:color w:val="000000"/>
              </w:rPr>
              <w:t>Lodges</w:t>
            </w:r>
          </w:p>
        </w:tc>
      </w:tr>
      <w:tr w:rsidR="00B53213" w:rsidRPr="00B53213" w14:paraId="1DD4848A" w14:textId="77777777" w:rsidTr="006B0121">
        <w:trPr>
          <w:trHeight w:val="315"/>
          <w:jc w:val="center"/>
        </w:trPr>
        <w:tc>
          <w:tcPr>
            <w:tcW w:w="2155" w:type="dxa"/>
            <w:vMerge/>
            <w:tcBorders>
              <w:top w:val="nil"/>
              <w:left w:val="single" w:sz="4" w:space="0" w:color="auto"/>
              <w:bottom w:val="single" w:sz="4" w:space="0" w:color="000000"/>
              <w:right w:val="single" w:sz="4" w:space="0" w:color="auto"/>
            </w:tcBorders>
            <w:vAlign w:val="center"/>
            <w:hideMark/>
          </w:tcPr>
          <w:p w14:paraId="78C975AE" w14:textId="77777777" w:rsidR="00B53213" w:rsidRPr="00B53213" w:rsidRDefault="00B53213" w:rsidP="00B53213">
            <w:pPr>
              <w:rPr>
                <w:rFonts w:ascii="Tw Cen MT" w:hAnsi="Tw Cen MT" w:cs="Calibri"/>
                <w:color w:val="000000"/>
              </w:rPr>
            </w:pPr>
          </w:p>
        </w:tc>
        <w:tc>
          <w:tcPr>
            <w:tcW w:w="2700" w:type="dxa"/>
            <w:tcBorders>
              <w:top w:val="nil"/>
              <w:left w:val="nil"/>
              <w:bottom w:val="single" w:sz="4" w:space="0" w:color="auto"/>
              <w:right w:val="single" w:sz="4" w:space="0" w:color="auto"/>
            </w:tcBorders>
            <w:shd w:val="clear" w:color="auto" w:fill="auto"/>
            <w:noWrap/>
            <w:vAlign w:val="bottom"/>
            <w:hideMark/>
          </w:tcPr>
          <w:p w14:paraId="63B47AB6" w14:textId="77777777" w:rsidR="00B53213" w:rsidRPr="00B53213" w:rsidRDefault="00B53213" w:rsidP="00B53213">
            <w:pPr>
              <w:rPr>
                <w:rFonts w:ascii="Tw Cen MT" w:hAnsi="Tw Cen MT" w:cs="Calibri"/>
                <w:color w:val="000000"/>
              </w:rPr>
            </w:pPr>
            <w:r w:rsidRPr="00B53213">
              <w:rPr>
                <w:rFonts w:ascii="Tw Cen MT" w:hAnsi="Tw Cen MT" w:cs="Calibri"/>
                <w:color w:val="000000"/>
              </w:rPr>
              <w:t>Cottages</w:t>
            </w:r>
          </w:p>
        </w:tc>
      </w:tr>
      <w:tr w:rsidR="00B53213" w:rsidRPr="00B53213" w14:paraId="7F378FBE" w14:textId="77777777" w:rsidTr="006B0121">
        <w:trPr>
          <w:trHeight w:val="315"/>
          <w:jc w:val="center"/>
        </w:trPr>
        <w:tc>
          <w:tcPr>
            <w:tcW w:w="2155" w:type="dxa"/>
            <w:vMerge/>
            <w:tcBorders>
              <w:top w:val="nil"/>
              <w:left w:val="single" w:sz="4" w:space="0" w:color="auto"/>
              <w:bottom w:val="single" w:sz="4" w:space="0" w:color="000000"/>
              <w:right w:val="single" w:sz="4" w:space="0" w:color="auto"/>
            </w:tcBorders>
            <w:vAlign w:val="center"/>
            <w:hideMark/>
          </w:tcPr>
          <w:p w14:paraId="7CED7599" w14:textId="77777777" w:rsidR="00B53213" w:rsidRPr="00B53213" w:rsidRDefault="00B53213" w:rsidP="00B53213">
            <w:pPr>
              <w:rPr>
                <w:rFonts w:ascii="Tw Cen MT" w:hAnsi="Tw Cen MT" w:cs="Calibri"/>
                <w:color w:val="000000"/>
              </w:rPr>
            </w:pPr>
          </w:p>
        </w:tc>
        <w:tc>
          <w:tcPr>
            <w:tcW w:w="2700" w:type="dxa"/>
            <w:tcBorders>
              <w:top w:val="nil"/>
              <w:left w:val="nil"/>
              <w:bottom w:val="single" w:sz="4" w:space="0" w:color="auto"/>
              <w:right w:val="single" w:sz="4" w:space="0" w:color="auto"/>
            </w:tcBorders>
            <w:shd w:val="clear" w:color="auto" w:fill="auto"/>
            <w:noWrap/>
            <w:vAlign w:val="bottom"/>
            <w:hideMark/>
          </w:tcPr>
          <w:p w14:paraId="3CC57C1F" w14:textId="77777777" w:rsidR="00B53213" w:rsidRPr="00B53213" w:rsidRDefault="00B53213" w:rsidP="00B53213">
            <w:pPr>
              <w:rPr>
                <w:rFonts w:ascii="Tw Cen MT" w:hAnsi="Tw Cen MT" w:cs="Calibri"/>
                <w:color w:val="000000"/>
              </w:rPr>
            </w:pPr>
            <w:r w:rsidRPr="00B53213">
              <w:rPr>
                <w:rFonts w:ascii="Tw Cen MT" w:hAnsi="Tw Cen MT" w:cs="Calibri"/>
                <w:color w:val="000000"/>
              </w:rPr>
              <w:t>Tiny Cabins</w:t>
            </w:r>
          </w:p>
        </w:tc>
      </w:tr>
      <w:tr w:rsidR="00B53213" w:rsidRPr="00B53213" w14:paraId="61D8AFAD" w14:textId="77777777" w:rsidTr="006B0121">
        <w:trPr>
          <w:trHeight w:val="315"/>
          <w:jc w:val="center"/>
        </w:trPr>
        <w:tc>
          <w:tcPr>
            <w:tcW w:w="2155" w:type="dxa"/>
            <w:vMerge/>
            <w:tcBorders>
              <w:top w:val="nil"/>
              <w:left w:val="single" w:sz="4" w:space="0" w:color="auto"/>
              <w:bottom w:val="single" w:sz="4" w:space="0" w:color="000000"/>
              <w:right w:val="single" w:sz="4" w:space="0" w:color="auto"/>
            </w:tcBorders>
            <w:vAlign w:val="center"/>
            <w:hideMark/>
          </w:tcPr>
          <w:p w14:paraId="11926E1A" w14:textId="77777777" w:rsidR="00B53213" w:rsidRPr="00B53213" w:rsidRDefault="00B53213" w:rsidP="00B53213">
            <w:pPr>
              <w:rPr>
                <w:rFonts w:ascii="Tw Cen MT" w:hAnsi="Tw Cen MT" w:cs="Calibri"/>
                <w:color w:val="000000"/>
              </w:rPr>
            </w:pPr>
          </w:p>
        </w:tc>
        <w:tc>
          <w:tcPr>
            <w:tcW w:w="2700" w:type="dxa"/>
            <w:tcBorders>
              <w:top w:val="nil"/>
              <w:left w:val="nil"/>
              <w:bottom w:val="single" w:sz="4" w:space="0" w:color="auto"/>
              <w:right w:val="single" w:sz="4" w:space="0" w:color="auto"/>
            </w:tcBorders>
            <w:shd w:val="clear" w:color="auto" w:fill="auto"/>
            <w:noWrap/>
            <w:vAlign w:val="bottom"/>
            <w:hideMark/>
          </w:tcPr>
          <w:p w14:paraId="39969B82" w14:textId="3093CC3B" w:rsidR="00B53213" w:rsidRPr="00B53213" w:rsidRDefault="00B53213" w:rsidP="00B53213">
            <w:pPr>
              <w:rPr>
                <w:rFonts w:ascii="Tw Cen MT" w:hAnsi="Tw Cen MT" w:cs="Calibri"/>
                <w:color w:val="000000"/>
              </w:rPr>
            </w:pPr>
            <w:r w:rsidRPr="00B53213">
              <w:rPr>
                <w:rFonts w:ascii="Tw Cen MT" w:hAnsi="Tw Cen MT" w:cs="Calibri"/>
                <w:color w:val="000000"/>
              </w:rPr>
              <w:t>Ranches</w:t>
            </w:r>
            <w:r w:rsidR="008D4710">
              <w:rPr>
                <w:rFonts w:ascii="Tw Cen MT" w:hAnsi="Tw Cen MT" w:cs="Calibri"/>
                <w:color w:val="000000"/>
              </w:rPr>
              <w:t xml:space="preserve"> (Event Venue)</w:t>
            </w:r>
          </w:p>
        </w:tc>
      </w:tr>
      <w:tr w:rsidR="00687D49" w:rsidRPr="00B53213" w14:paraId="04CD475D" w14:textId="77777777" w:rsidTr="006B0121">
        <w:trPr>
          <w:trHeight w:val="315"/>
          <w:jc w:val="center"/>
        </w:trPr>
        <w:tc>
          <w:tcPr>
            <w:tcW w:w="2155" w:type="dxa"/>
            <w:vMerge w:val="restart"/>
            <w:tcBorders>
              <w:top w:val="nil"/>
              <w:left w:val="single" w:sz="4" w:space="0" w:color="auto"/>
              <w:right w:val="single" w:sz="4" w:space="0" w:color="auto"/>
            </w:tcBorders>
            <w:shd w:val="clear" w:color="auto" w:fill="auto"/>
            <w:noWrap/>
            <w:vAlign w:val="bottom"/>
            <w:hideMark/>
          </w:tcPr>
          <w:p w14:paraId="653AB2D2" w14:textId="77777777" w:rsidR="00687D49" w:rsidRDefault="00687D49" w:rsidP="00687D49">
            <w:pPr>
              <w:rPr>
                <w:rFonts w:ascii="Tw Cen MT" w:hAnsi="Tw Cen MT" w:cs="Calibri"/>
                <w:color w:val="000000"/>
              </w:rPr>
            </w:pPr>
            <w:r w:rsidRPr="00B53213">
              <w:rPr>
                <w:rFonts w:ascii="Tw Cen MT" w:hAnsi="Tw Cen MT" w:cs="Calibri"/>
                <w:color w:val="000000"/>
              </w:rPr>
              <w:t>Meeting Space</w:t>
            </w:r>
          </w:p>
          <w:p w14:paraId="5D60A8DD" w14:textId="77777777" w:rsidR="00687D49" w:rsidRDefault="00687D49" w:rsidP="00687D49">
            <w:pPr>
              <w:rPr>
                <w:rFonts w:ascii="Tw Cen MT" w:hAnsi="Tw Cen MT" w:cs="Calibri"/>
                <w:color w:val="000000"/>
              </w:rPr>
            </w:pPr>
          </w:p>
          <w:p w14:paraId="50D87DCD" w14:textId="77777777" w:rsidR="00687D49" w:rsidRPr="00B53213" w:rsidRDefault="00687D49" w:rsidP="00687D49">
            <w:pPr>
              <w:rPr>
                <w:rFonts w:ascii="Tw Cen MT" w:hAnsi="Tw Cen MT" w:cs="Calibri"/>
                <w:color w:val="000000"/>
              </w:rPr>
            </w:pPr>
          </w:p>
        </w:tc>
        <w:tc>
          <w:tcPr>
            <w:tcW w:w="2700" w:type="dxa"/>
            <w:tcBorders>
              <w:top w:val="nil"/>
              <w:left w:val="nil"/>
              <w:bottom w:val="single" w:sz="4" w:space="0" w:color="auto"/>
              <w:right w:val="single" w:sz="4" w:space="0" w:color="auto"/>
            </w:tcBorders>
            <w:shd w:val="clear" w:color="auto" w:fill="auto"/>
            <w:noWrap/>
            <w:vAlign w:val="bottom"/>
            <w:hideMark/>
          </w:tcPr>
          <w:p w14:paraId="1C5F0847" w14:textId="7ABE8408" w:rsidR="00687D49" w:rsidRPr="00B53213" w:rsidRDefault="00687D49" w:rsidP="00B53213">
            <w:pPr>
              <w:rPr>
                <w:rFonts w:ascii="Tw Cen MT" w:hAnsi="Tw Cen MT" w:cs="Calibri"/>
                <w:color w:val="000000"/>
              </w:rPr>
            </w:pPr>
            <w:r>
              <w:rPr>
                <w:rFonts w:ascii="Tw Cen MT" w:hAnsi="Tw Cen MT" w:cs="Calibri"/>
                <w:color w:val="000000"/>
              </w:rPr>
              <w:t>Meeting Halls</w:t>
            </w:r>
          </w:p>
        </w:tc>
      </w:tr>
      <w:tr w:rsidR="00687D49" w:rsidRPr="00B53213" w14:paraId="7E67B44B" w14:textId="77777777" w:rsidTr="006B0121">
        <w:trPr>
          <w:trHeight w:val="315"/>
          <w:jc w:val="center"/>
        </w:trPr>
        <w:tc>
          <w:tcPr>
            <w:tcW w:w="2155" w:type="dxa"/>
            <w:vMerge/>
            <w:tcBorders>
              <w:left w:val="single" w:sz="4" w:space="0" w:color="auto"/>
              <w:bottom w:val="single" w:sz="4" w:space="0" w:color="auto"/>
              <w:right w:val="single" w:sz="4" w:space="0" w:color="auto"/>
            </w:tcBorders>
            <w:shd w:val="clear" w:color="auto" w:fill="auto"/>
            <w:noWrap/>
            <w:vAlign w:val="bottom"/>
          </w:tcPr>
          <w:p w14:paraId="584E8105" w14:textId="77777777" w:rsidR="00687D49" w:rsidRPr="00B53213" w:rsidRDefault="00687D49" w:rsidP="00B53213">
            <w:pPr>
              <w:rPr>
                <w:rFonts w:ascii="Tw Cen MT" w:hAnsi="Tw Cen MT" w:cs="Calibri"/>
                <w:color w:val="000000"/>
              </w:rPr>
            </w:pPr>
          </w:p>
        </w:tc>
        <w:tc>
          <w:tcPr>
            <w:tcW w:w="2700" w:type="dxa"/>
            <w:tcBorders>
              <w:top w:val="nil"/>
              <w:left w:val="nil"/>
              <w:bottom w:val="single" w:sz="4" w:space="0" w:color="auto"/>
              <w:right w:val="single" w:sz="4" w:space="0" w:color="auto"/>
            </w:tcBorders>
            <w:shd w:val="clear" w:color="auto" w:fill="auto"/>
            <w:noWrap/>
            <w:vAlign w:val="bottom"/>
          </w:tcPr>
          <w:p w14:paraId="56B87B86" w14:textId="7E481019" w:rsidR="00687D49" w:rsidRPr="00B53213" w:rsidRDefault="00687D49" w:rsidP="00B53213">
            <w:pPr>
              <w:rPr>
                <w:rFonts w:ascii="Tw Cen MT" w:hAnsi="Tw Cen MT" w:cs="Calibri"/>
                <w:color w:val="000000"/>
              </w:rPr>
            </w:pPr>
            <w:r>
              <w:rPr>
                <w:rFonts w:ascii="Tw Cen MT" w:hAnsi="Tw Cen MT" w:cs="Calibri"/>
                <w:color w:val="000000"/>
              </w:rPr>
              <w:t>Outdoor Venues</w:t>
            </w:r>
          </w:p>
        </w:tc>
      </w:tr>
      <w:tr w:rsidR="00B53213" w:rsidRPr="00B53213" w14:paraId="0DAE35DA" w14:textId="77777777" w:rsidTr="006B0121">
        <w:trPr>
          <w:trHeight w:val="315"/>
          <w:jc w:val="center"/>
        </w:trPr>
        <w:tc>
          <w:tcPr>
            <w:tcW w:w="2155" w:type="dxa"/>
            <w:tcBorders>
              <w:top w:val="nil"/>
              <w:left w:val="single" w:sz="4" w:space="0" w:color="auto"/>
              <w:bottom w:val="single" w:sz="4" w:space="0" w:color="auto"/>
              <w:right w:val="single" w:sz="4" w:space="0" w:color="auto"/>
            </w:tcBorders>
            <w:shd w:val="clear" w:color="auto" w:fill="auto"/>
            <w:noWrap/>
            <w:vAlign w:val="bottom"/>
            <w:hideMark/>
          </w:tcPr>
          <w:p w14:paraId="52377DC5" w14:textId="77777777" w:rsidR="00B53213" w:rsidRPr="00B53213" w:rsidRDefault="00B53213" w:rsidP="00B53213">
            <w:pPr>
              <w:rPr>
                <w:rFonts w:ascii="Tw Cen MT" w:hAnsi="Tw Cen MT" w:cs="Calibri"/>
                <w:color w:val="000000"/>
              </w:rPr>
            </w:pPr>
            <w:r w:rsidRPr="00B53213">
              <w:rPr>
                <w:rFonts w:ascii="Tw Cen MT" w:hAnsi="Tw Cen MT" w:cs="Calibri"/>
                <w:color w:val="000000"/>
              </w:rPr>
              <w:t>Food &amp; Beverage</w:t>
            </w:r>
          </w:p>
        </w:tc>
        <w:tc>
          <w:tcPr>
            <w:tcW w:w="2700" w:type="dxa"/>
            <w:tcBorders>
              <w:top w:val="nil"/>
              <w:left w:val="nil"/>
              <w:bottom w:val="single" w:sz="4" w:space="0" w:color="auto"/>
              <w:right w:val="single" w:sz="4" w:space="0" w:color="auto"/>
            </w:tcBorders>
            <w:shd w:val="clear" w:color="auto" w:fill="auto"/>
            <w:noWrap/>
            <w:vAlign w:val="bottom"/>
            <w:hideMark/>
          </w:tcPr>
          <w:p w14:paraId="35E0D73E" w14:textId="77777777" w:rsidR="00B53213" w:rsidRPr="00B53213" w:rsidRDefault="00B53213" w:rsidP="00B53213">
            <w:pPr>
              <w:rPr>
                <w:rFonts w:ascii="Tw Cen MT" w:hAnsi="Tw Cen MT" w:cs="Calibri"/>
                <w:color w:val="000000"/>
              </w:rPr>
            </w:pPr>
            <w:r w:rsidRPr="00B53213">
              <w:rPr>
                <w:rFonts w:ascii="Tw Cen MT" w:hAnsi="Tw Cen MT" w:cs="Calibri"/>
                <w:color w:val="000000"/>
              </w:rPr>
              <w:t>Family Casual Restaurant</w:t>
            </w:r>
          </w:p>
        </w:tc>
      </w:tr>
      <w:tr w:rsidR="00B53213" w:rsidRPr="00B53213" w14:paraId="2EE056D1" w14:textId="77777777" w:rsidTr="006B0121">
        <w:trPr>
          <w:trHeight w:val="315"/>
          <w:jc w:val="center"/>
        </w:trPr>
        <w:tc>
          <w:tcPr>
            <w:tcW w:w="2155" w:type="dxa"/>
            <w:tcBorders>
              <w:top w:val="nil"/>
              <w:left w:val="single" w:sz="4" w:space="0" w:color="auto"/>
              <w:bottom w:val="single" w:sz="4" w:space="0" w:color="auto"/>
              <w:right w:val="single" w:sz="4" w:space="0" w:color="auto"/>
            </w:tcBorders>
            <w:shd w:val="clear" w:color="auto" w:fill="auto"/>
            <w:noWrap/>
            <w:vAlign w:val="bottom"/>
            <w:hideMark/>
          </w:tcPr>
          <w:p w14:paraId="6F5494E1" w14:textId="77777777" w:rsidR="00B53213" w:rsidRPr="00B53213" w:rsidRDefault="00B53213" w:rsidP="00B53213">
            <w:pPr>
              <w:rPr>
                <w:rFonts w:ascii="Tw Cen MT" w:hAnsi="Tw Cen MT" w:cs="Calibri"/>
                <w:color w:val="000000"/>
              </w:rPr>
            </w:pPr>
            <w:r w:rsidRPr="00B53213">
              <w:rPr>
                <w:rFonts w:ascii="Tw Cen MT" w:hAnsi="Tw Cen MT" w:cs="Calibri"/>
                <w:color w:val="000000"/>
              </w:rPr>
              <w:t>Retail</w:t>
            </w:r>
          </w:p>
        </w:tc>
        <w:tc>
          <w:tcPr>
            <w:tcW w:w="2700" w:type="dxa"/>
            <w:tcBorders>
              <w:top w:val="nil"/>
              <w:left w:val="nil"/>
              <w:bottom w:val="single" w:sz="4" w:space="0" w:color="auto"/>
              <w:right w:val="single" w:sz="4" w:space="0" w:color="auto"/>
            </w:tcBorders>
            <w:shd w:val="clear" w:color="auto" w:fill="auto"/>
            <w:noWrap/>
            <w:vAlign w:val="bottom"/>
            <w:hideMark/>
          </w:tcPr>
          <w:p w14:paraId="1AE06DC8" w14:textId="1E25E80F" w:rsidR="00B53213" w:rsidRPr="00B53213" w:rsidRDefault="00D7320B" w:rsidP="00B53213">
            <w:pPr>
              <w:rPr>
                <w:rFonts w:ascii="Tw Cen MT" w:hAnsi="Tw Cen MT" w:cs="Calibri"/>
                <w:color w:val="000000"/>
                <w:highlight w:val="yellow"/>
              </w:rPr>
            </w:pPr>
            <w:r w:rsidRPr="00D7320B">
              <w:rPr>
                <w:rFonts w:ascii="Tw Cen MT" w:hAnsi="Tw Cen MT" w:cs="Calibri"/>
                <w:color w:val="000000"/>
              </w:rPr>
              <w:t>Small Retail Shop</w:t>
            </w:r>
          </w:p>
        </w:tc>
      </w:tr>
    </w:tbl>
    <w:p w14:paraId="71229218" w14:textId="5566E400" w:rsidR="009E665E" w:rsidRDefault="009E665E" w:rsidP="004E298E">
      <w:pPr>
        <w:pStyle w:val="CHMGStext"/>
        <w:ind w:left="2160"/>
        <w:rPr>
          <w:rFonts w:ascii="Tw Cen MT" w:hAnsi="Tw Cen MT"/>
          <w:bCs/>
          <w:iCs/>
          <w:sz w:val="20"/>
        </w:rPr>
      </w:pPr>
      <w:r w:rsidRPr="00C304E5">
        <w:rPr>
          <w:rFonts w:ascii="Tw Cen MT" w:hAnsi="Tw Cen MT"/>
          <w:bCs/>
          <w:iCs/>
          <w:sz w:val="20"/>
        </w:rPr>
        <w:t xml:space="preserve">*Ranches are located </w:t>
      </w:r>
      <w:r w:rsidR="00C304E5">
        <w:rPr>
          <w:rFonts w:ascii="Tw Cen MT" w:hAnsi="Tw Cen MT"/>
          <w:bCs/>
          <w:iCs/>
          <w:sz w:val="20"/>
        </w:rPr>
        <w:t>2.7 miles north of Smith Creek Village</w:t>
      </w:r>
    </w:p>
    <w:p w14:paraId="0CA7872B" w14:textId="6B05DAAF" w:rsidR="006B0121" w:rsidRDefault="00D25670" w:rsidP="004E298E">
      <w:pPr>
        <w:pStyle w:val="CHMGStext"/>
        <w:ind w:left="2160"/>
        <w:rPr>
          <w:rFonts w:ascii="Tw Cen MT" w:hAnsi="Tw Cen MT"/>
          <w:bCs/>
          <w:iCs/>
          <w:sz w:val="20"/>
        </w:rPr>
      </w:pPr>
      <w:r>
        <w:rPr>
          <w:rFonts w:ascii="Tw Cen MT" w:hAnsi="Tw Cen MT"/>
          <w:bCs/>
          <w:iCs/>
          <w:noProof/>
          <w:sz w:val="20"/>
        </w:rPr>
        <w:lastRenderedPageBreak/>
        <w:drawing>
          <wp:inline distT="0" distB="0" distL="0" distR="0" wp14:anchorId="1AB76986" wp14:editId="2DEE21D9">
            <wp:extent cx="3148716" cy="1679090"/>
            <wp:effectExtent l="0" t="0" r="0" b="0"/>
            <wp:docPr id="1035472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59346" cy="1684759"/>
                    </a:xfrm>
                    <a:prstGeom prst="rect">
                      <a:avLst/>
                    </a:prstGeom>
                    <a:noFill/>
                  </pic:spPr>
                </pic:pic>
              </a:graphicData>
            </a:graphic>
          </wp:inline>
        </w:drawing>
      </w:r>
    </w:p>
    <w:p w14:paraId="1EFC0F12" w14:textId="5FEC9C9A" w:rsidR="009E665E" w:rsidRPr="00231DAD" w:rsidRDefault="009E665E" w:rsidP="009E665E">
      <w:pPr>
        <w:pBdr>
          <w:top w:val="single" w:sz="4" w:space="1" w:color="auto"/>
          <w:bottom w:val="single" w:sz="4" w:space="1" w:color="auto"/>
        </w:pBdr>
        <w:spacing w:before="120" w:after="240"/>
        <w:rPr>
          <w:rFonts w:ascii="Tw Cen MT" w:hAnsi="Tw Cen MT" w:cs="Arial"/>
          <w:i/>
        </w:rPr>
      </w:pPr>
      <w:r w:rsidRPr="00231DAD">
        <w:rPr>
          <w:rFonts w:ascii="Tw Cen MT" w:hAnsi="Tw Cen MT" w:cs="Arial"/>
          <w:i/>
        </w:rPr>
        <w:t xml:space="preserve">Source: </w:t>
      </w:r>
      <w:r>
        <w:rPr>
          <w:rFonts w:ascii="Tw Cen MT" w:hAnsi="Tw Cen MT" w:cs="Arial"/>
          <w:i/>
        </w:rPr>
        <w:t>OPRD</w:t>
      </w:r>
      <w:r w:rsidR="00CA55E2">
        <w:rPr>
          <w:rFonts w:ascii="Tw Cen MT" w:hAnsi="Tw Cen MT" w:cs="Arial"/>
          <w:i/>
        </w:rPr>
        <w:t>, Silver Falls Hospitality</w:t>
      </w:r>
    </w:p>
    <w:p w14:paraId="56128299" w14:textId="1B1B4D93" w:rsidR="002320D1" w:rsidRDefault="002320D1" w:rsidP="002320D1">
      <w:pPr>
        <w:pStyle w:val="CHMGSH2"/>
        <w:rPr>
          <w:rFonts w:ascii="Tw Cen MT" w:hAnsi="Tw Cen MT"/>
        </w:rPr>
      </w:pPr>
      <w:bookmarkStart w:id="22" w:name="_Toc138152557"/>
      <w:r>
        <w:rPr>
          <w:rFonts w:ascii="Tw Cen MT" w:hAnsi="Tw Cen MT"/>
        </w:rPr>
        <w:t>Lodging</w:t>
      </w:r>
      <w:bookmarkEnd w:id="22"/>
    </w:p>
    <w:p w14:paraId="05F3871A" w14:textId="77777777" w:rsidR="009E665E" w:rsidRPr="00C24E28" w:rsidRDefault="009E665E" w:rsidP="007B573D">
      <w:pPr>
        <w:pStyle w:val="CHMGStext"/>
        <w:rPr>
          <w:rFonts w:ascii="Tw Cen MT" w:hAnsi="Tw Cen MT"/>
          <w:bCs/>
        </w:rPr>
      </w:pPr>
      <w:r w:rsidRPr="00C24E28">
        <w:rPr>
          <w:rFonts w:ascii="Tw Cen MT" w:hAnsi="Tw Cen MT"/>
          <w:b/>
          <w:bCs/>
          <w:color w:val="003300"/>
        </w:rPr>
        <w:t>Lodging Demand</w:t>
      </w:r>
    </w:p>
    <w:p w14:paraId="16232C5C" w14:textId="24204F63" w:rsidR="009E665E" w:rsidRDefault="009E665E" w:rsidP="009E665E">
      <w:pPr>
        <w:pStyle w:val="CHMGStext"/>
        <w:rPr>
          <w:rFonts w:ascii="Tw Cen MT" w:hAnsi="Tw Cen MT"/>
          <w:b/>
        </w:rPr>
      </w:pPr>
      <w:r w:rsidRPr="00C24E28">
        <w:rPr>
          <w:rFonts w:ascii="Tw Cen MT" w:hAnsi="Tw Cen MT"/>
        </w:rPr>
        <w:t>Using guest origin data provided by Silver Falls Hospitality</w:t>
      </w:r>
      <w:r w:rsidR="00C24E28" w:rsidRPr="00C24E28">
        <w:rPr>
          <w:rFonts w:ascii="Tw Cen MT" w:hAnsi="Tw Cen MT"/>
        </w:rPr>
        <w:t>,</w:t>
      </w:r>
      <w:r w:rsidRPr="00C24E28">
        <w:rPr>
          <w:rFonts w:ascii="Tw Cen MT" w:hAnsi="Tw Cen MT"/>
        </w:rPr>
        <w:t xml:space="preserve"> the </w:t>
      </w:r>
      <w:r w:rsidR="007761E1" w:rsidRPr="00C24E28">
        <w:rPr>
          <w:rFonts w:ascii="Tw Cen MT" w:hAnsi="Tw Cen MT"/>
        </w:rPr>
        <w:t xml:space="preserve">following </w:t>
      </w:r>
      <w:r w:rsidRPr="00C24E28">
        <w:rPr>
          <w:rFonts w:ascii="Tw Cen MT" w:hAnsi="Tw Cen MT"/>
        </w:rPr>
        <w:t>map</w:t>
      </w:r>
      <w:r w:rsidR="00C24E28" w:rsidRPr="00C24E28">
        <w:rPr>
          <w:rFonts w:ascii="Tw Cen MT" w:hAnsi="Tw Cen MT"/>
        </w:rPr>
        <w:t xml:space="preserve"> illustrates </w:t>
      </w:r>
      <w:r w:rsidRPr="00C24E28">
        <w:rPr>
          <w:rFonts w:ascii="Tw Cen MT" w:hAnsi="Tw Cen MT"/>
        </w:rPr>
        <w:t xml:space="preserve">the sum of occupied room nights </w:t>
      </w:r>
      <w:r w:rsidR="007761E1" w:rsidRPr="00C24E28">
        <w:rPr>
          <w:rFonts w:ascii="Tw Cen MT" w:hAnsi="Tw Cen MT"/>
        </w:rPr>
        <w:t xml:space="preserve">originating in </w:t>
      </w:r>
      <w:r w:rsidRPr="00C24E28">
        <w:rPr>
          <w:rFonts w:ascii="Tw Cen MT" w:hAnsi="Tw Cen MT"/>
        </w:rPr>
        <w:t xml:space="preserve">each state in 2022. While individuals travel from all over the country to visit Smith Creek Village, </w:t>
      </w:r>
      <w:r w:rsidR="00DA73F1">
        <w:rPr>
          <w:rFonts w:ascii="Tw Cen MT" w:hAnsi="Tw Cen MT"/>
        </w:rPr>
        <w:t>analysis suggests</w:t>
      </w:r>
      <w:r w:rsidRPr="00C24E28">
        <w:rPr>
          <w:rFonts w:ascii="Tw Cen MT" w:hAnsi="Tw Cen MT"/>
        </w:rPr>
        <w:t xml:space="preserve"> </w:t>
      </w:r>
      <w:proofErr w:type="gramStart"/>
      <w:r w:rsidRPr="00C24E28">
        <w:rPr>
          <w:rFonts w:ascii="Tw Cen MT" w:hAnsi="Tw Cen MT"/>
        </w:rPr>
        <w:t>the majority of</w:t>
      </w:r>
      <w:proofErr w:type="gramEnd"/>
      <w:r w:rsidRPr="00C24E28">
        <w:rPr>
          <w:rFonts w:ascii="Tw Cen MT" w:hAnsi="Tw Cen MT"/>
        </w:rPr>
        <w:t xml:space="preserve"> guests are from Oregon. The top five cities that guests reside in are Portland, Salem, Eugene, Bend, and Beaverton. Many guests also travel from California and Washington. In 2022, 1,731 room nights originated from Oregon, 395 originated from California, and 364 originated from Washington.</w:t>
      </w:r>
    </w:p>
    <w:p w14:paraId="51645DED" w14:textId="6D542242" w:rsidR="00DA1EC1" w:rsidRDefault="00DA1EC1">
      <w:pPr>
        <w:rPr>
          <w:rFonts w:ascii="Tw Cen MT" w:hAnsi="Tw Cen MT"/>
          <w:bCs/>
        </w:rPr>
      </w:pPr>
    </w:p>
    <w:p w14:paraId="5E697633" w14:textId="70E30C86" w:rsidR="009E665E" w:rsidRPr="00FF3FFC" w:rsidRDefault="009E665E" w:rsidP="009E665E">
      <w:pPr>
        <w:pStyle w:val="Title"/>
        <w:numPr>
          <w:ilvl w:val="0"/>
          <w:numId w:val="18"/>
        </w:numPr>
        <w:pBdr>
          <w:top w:val="single" w:sz="4" w:space="1" w:color="auto"/>
          <w:bottom w:val="single" w:sz="4" w:space="1" w:color="auto"/>
        </w:pBdr>
        <w:spacing w:after="120"/>
        <w:ind w:hanging="1080"/>
        <w:jc w:val="left"/>
        <w:rPr>
          <w:rFonts w:ascii="Tw Cen MT" w:hAnsi="Tw Cen MT"/>
          <w:b w:val="0"/>
          <w:sz w:val="24"/>
        </w:rPr>
      </w:pPr>
      <w:r w:rsidRPr="00FF3FFC">
        <w:rPr>
          <w:rFonts w:ascii="Tw Cen MT" w:hAnsi="Tw Cen MT"/>
          <w:b w:val="0"/>
          <w:sz w:val="24"/>
        </w:rPr>
        <w:t>Smith Creek Village- Occupied Room Nights, by State of Origin (2022)</w:t>
      </w:r>
    </w:p>
    <w:p w14:paraId="0EE865E3" w14:textId="77777777" w:rsidR="009E665E" w:rsidRDefault="009E665E" w:rsidP="009E665E">
      <w:pPr>
        <w:pStyle w:val="CHMGStext"/>
        <w:jc w:val="center"/>
        <w:rPr>
          <w:rFonts w:ascii="Tw Cen MT" w:hAnsi="Tw Cen MT"/>
        </w:rPr>
      </w:pPr>
      <w:r>
        <w:rPr>
          <w:rFonts w:ascii="Tw Cen MT" w:hAnsi="Tw Cen MT"/>
          <w:noProof/>
        </w:rPr>
        <w:lastRenderedPageBreak/>
        <w:drawing>
          <wp:inline distT="0" distB="0" distL="0" distR="0" wp14:anchorId="55364330" wp14:editId="45BD8A00">
            <wp:extent cx="5812981" cy="3170717"/>
            <wp:effectExtent l="19050" t="19050" r="16510" b="10795"/>
            <wp:docPr id="2110026917" name="Picture 2110026917"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026917" name="Picture 2110026917" descr="A map of the united states&#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22383" cy="3175845"/>
                    </a:xfrm>
                    <a:prstGeom prst="rect">
                      <a:avLst/>
                    </a:prstGeom>
                    <a:noFill/>
                    <a:ln w="12700">
                      <a:solidFill>
                        <a:schemeClr val="tx1"/>
                      </a:solidFill>
                    </a:ln>
                  </pic:spPr>
                </pic:pic>
              </a:graphicData>
            </a:graphic>
          </wp:inline>
        </w:drawing>
      </w:r>
    </w:p>
    <w:p w14:paraId="04996366" w14:textId="77777777" w:rsidR="009E665E" w:rsidRDefault="009E665E" w:rsidP="009E665E">
      <w:pPr>
        <w:pStyle w:val="CHMGStext"/>
        <w:ind w:left="720"/>
        <w:jc w:val="left"/>
        <w:rPr>
          <w:rFonts w:ascii="Tw Cen MT" w:hAnsi="Tw Cen MT"/>
          <w:sz w:val="22"/>
          <w:szCs w:val="22"/>
        </w:rPr>
      </w:pPr>
      <w:r w:rsidRPr="004129C2">
        <w:rPr>
          <w:rFonts w:ascii="Tw Cen MT" w:hAnsi="Tw Cen MT"/>
          <w:sz w:val="22"/>
          <w:szCs w:val="22"/>
        </w:rPr>
        <w:t>*Alaska and Hawaii had 8 and 13 occupied room nights, respectively (not shown on map)</w:t>
      </w:r>
    </w:p>
    <w:p w14:paraId="60BEF255" w14:textId="5A6982DB" w:rsidR="007761E1" w:rsidRPr="00B909A8" w:rsidRDefault="007761E1" w:rsidP="009E665E">
      <w:pPr>
        <w:pStyle w:val="CHMGStext"/>
        <w:ind w:left="720"/>
        <w:jc w:val="left"/>
        <w:rPr>
          <w:rFonts w:ascii="Tw Cen MT" w:hAnsi="Tw Cen MT"/>
          <w:sz w:val="22"/>
          <w:szCs w:val="22"/>
        </w:rPr>
      </w:pPr>
      <w:r>
        <w:rPr>
          <w:rFonts w:ascii="Tw Cen MT" w:hAnsi="Tw Cen MT"/>
          <w:sz w:val="22"/>
          <w:szCs w:val="22"/>
        </w:rPr>
        <w:t xml:space="preserve">** Room night totals exclude room nights of international origin and records with missing data (e.g. </w:t>
      </w:r>
      <w:r w:rsidR="004E298E">
        <w:rPr>
          <w:rFonts w:ascii="Tw Cen MT" w:hAnsi="Tw Cen MT"/>
          <w:sz w:val="22"/>
          <w:szCs w:val="22"/>
        </w:rPr>
        <w:t xml:space="preserve">missing </w:t>
      </w:r>
      <w:r>
        <w:rPr>
          <w:rFonts w:ascii="Tw Cen MT" w:hAnsi="Tw Cen MT"/>
          <w:sz w:val="22"/>
          <w:szCs w:val="22"/>
        </w:rPr>
        <w:t>state and zip code)</w:t>
      </w:r>
    </w:p>
    <w:p w14:paraId="0B8700CC" w14:textId="77777777" w:rsidR="009E665E" w:rsidRPr="00FF3FFC" w:rsidRDefault="009E665E" w:rsidP="009E665E">
      <w:pPr>
        <w:keepNext/>
        <w:keepLines/>
        <w:pBdr>
          <w:top w:val="single" w:sz="4" w:space="1" w:color="auto"/>
          <w:bottom w:val="single" w:sz="4" w:space="0" w:color="auto"/>
        </w:pBdr>
        <w:spacing w:before="120" w:after="240"/>
        <w:jc w:val="both"/>
        <w:rPr>
          <w:rFonts w:ascii="Tw Cen MT" w:hAnsi="Tw Cen MT" w:cs="Arial"/>
          <w:i/>
          <w:color w:val="000000"/>
        </w:rPr>
      </w:pPr>
      <w:r w:rsidRPr="00FF3FFC">
        <w:rPr>
          <w:rFonts w:ascii="Tw Cen MT" w:hAnsi="Tw Cen MT" w:cs="Arial"/>
          <w:i/>
          <w:color w:val="000000"/>
        </w:rPr>
        <w:t xml:space="preserve">Source: </w:t>
      </w:r>
      <w:r>
        <w:rPr>
          <w:rFonts w:ascii="Tw Cen MT" w:hAnsi="Tw Cen MT" w:cs="Arial"/>
          <w:i/>
          <w:color w:val="000000"/>
        </w:rPr>
        <w:t xml:space="preserve">Silver Falls Hospitality, </w:t>
      </w:r>
      <w:r w:rsidRPr="00FF3FFC">
        <w:rPr>
          <w:rFonts w:ascii="Tw Cen MT" w:hAnsi="Tw Cen MT" w:cs="Arial"/>
          <w:i/>
          <w:color w:val="000000"/>
        </w:rPr>
        <w:t xml:space="preserve">CHMGS </w:t>
      </w:r>
    </w:p>
    <w:p w14:paraId="448678B6" w14:textId="72650FF7" w:rsidR="009F5A27" w:rsidRDefault="007761E1" w:rsidP="0016501F">
      <w:pPr>
        <w:pStyle w:val="CHMGStext"/>
        <w:rPr>
          <w:rFonts w:ascii="Tw Cen MT" w:hAnsi="Tw Cen MT"/>
        </w:rPr>
      </w:pPr>
      <w:r>
        <w:rPr>
          <w:rFonts w:ascii="Tw Cen MT" w:hAnsi="Tw Cen MT"/>
        </w:rPr>
        <w:t>In</w:t>
      </w:r>
      <w:r w:rsidRPr="009F5A27">
        <w:rPr>
          <w:rFonts w:ascii="Tw Cen MT" w:hAnsi="Tw Cen MT"/>
        </w:rPr>
        <w:t xml:space="preserve"> </w:t>
      </w:r>
      <w:r w:rsidR="009F5A27" w:rsidRPr="009F5A27">
        <w:rPr>
          <w:rFonts w:ascii="Tw Cen MT" w:hAnsi="Tw Cen MT"/>
        </w:rPr>
        <w:t xml:space="preserve">Smith Creek Village, there are a total of 19 lodging units </w:t>
      </w:r>
      <w:r w:rsidR="00EA3023">
        <w:rPr>
          <w:rFonts w:ascii="Tw Cen MT" w:hAnsi="Tw Cen MT"/>
        </w:rPr>
        <w:t>in which can accommodate varying numbers of guests</w:t>
      </w:r>
      <w:r w:rsidR="009F5A27" w:rsidRPr="009F5A27">
        <w:rPr>
          <w:rFonts w:ascii="Tw Cen MT" w:hAnsi="Tw Cen MT"/>
        </w:rPr>
        <w:t xml:space="preserve">. </w:t>
      </w:r>
      <w:r w:rsidR="00CF59D7">
        <w:rPr>
          <w:rFonts w:ascii="Tw Cen MT" w:hAnsi="Tw Cen MT"/>
        </w:rPr>
        <w:t xml:space="preserve">All accommodations have a minimum stay of two nights. </w:t>
      </w:r>
    </w:p>
    <w:p w14:paraId="49EB9142" w14:textId="2A226267" w:rsidR="009F5A27" w:rsidRDefault="007761E1" w:rsidP="0016501F">
      <w:pPr>
        <w:pStyle w:val="CHMGStext"/>
        <w:rPr>
          <w:rFonts w:ascii="Tw Cen MT" w:hAnsi="Tw Cen MT"/>
        </w:rPr>
      </w:pPr>
      <w:r>
        <w:rPr>
          <w:rFonts w:ascii="Tw Cen MT" w:hAnsi="Tw Cen MT"/>
        </w:rPr>
        <w:t>T</w:t>
      </w:r>
      <w:r w:rsidR="009F5A27">
        <w:rPr>
          <w:rFonts w:ascii="Tw Cen MT" w:hAnsi="Tw Cen MT"/>
        </w:rPr>
        <w:t xml:space="preserve">here are four lodges (A, B, C, and D) that offer </w:t>
      </w:r>
      <w:r w:rsidR="00DF656C">
        <w:rPr>
          <w:rFonts w:ascii="Tw Cen MT" w:hAnsi="Tw Cen MT"/>
        </w:rPr>
        <w:t xml:space="preserve">two queen beds and eight twin beds, accommodating 12 guests each. The lodges are equipped with a wood-burning stove, a microwave, mini fridge, and </w:t>
      </w:r>
      <w:r w:rsidR="00CF59D7">
        <w:rPr>
          <w:rFonts w:ascii="Tw Cen MT" w:hAnsi="Tw Cen MT"/>
        </w:rPr>
        <w:t>coffeemaker</w:t>
      </w:r>
      <w:r w:rsidR="00DF656C">
        <w:rPr>
          <w:rFonts w:ascii="Tw Cen MT" w:hAnsi="Tw Cen MT"/>
        </w:rPr>
        <w:t>. These lodges are ideal for large gatherings.</w:t>
      </w:r>
    </w:p>
    <w:p w14:paraId="162EF149" w14:textId="42D99FB7" w:rsidR="00DF656C" w:rsidRDefault="00DF656C" w:rsidP="0016501F">
      <w:pPr>
        <w:pStyle w:val="CHMGStext"/>
        <w:rPr>
          <w:rFonts w:ascii="Tw Cen MT" w:hAnsi="Tw Cen MT"/>
        </w:rPr>
      </w:pPr>
      <w:r>
        <w:rPr>
          <w:rFonts w:ascii="Tw Cen MT" w:hAnsi="Tw Cen MT"/>
        </w:rPr>
        <w:t xml:space="preserve">There are </w:t>
      </w:r>
      <w:r w:rsidR="007761E1">
        <w:rPr>
          <w:rFonts w:ascii="Tw Cen MT" w:hAnsi="Tw Cen MT"/>
        </w:rPr>
        <w:t xml:space="preserve">also </w:t>
      </w:r>
      <w:r>
        <w:rPr>
          <w:rFonts w:ascii="Tw Cen MT" w:hAnsi="Tw Cen MT"/>
        </w:rPr>
        <w:t xml:space="preserve">eight Upper Tiny Cabins. Six of the cabins have </w:t>
      </w:r>
      <w:r w:rsidR="00EA3023">
        <w:rPr>
          <w:rFonts w:ascii="Tw Cen MT" w:hAnsi="Tw Cen MT"/>
        </w:rPr>
        <w:t xml:space="preserve">one </w:t>
      </w:r>
      <w:r>
        <w:rPr>
          <w:rFonts w:ascii="Tw Cen MT" w:hAnsi="Tw Cen MT"/>
        </w:rPr>
        <w:t>double bed</w:t>
      </w:r>
      <w:r w:rsidR="00CF59D7">
        <w:rPr>
          <w:rFonts w:ascii="Tw Cen MT" w:hAnsi="Tw Cen MT"/>
        </w:rPr>
        <w:t>—three with an additional futon</w:t>
      </w:r>
      <w:r>
        <w:rPr>
          <w:rFonts w:ascii="Tw Cen MT" w:hAnsi="Tw Cen MT"/>
        </w:rPr>
        <w:t xml:space="preserve">, while two of them have three twin beds, accommodating two to three guests each. The cabins have a plumbed toilet, full vanity and sink, linens and fleeces, and a </w:t>
      </w:r>
      <w:r w:rsidR="00CF59D7">
        <w:rPr>
          <w:rFonts w:ascii="Tw Cen MT" w:hAnsi="Tw Cen MT"/>
        </w:rPr>
        <w:t>coffeemaker</w:t>
      </w:r>
      <w:r>
        <w:rPr>
          <w:rFonts w:ascii="Tw Cen MT" w:hAnsi="Tw Cen MT"/>
        </w:rPr>
        <w:t xml:space="preserve"> with </w:t>
      </w:r>
      <w:r w:rsidR="00CF59D7">
        <w:rPr>
          <w:rFonts w:ascii="Tw Cen MT" w:hAnsi="Tw Cen MT"/>
        </w:rPr>
        <w:t>locally sourced</w:t>
      </w:r>
      <w:r>
        <w:rPr>
          <w:rFonts w:ascii="Tw Cen MT" w:hAnsi="Tw Cen MT"/>
        </w:rPr>
        <w:t xml:space="preserve"> coffee. While staying in these tiny cabins, guest</w:t>
      </w:r>
      <w:r w:rsidR="00CF59D7">
        <w:rPr>
          <w:rFonts w:ascii="Tw Cen MT" w:hAnsi="Tw Cen MT"/>
        </w:rPr>
        <w:t>s</w:t>
      </w:r>
      <w:r>
        <w:rPr>
          <w:rFonts w:ascii="Tw Cen MT" w:hAnsi="Tw Cen MT"/>
        </w:rPr>
        <w:t xml:space="preserve"> </w:t>
      </w:r>
      <w:r w:rsidR="00EA3023">
        <w:rPr>
          <w:rFonts w:ascii="Tw Cen MT" w:hAnsi="Tw Cen MT"/>
        </w:rPr>
        <w:t xml:space="preserve">have access to </w:t>
      </w:r>
      <w:r>
        <w:rPr>
          <w:rFonts w:ascii="Tw Cen MT" w:hAnsi="Tw Cen MT"/>
        </w:rPr>
        <w:t>a community shower, located adjacent to the Upper Smith Creek Meeting Hall.</w:t>
      </w:r>
    </w:p>
    <w:p w14:paraId="1CBDD61F" w14:textId="5FED0C65" w:rsidR="00CF59D7" w:rsidRDefault="007761E1" w:rsidP="0016501F">
      <w:pPr>
        <w:pStyle w:val="CHMGStext"/>
        <w:rPr>
          <w:rFonts w:ascii="Tw Cen MT" w:hAnsi="Tw Cen MT"/>
        </w:rPr>
      </w:pPr>
      <w:r>
        <w:rPr>
          <w:rFonts w:ascii="Tw Cen MT" w:hAnsi="Tw Cen MT"/>
        </w:rPr>
        <w:lastRenderedPageBreak/>
        <w:t>T</w:t>
      </w:r>
      <w:r w:rsidR="00CF59D7">
        <w:rPr>
          <w:rFonts w:ascii="Tw Cen MT" w:hAnsi="Tw Cen MT"/>
        </w:rPr>
        <w:t xml:space="preserve">he Chickaree and Raccoon cabins are duplex units. The </w:t>
      </w:r>
      <w:r w:rsidR="00EA3023">
        <w:rPr>
          <w:rFonts w:ascii="Tw Cen MT" w:hAnsi="Tw Cen MT"/>
        </w:rPr>
        <w:t xml:space="preserve">two </w:t>
      </w:r>
      <w:r w:rsidR="00CF59D7">
        <w:rPr>
          <w:rFonts w:ascii="Tw Cen MT" w:hAnsi="Tw Cen MT"/>
        </w:rPr>
        <w:t>units in the Chickaree</w:t>
      </w:r>
      <w:r w:rsidR="00882528">
        <w:rPr>
          <w:rFonts w:ascii="Tw Cen MT" w:hAnsi="Tw Cen MT"/>
        </w:rPr>
        <w:t xml:space="preserve"> cabin</w:t>
      </w:r>
      <w:r w:rsidR="0023773B">
        <w:rPr>
          <w:rFonts w:ascii="Tw Cen MT" w:hAnsi="Tw Cen MT"/>
        </w:rPr>
        <w:t>s</w:t>
      </w:r>
      <w:r w:rsidR="00CF59D7">
        <w:rPr>
          <w:rFonts w:ascii="Tw Cen MT" w:hAnsi="Tw Cen MT"/>
        </w:rPr>
        <w:t xml:space="preserve"> </w:t>
      </w:r>
      <w:r w:rsidR="00EA3023">
        <w:rPr>
          <w:rFonts w:ascii="Tw Cen MT" w:hAnsi="Tw Cen MT"/>
        </w:rPr>
        <w:t xml:space="preserve">each </w:t>
      </w:r>
      <w:r w:rsidR="00CF59D7">
        <w:rPr>
          <w:rFonts w:ascii="Tw Cen MT" w:hAnsi="Tw Cen MT"/>
        </w:rPr>
        <w:t>have two twin beds, accommodating two guests. The units in the Racoon</w:t>
      </w:r>
      <w:r w:rsidR="00882528">
        <w:rPr>
          <w:rFonts w:ascii="Tw Cen MT" w:hAnsi="Tw Cen MT"/>
        </w:rPr>
        <w:t xml:space="preserve"> cabins</w:t>
      </w:r>
      <w:r w:rsidR="00CF59D7">
        <w:rPr>
          <w:rFonts w:ascii="Tw Cen MT" w:hAnsi="Tw Cen MT"/>
        </w:rPr>
        <w:t xml:space="preserve"> </w:t>
      </w:r>
      <w:r w:rsidR="00EA3023">
        <w:rPr>
          <w:rFonts w:ascii="Tw Cen MT" w:hAnsi="Tw Cen MT"/>
        </w:rPr>
        <w:t xml:space="preserve">each </w:t>
      </w:r>
      <w:r w:rsidR="00CF59D7">
        <w:rPr>
          <w:rFonts w:ascii="Tw Cen MT" w:hAnsi="Tw Cen MT"/>
        </w:rPr>
        <w:t>have a queen bed, accommodating two guests as well. These cabins a</w:t>
      </w:r>
      <w:r w:rsidR="00EA3023">
        <w:rPr>
          <w:rFonts w:ascii="Tw Cen MT" w:hAnsi="Tw Cen MT"/>
        </w:rPr>
        <w:t>r</w:t>
      </w:r>
      <w:r w:rsidR="00CF59D7">
        <w:rPr>
          <w:rFonts w:ascii="Tw Cen MT" w:hAnsi="Tw Cen MT"/>
        </w:rPr>
        <w:t>e heated, with a bathroom, shower, linens, and mini kitchenette.</w:t>
      </w:r>
    </w:p>
    <w:p w14:paraId="158D222A" w14:textId="3759D89A" w:rsidR="00CF59D7" w:rsidRDefault="00CF59D7" w:rsidP="0016501F">
      <w:pPr>
        <w:pStyle w:val="CHMGStext"/>
        <w:rPr>
          <w:rFonts w:ascii="Tw Cen MT" w:hAnsi="Tw Cen MT"/>
        </w:rPr>
      </w:pPr>
      <w:r>
        <w:rPr>
          <w:rFonts w:ascii="Tw Cen MT" w:hAnsi="Tw Cen MT"/>
        </w:rPr>
        <w:t xml:space="preserve">Calypso Cottage is a more luxurious option—it has </w:t>
      </w:r>
      <w:r w:rsidR="00882528">
        <w:rPr>
          <w:rFonts w:ascii="Tw Cen MT" w:hAnsi="Tw Cen MT"/>
        </w:rPr>
        <w:t xml:space="preserve">a </w:t>
      </w:r>
      <w:r>
        <w:rPr>
          <w:rFonts w:ascii="Tw Cen MT" w:hAnsi="Tw Cen MT"/>
        </w:rPr>
        <w:t xml:space="preserve">queen bed and two twin-sized day beds in the family-living area, accommodating four guests total. The cottage </w:t>
      </w:r>
      <w:r w:rsidR="00A872AF">
        <w:rPr>
          <w:rFonts w:ascii="Tw Cen MT" w:hAnsi="Tw Cen MT"/>
        </w:rPr>
        <w:t>includes a</w:t>
      </w:r>
      <w:r>
        <w:rPr>
          <w:rFonts w:ascii="Tw Cen MT" w:hAnsi="Tw Cen MT"/>
        </w:rPr>
        <w:t xml:space="preserve"> large bathroom, a jetted bathtub, tiled shower</w:t>
      </w:r>
      <w:r w:rsidR="00A872AF">
        <w:rPr>
          <w:rFonts w:ascii="Tw Cen MT" w:hAnsi="Tw Cen MT"/>
        </w:rPr>
        <w:t>, and a full-sized kitchen, equipped with an oven, 4-burner stove, toaster, coffeemaker, and service ware. The cottage also has a private firepit and picnic table for outdoor dining.</w:t>
      </w:r>
    </w:p>
    <w:p w14:paraId="48DD6C9F" w14:textId="142E6E2C" w:rsidR="007761E1" w:rsidRDefault="007761E1" w:rsidP="007761E1">
      <w:pPr>
        <w:pStyle w:val="CHMGStext"/>
        <w:rPr>
          <w:rFonts w:ascii="Tw Cen MT" w:hAnsi="Tw Cen MT"/>
        </w:rPr>
      </w:pPr>
      <w:r>
        <w:rPr>
          <w:rFonts w:ascii="Tw Cen MT" w:hAnsi="Tw Cen MT"/>
        </w:rPr>
        <w:t xml:space="preserve">As mentioned previously, </w:t>
      </w:r>
      <w:r w:rsidRPr="009F5A27">
        <w:rPr>
          <w:rFonts w:ascii="Tw Cen MT" w:hAnsi="Tw Cen MT"/>
        </w:rPr>
        <w:t>there are two ranch</w:t>
      </w:r>
      <w:r>
        <w:rPr>
          <w:rFonts w:ascii="Tw Cen MT" w:hAnsi="Tw Cen MT"/>
        </w:rPr>
        <w:t xml:space="preserve"> facilities</w:t>
      </w:r>
      <w:r w:rsidRPr="009F5A27">
        <w:rPr>
          <w:rFonts w:ascii="Tw Cen MT" w:hAnsi="Tw Cen MT"/>
        </w:rPr>
        <w:t xml:space="preserve">, Davidson and Foothills (aka New and Old). </w:t>
      </w:r>
      <w:r>
        <w:rPr>
          <w:rFonts w:ascii="Tw Cen MT" w:hAnsi="Tw Cen MT"/>
        </w:rPr>
        <w:t xml:space="preserve">These facilities are not located in Smith Creek </w:t>
      </w:r>
      <w:proofErr w:type="gramStart"/>
      <w:r>
        <w:rPr>
          <w:rFonts w:ascii="Tw Cen MT" w:hAnsi="Tw Cen MT"/>
        </w:rPr>
        <w:t>Village, but</w:t>
      </w:r>
      <w:proofErr w:type="gramEnd"/>
      <w:r>
        <w:rPr>
          <w:rFonts w:ascii="Tw Cen MT" w:hAnsi="Tw Cen MT"/>
        </w:rPr>
        <w:t xml:space="preserve"> are operated by the current concessioner.  </w:t>
      </w:r>
      <w:r w:rsidRPr="009F5A27">
        <w:rPr>
          <w:rFonts w:ascii="Tw Cen MT" w:hAnsi="Tw Cen MT"/>
        </w:rPr>
        <w:t xml:space="preserve">Each ranch has a kitchen, </w:t>
      </w:r>
      <w:r>
        <w:rPr>
          <w:rFonts w:ascii="Tw Cen MT" w:hAnsi="Tw Cen MT"/>
        </w:rPr>
        <w:t>two</w:t>
      </w:r>
      <w:r w:rsidRPr="009F5A27">
        <w:rPr>
          <w:rFonts w:ascii="Tw Cen MT" w:hAnsi="Tw Cen MT"/>
        </w:rPr>
        <w:t xml:space="preserve"> bathrooms, event space, a fire-pit, bunkbeds, and a parking lot. There is a 100-person limit on the ranches for day-use and 75-person limit for overnight-use. Guests also have the option of bringing ten personal tents as an additional lodging option; however, those guests </w:t>
      </w:r>
      <w:r>
        <w:rPr>
          <w:rFonts w:ascii="Tw Cen MT" w:hAnsi="Tw Cen MT"/>
        </w:rPr>
        <w:t>count towards</w:t>
      </w:r>
      <w:r w:rsidRPr="009F5A27">
        <w:rPr>
          <w:rFonts w:ascii="Tw Cen MT" w:hAnsi="Tw Cen MT"/>
        </w:rPr>
        <w:t xml:space="preserve"> the 75-person limit.</w:t>
      </w:r>
    </w:p>
    <w:p w14:paraId="2A0AC01D" w14:textId="0AA00EAC" w:rsidR="0026252E" w:rsidRPr="0016501F" w:rsidRDefault="00A872AF" w:rsidP="000E3E30">
      <w:pPr>
        <w:pStyle w:val="CHMGStext"/>
        <w:spacing w:after="240"/>
        <w:rPr>
          <w:rFonts w:ascii="Tw Cen MT" w:hAnsi="Tw Cen MT"/>
        </w:rPr>
      </w:pPr>
      <w:r w:rsidRPr="00A872AF">
        <w:rPr>
          <w:rFonts w:ascii="Tw Cen MT" w:hAnsi="Tw Cen MT"/>
        </w:rPr>
        <w:t xml:space="preserve">The </w:t>
      </w:r>
      <w:r w:rsidR="0026252E" w:rsidRPr="0016501F">
        <w:rPr>
          <w:rFonts w:ascii="Tw Cen MT" w:hAnsi="Tw Cen MT"/>
        </w:rPr>
        <w:t>following table s</w:t>
      </w:r>
      <w:r>
        <w:rPr>
          <w:rFonts w:ascii="Tw Cen MT" w:hAnsi="Tw Cen MT"/>
        </w:rPr>
        <w:t>ummarizes</w:t>
      </w:r>
      <w:r w:rsidR="0026252E" w:rsidRPr="0016501F">
        <w:rPr>
          <w:rFonts w:ascii="Tw Cen MT" w:hAnsi="Tw Cen MT"/>
        </w:rPr>
        <w:t xml:space="preserve"> the composition of the lodging supply</w:t>
      </w:r>
      <w:r>
        <w:rPr>
          <w:rFonts w:ascii="Tw Cen MT" w:hAnsi="Tw Cen MT"/>
        </w:rPr>
        <w:t xml:space="preserve"> at Smith Creek Village</w:t>
      </w:r>
      <w:r w:rsidR="0026252E" w:rsidRPr="0016501F">
        <w:rPr>
          <w:rFonts w:ascii="Tw Cen MT" w:hAnsi="Tw Cen MT"/>
        </w:rPr>
        <w:t>.</w:t>
      </w:r>
    </w:p>
    <w:p w14:paraId="7978D872" w14:textId="73106A4B" w:rsidR="0026252E" w:rsidRPr="0016501F" w:rsidRDefault="0026252E" w:rsidP="0026252E">
      <w:pPr>
        <w:pStyle w:val="Title"/>
        <w:numPr>
          <w:ilvl w:val="0"/>
          <w:numId w:val="18"/>
        </w:numPr>
        <w:pBdr>
          <w:top w:val="single" w:sz="4" w:space="1" w:color="auto"/>
          <w:bottom w:val="single" w:sz="4" w:space="1" w:color="auto"/>
        </w:pBdr>
        <w:spacing w:after="120"/>
        <w:ind w:hanging="1080"/>
        <w:jc w:val="left"/>
        <w:rPr>
          <w:rFonts w:ascii="Tw Cen MT" w:hAnsi="Tw Cen MT"/>
          <w:b w:val="0"/>
          <w:sz w:val="24"/>
        </w:rPr>
      </w:pPr>
      <w:r w:rsidRPr="0016501F">
        <w:rPr>
          <w:rFonts w:ascii="Tw Cen MT" w:hAnsi="Tw Cen MT"/>
          <w:b w:val="0"/>
          <w:sz w:val="24"/>
        </w:rPr>
        <w:t>Lodging Department Composition</w:t>
      </w:r>
    </w:p>
    <w:tbl>
      <w:tblPr>
        <w:tblW w:w="9175" w:type="dxa"/>
        <w:tblLook w:val="04A0" w:firstRow="1" w:lastRow="0" w:firstColumn="1" w:lastColumn="0" w:noHBand="0" w:noVBand="1"/>
      </w:tblPr>
      <w:tblGrid>
        <w:gridCol w:w="1795"/>
        <w:gridCol w:w="1260"/>
        <w:gridCol w:w="1440"/>
        <w:gridCol w:w="1620"/>
        <w:gridCol w:w="1440"/>
        <w:gridCol w:w="1620"/>
      </w:tblGrid>
      <w:tr w:rsidR="00CF59D7" w:rsidRPr="0016501F" w14:paraId="3536538B" w14:textId="77777777" w:rsidTr="00CF59D7">
        <w:trPr>
          <w:trHeight w:val="710"/>
        </w:trPr>
        <w:tc>
          <w:tcPr>
            <w:tcW w:w="1795" w:type="dxa"/>
            <w:tcBorders>
              <w:top w:val="single" w:sz="4" w:space="0" w:color="auto"/>
              <w:left w:val="single" w:sz="4" w:space="0" w:color="auto"/>
              <w:bottom w:val="single" w:sz="4" w:space="0" w:color="auto"/>
              <w:right w:val="single" w:sz="4" w:space="0" w:color="auto"/>
            </w:tcBorders>
            <w:shd w:val="clear" w:color="000000" w:fill="003300"/>
            <w:noWrap/>
            <w:vAlign w:val="center"/>
            <w:hideMark/>
          </w:tcPr>
          <w:p w14:paraId="1E4023C1" w14:textId="5A68FA73" w:rsidR="00CF59D7" w:rsidRPr="0016501F" w:rsidRDefault="00CF59D7" w:rsidP="0026252E">
            <w:pPr>
              <w:rPr>
                <w:rFonts w:ascii="Tw Cen MT" w:hAnsi="Tw Cen MT" w:cs="Calibri"/>
                <w:b/>
                <w:bCs/>
                <w:color w:val="FFFFFF"/>
              </w:rPr>
            </w:pPr>
            <w:r w:rsidRPr="0016501F">
              <w:rPr>
                <w:rFonts w:ascii="Tw Cen MT" w:hAnsi="Tw Cen MT" w:cs="Calibri"/>
                <w:b/>
                <w:bCs/>
                <w:color w:val="FFFFFF"/>
              </w:rPr>
              <w:t>Type of Unit</w:t>
            </w:r>
          </w:p>
        </w:tc>
        <w:tc>
          <w:tcPr>
            <w:tcW w:w="1260" w:type="dxa"/>
            <w:tcBorders>
              <w:top w:val="single" w:sz="4" w:space="0" w:color="auto"/>
              <w:left w:val="nil"/>
              <w:bottom w:val="single" w:sz="4" w:space="0" w:color="auto"/>
              <w:right w:val="single" w:sz="4" w:space="0" w:color="auto"/>
            </w:tcBorders>
            <w:shd w:val="clear" w:color="000000" w:fill="003300"/>
            <w:vAlign w:val="center"/>
            <w:hideMark/>
          </w:tcPr>
          <w:p w14:paraId="1DA85BFC" w14:textId="77777777" w:rsidR="00CF59D7" w:rsidRPr="0016501F" w:rsidRDefault="00CF59D7" w:rsidP="0026252E">
            <w:pPr>
              <w:jc w:val="center"/>
              <w:rPr>
                <w:rFonts w:ascii="Tw Cen MT" w:hAnsi="Tw Cen MT" w:cs="Calibri"/>
                <w:b/>
                <w:bCs/>
                <w:color w:val="FFFFFF"/>
              </w:rPr>
            </w:pPr>
            <w:r w:rsidRPr="0016501F">
              <w:rPr>
                <w:rFonts w:ascii="Tw Cen MT" w:hAnsi="Tw Cen MT" w:cs="Calibri"/>
                <w:b/>
                <w:bCs/>
                <w:color w:val="FFFFFF"/>
              </w:rPr>
              <w:t>Lodges</w:t>
            </w:r>
          </w:p>
        </w:tc>
        <w:tc>
          <w:tcPr>
            <w:tcW w:w="1440" w:type="dxa"/>
            <w:tcBorders>
              <w:top w:val="single" w:sz="4" w:space="0" w:color="auto"/>
              <w:left w:val="nil"/>
              <w:bottom w:val="single" w:sz="4" w:space="0" w:color="auto"/>
              <w:right w:val="single" w:sz="4" w:space="0" w:color="auto"/>
            </w:tcBorders>
            <w:shd w:val="clear" w:color="000000" w:fill="003300"/>
            <w:vAlign w:val="center"/>
            <w:hideMark/>
          </w:tcPr>
          <w:p w14:paraId="5EDDA737" w14:textId="1A7C8568" w:rsidR="00CF59D7" w:rsidRPr="0016501F" w:rsidRDefault="00CF59D7" w:rsidP="0026252E">
            <w:pPr>
              <w:jc w:val="center"/>
              <w:rPr>
                <w:rFonts w:ascii="Tw Cen MT" w:hAnsi="Tw Cen MT" w:cs="Calibri"/>
                <w:b/>
                <w:bCs/>
                <w:color w:val="FFFFFF"/>
              </w:rPr>
            </w:pPr>
            <w:r w:rsidRPr="0016501F">
              <w:rPr>
                <w:rFonts w:ascii="Tw Cen MT" w:hAnsi="Tw Cen MT" w:cs="Calibri"/>
                <w:b/>
                <w:bCs/>
                <w:color w:val="FFFFFF"/>
              </w:rPr>
              <w:t>Cottage</w:t>
            </w:r>
          </w:p>
        </w:tc>
        <w:tc>
          <w:tcPr>
            <w:tcW w:w="1620" w:type="dxa"/>
            <w:tcBorders>
              <w:top w:val="single" w:sz="4" w:space="0" w:color="auto"/>
              <w:left w:val="nil"/>
              <w:bottom w:val="single" w:sz="4" w:space="0" w:color="auto"/>
              <w:right w:val="single" w:sz="4" w:space="0" w:color="auto"/>
            </w:tcBorders>
            <w:shd w:val="clear" w:color="000000" w:fill="003300"/>
          </w:tcPr>
          <w:p w14:paraId="134A249D" w14:textId="77777777" w:rsidR="00CF59D7" w:rsidRDefault="00CF59D7" w:rsidP="0026252E">
            <w:pPr>
              <w:jc w:val="center"/>
              <w:rPr>
                <w:rFonts w:ascii="Tw Cen MT" w:hAnsi="Tw Cen MT" w:cs="Calibri"/>
                <w:b/>
                <w:bCs/>
                <w:color w:val="FFFFFF"/>
              </w:rPr>
            </w:pPr>
          </w:p>
          <w:p w14:paraId="2707358F" w14:textId="7E476066" w:rsidR="00CF59D7" w:rsidRPr="0016501F" w:rsidRDefault="00CF59D7" w:rsidP="0026252E">
            <w:pPr>
              <w:jc w:val="center"/>
              <w:rPr>
                <w:rFonts w:ascii="Tw Cen MT" w:hAnsi="Tw Cen MT" w:cs="Calibri"/>
                <w:b/>
                <w:bCs/>
                <w:color w:val="FFFFFF"/>
              </w:rPr>
            </w:pPr>
            <w:r>
              <w:rPr>
                <w:rFonts w:ascii="Tw Cen MT" w:hAnsi="Tw Cen MT" w:cs="Calibri"/>
                <w:b/>
                <w:bCs/>
                <w:color w:val="FFFFFF"/>
              </w:rPr>
              <w:t>Cabins*</w:t>
            </w:r>
          </w:p>
        </w:tc>
        <w:tc>
          <w:tcPr>
            <w:tcW w:w="1440" w:type="dxa"/>
            <w:tcBorders>
              <w:top w:val="single" w:sz="4" w:space="0" w:color="auto"/>
              <w:left w:val="single" w:sz="4" w:space="0" w:color="auto"/>
              <w:bottom w:val="single" w:sz="4" w:space="0" w:color="auto"/>
              <w:right w:val="single" w:sz="4" w:space="0" w:color="auto"/>
            </w:tcBorders>
            <w:shd w:val="clear" w:color="000000" w:fill="003300"/>
            <w:vAlign w:val="center"/>
            <w:hideMark/>
          </w:tcPr>
          <w:p w14:paraId="7864CC8F" w14:textId="7FEFA12D" w:rsidR="00CF59D7" w:rsidRPr="0016501F" w:rsidRDefault="00CF59D7" w:rsidP="0026252E">
            <w:pPr>
              <w:jc w:val="center"/>
              <w:rPr>
                <w:rFonts w:ascii="Tw Cen MT" w:hAnsi="Tw Cen MT" w:cs="Calibri"/>
                <w:b/>
                <w:bCs/>
                <w:color w:val="FFFFFF"/>
              </w:rPr>
            </w:pPr>
            <w:r w:rsidRPr="0016501F">
              <w:rPr>
                <w:rFonts w:ascii="Tw Cen MT" w:hAnsi="Tw Cen MT" w:cs="Calibri"/>
                <w:b/>
                <w:bCs/>
                <w:color w:val="FFFFFF"/>
              </w:rPr>
              <w:t>Tiny Cabins</w:t>
            </w:r>
          </w:p>
        </w:tc>
        <w:tc>
          <w:tcPr>
            <w:tcW w:w="1620" w:type="dxa"/>
            <w:tcBorders>
              <w:top w:val="single" w:sz="4" w:space="0" w:color="auto"/>
              <w:left w:val="nil"/>
              <w:bottom w:val="single" w:sz="4" w:space="0" w:color="auto"/>
              <w:right w:val="single" w:sz="4" w:space="0" w:color="auto"/>
            </w:tcBorders>
            <w:shd w:val="clear" w:color="000000" w:fill="003300"/>
            <w:vAlign w:val="center"/>
            <w:hideMark/>
          </w:tcPr>
          <w:p w14:paraId="4E087326" w14:textId="77777777" w:rsidR="00CF59D7" w:rsidRPr="0016501F" w:rsidRDefault="00CF59D7" w:rsidP="0026252E">
            <w:pPr>
              <w:jc w:val="center"/>
              <w:rPr>
                <w:rFonts w:ascii="Tw Cen MT" w:hAnsi="Tw Cen MT" w:cs="Calibri"/>
                <w:b/>
                <w:bCs/>
                <w:color w:val="FFFFFF"/>
              </w:rPr>
            </w:pPr>
            <w:r w:rsidRPr="0016501F">
              <w:rPr>
                <w:rFonts w:ascii="Tw Cen MT" w:hAnsi="Tw Cen MT" w:cs="Calibri"/>
                <w:b/>
                <w:bCs/>
                <w:color w:val="FFFFFF"/>
              </w:rPr>
              <w:t>Ranches</w:t>
            </w:r>
          </w:p>
        </w:tc>
      </w:tr>
      <w:tr w:rsidR="00CF59D7" w:rsidRPr="0016501F" w14:paraId="66C89738" w14:textId="77777777" w:rsidTr="00CF59D7">
        <w:trPr>
          <w:trHeight w:val="315"/>
        </w:trPr>
        <w:tc>
          <w:tcPr>
            <w:tcW w:w="1795" w:type="dxa"/>
            <w:tcBorders>
              <w:top w:val="nil"/>
              <w:left w:val="single" w:sz="4" w:space="0" w:color="auto"/>
              <w:bottom w:val="single" w:sz="4" w:space="0" w:color="auto"/>
              <w:right w:val="single" w:sz="4" w:space="0" w:color="auto"/>
            </w:tcBorders>
            <w:shd w:val="clear" w:color="auto" w:fill="auto"/>
            <w:vAlign w:val="center"/>
            <w:hideMark/>
          </w:tcPr>
          <w:p w14:paraId="002FD411" w14:textId="023D7841" w:rsidR="00CF59D7" w:rsidRPr="0016501F" w:rsidRDefault="00CF59D7" w:rsidP="0026252E">
            <w:pPr>
              <w:rPr>
                <w:rFonts w:ascii="Tw Cen MT" w:hAnsi="Tw Cen MT" w:cs="Calibri"/>
                <w:color w:val="000000"/>
              </w:rPr>
            </w:pPr>
            <w:r w:rsidRPr="0016501F">
              <w:rPr>
                <w:rFonts w:ascii="Tw Cen MT" w:hAnsi="Tw Cen MT" w:cs="Calibri"/>
                <w:color w:val="000000"/>
              </w:rPr>
              <w:t>Number of Units</w:t>
            </w:r>
          </w:p>
        </w:tc>
        <w:tc>
          <w:tcPr>
            <w:tcW w:w="1260" w:type="dxa"/>
            <w:tcBorders>
              <w:top w:val="nil"/>
              <w:left w:val="nil"/>
              <w:bottom w:val="single" w:sz="4" w:space="0" w:color="auto"/>
              <w:right w:val="single" w:sz="4" w:space="0" w:color="auto"/>
            </w:tcBorders>
            <w:shd w:val="clear" w:color="auto" w:fill="auto"/>
            <w:noWrap/>
            <w:vAlign w:val="center"/>
            <w:hideMark/>
          </w:tcPr>
          <w:p w14:paraId="45E7381D" w14:textId="77777777" w:rsidR="00CF59D7" w:rsidRPr="0016501F" w:rsidRDefault="00CF59D7" w:rsidP="0026252E">
            <w:pPr>
              <w:jc w:val="center"/>
              <w:rPr>
                <w:rFonts w:ascii="Tw Cen MT" w:hAnsi="Tw Cen MT" w:cs="Calibri"/>
                <w:color w:val="000000"/>
              </w:rPr>
            </w:pPr>
            <w:r w:rsidRPr="0016501F">
              <w:rPr>
                <w:rFonts w:ascii="Tw Cen MT" w:hAnsi="Tw Cen MT" w:cs="Calibri"/>
                <w:color w:val="000000"/>
              </w:rPr>
              <w:t>4</w:t>
            </w:r>
          </w:p>
        </w:tc>
        <w:tc>
          <w:tcPr>
            <w:tcW w:w="1440" w:type="dxa"/>
            <w:tcBorders>
              <w:top w:val="nil"/>
              <w:left w:val="nil"/>
              <w:bottom w:val="single" w:sz="4" w:space="0" w:color="auto"/>
              <w:right w:val="single" w:sz="4" w:space="0" w:color="auto"/>
            </w:tcBorders>
            <w:shd w:val="clear" w:color="auto" w:fill="auto"/>
            <w:noWrap/>
            <w:vAlign w:val="center"/>
            <w:hideMark/>
          </w:tcPr>
          <w:p w14:paraId="52608342" w14:textId="3E0CCBF2" w:rsidR="00CF59D7" w:rsidRPr="0016501F" w:rsidRDefault="00CF59D7" w:rsidP="0026252E">
            <w:pPr>
              <w:jc w:val="center"/>
              <w:rPr>
                <w:rFonts w:ascii="Tw Cen MT" w:hAnsi="Tw Cen MT" w:cs="Calibri"/>
                <w:color w:val="000000"/>
              </w:rPr>
            </w:pPr>
            <w:r>
              <w:rPr>
                <w:rFonts w:ascii="Tw Cen MT" w:hAnsi="Tw Cen MT" w:cs="Calibri"/>
                <w:color w:val="000000"/>
              </w:rPr>
              <w:t>1</w:t>
            </w:r>
          </w:p>
        </w:tc>
        <w:tc>
          <w:tcPr>
            <w:tcW w:w="1620" w:type="dxa"/>
            <w:tcBorders>
              <w:top w:val="single" w:sz="4" w:space="0" w:color="auto"/>
              <w:left w:val="nil"/>
              <w:bottom w:val="single" w:sz="4" w:space="0" w:color="auto"/>
              <w:right w:val="single" w:sz="4" w:space="0" w:color="auto"/>
            </w:tcBorders>
          </w:tcPr>
          <w:p w14:paraId="0AAE3034" w14:textId="50418E25" w:rsidR="00CF59D7" w:rsidRPr="0016501F" w:rsidRDefault="00CF59D7" w:rsidP="0026252E">
            <w:pPr>
              <w:jc w:val="center"/>
              <w:rPr>
                <w:rFonts w:ascii="Tw Cen MT" w:hAnsi="Tw Cen MT" w:cs="Calibri"/>
                <w:color w:val="000000"/>
              </w:rPr>
            </w:pPr>
            <w:r>
              <w:rPr>
                <w:rFonts w:ascii="Tw Cen MT" w:hAnsi="Tw Cen MT" w:cs="Calibri"/>
                <w:color w:val="000000"/>
              </w:rPr>
              <w:t>4</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985138" w14:textId="5A9E6C50" w:rsidR="00CF59D7" w:rsidRPr="0016501F" w:rsidRDefault="00CF59D7" w:rsidP="0026252E">
            <w:pPr>
              <w:jc w:val="center"/>
              <w:rPr>
                <w:rFonts w:ascii="Tw Cen MT" w:hAnsi="Tw Cen MT" w:cs="Calibri"/>
                <w:color w:val="000000"/>
              </w:rPr>
            </w:pPr>
            <w:r w:rsidRPr="0016501F">
              <w:rPr>
                <w:rFonts w:ascii="Tw Cen MT" w:hAnsi="Tw Cen MT" w:cs="Calibri"/>
                <w:color w:val="000000"/>
              </w:rPr>
              <w:t>8</w:t>
            </w:r>
          </w:p>
        </w:tc>
        <w:tc>
          <w:tcPr>
            <w:tcW w:w="1620" w:type="dxa"/>
            <w:tcBorders>
              <w:top w:val="nil"/>
              <w:left w:val="nil"/>
              <w:bottom w:val="single" w:sz="4" w:space="0" w:color="auto"/>
              <w:right w:val="single" w:sz="4" w:space="0" w:color="auto"/>
            </w:tcBorders>
            <w:shd w:val="clear" w:color="auto" w:fill="auto"/>
            <w:noWrap/>
            <w:vAlign w:val="center"/>
            <w:hideMark/>
          </w:tcPr>
          <w:p w14:paraId="7D70ADCD" w14:textId="77777777" w:rsidR="00CF59D7" w:rsidRPr="0016501F" w:rsidRDefault="00CF59D7" w:rsidP="0026252E">
            <w:pPr>
              <w:jc w:val="center"/>
              <w:rPr>
                <w:rFonts w:ascii="Tw Cen MT" w:hAnsi="Tw Cen MT" w:cs="Calibri"/>
                <w:color w:val="000000"/>
              </w:rPr>
            </w:pPr>
            <w:r w:rsidRPr="0016501F">
              <w:rPr>
                <w:rFonts w:ascii="Tw Cen MT" w:hAnsi="Tw Cen MT" w:cs="Calibri"/>
                <w:color w:val="000000"/>
              </w:rPr>
              <w:t>2</w:t>
            </w:r>
          </w:p>
        </w:tc>
      </w:tr>
    </w:tbl>
    <w:p w14:paraId="74D3F015" w14:textId="2376AAA0" w:rsidR="0026252E" w:rsidRPr="00B909A8" w:rsidRDefault="0026252E" w:rsidP="00FF3FFC">
      <w:pPr>
        <w:pStyle w:val="CHMGStext"/>
        <w:rPr>
          <w:rFonts w:ascii="Tw Cen MT" w:hAnsi="Tw Cen MT"/>
          <w:sz w:val="22"/>
          <w:szCs w:val="22"/>
        </w:rPr>
      </w:pPr>
      <w:bookmarkStart w:id="23" w:name="_Toc136935067"/>
      <w:r w:rsidRPr="00B909A8">
        <w:rPr>
          <w:rFonts w:ascii="Tw Cen MT" w:hAnsi="Tw Cen MT"/>
          <w:sz w:val="22"/>
          <w:szCs w:val="22"/>
        </w:rPr>
        <w:t>*</w:t>
      </w:r>
      <w:r w:rsidR="00CF59D7">
        <w:rPr>
          <w:rFonts w:ascii="Tw Cen MT" w:hAnsi="Tw Cen MT"/>
          <w:sz w:val="22"/>
          <w:szCs w:val="22"/>
        </w:rPr>
        <w:t>The</w:t>
      </w:r>
      <w:r w:rsidRPr="00B909A8">
        <w:rPr>
          <w:rFonts w:ascii="Tw Cen MT" w:hAnsi="Tw Cen MT"/>
          <w:sz w:val="22"/>
          <w:szCs w:val="22"/>
        </w:rPr>
        <w:t xml:space="preserve"> Raccoon and Chickaree </w:t>
      </w:r>
      <w:r w:rsidR="00CF59D7">
        <w:rPr>
          <w:rFonts w:ascii="Tw Cen MT" w:hAnsi="Tw Cen MT"/>
          <w:sz w:val="22"/>
          <w:szCs w:val="22"/>
        </w:rPr>
        <w:t xml:space="preserve">Cabins </w:t>
      </w:r>
      <w:r w:rsidR="00C71B73" w:rsidRPr="00B909A8">
        <w:rPr>
          <w:rFonts w:ascii="Tw Cen MT" w:hAnsi="Tw Cen MT"/>
          <w:sz w:val="22"/>
          <w:szCs w:val="22"/>
        </w:rPr>
        <w:t>are duplex units</w:t>
      </w:r>
      <w:bookmarkEnd w:id="23"/>
    </w:p>
    <w:p w14:paraId="725BD17A" w14:textId="70407307" w:rsidR="0026252E" w:rsidRPr="00FF3FFC" w:rsidRDefault="0026252E" w:rsidP="000E3E30">
      <w:pPr>
        <w:keepNext/>
        <w:keepLines/>
        <w:pBdr>
          <w:top w:val="single" w:sz="4" w:space="1" w:color="auto"/>
          <w:bottom w:val="single" w:sz="4" w:space="0" w:color="auto"/>
        </w:pBdr>
        <w:spacing w:before="120" w:after="240"/>
        <w:jc w:val="both"/>
        <w:rPr>
          <w:rFonts w:ascii="Tw Cen MT" w:hAnsi="Tw Cen MT"/>
          <w:i/>
          <w:color w:val="000000"/>
        </w:rPr>
      </w:pPr>
      <w:r w:rsidRPr="00FF3FFC">
        <w:rPr>
          <w:rFonts w:ascii="Tw Cen MT" w:hAnsi="Tw Cen MT" w:cs="Arial"/>
          <w:i/>
          <w:color w:val="000000"/>
        </w:rPr>
        <w:t xml:space="preserve">Source: </w:t>
      </w:r>
      <w:r w:rsidR="00CA55E2">
        <w:rPr>
          <w:rFonts w:ascii="Tw Cen MT" w:hAnsi="Tw Cen MT" w:cs="Arial"/>
          <w:i/>
          <w:color w:val="000000"/>
        </w:rPr>
        <w:t>Silver Falls Hospitality</w:t>
      </w:r>
      <w:r w:rsidRPr="00FF3FFC">
        <w:rPr>
          <w:rFonts w:ascii="Tw Cen MT" w:hAnsi="Tw Cen MT" w:cs="Arial"/>
          <w:i/>
          <w:color w:val="000000"/>
        </w:rPr>
        <w:t xml:space="preserve"> </w:t>
      </w:r>
    </w:p>
    <w:p w14:paraId="7B7F8A6A" w14:textId="47ADC172" w:rsidR="003E2228" w:rsidRPr="00FF3FFC" w:rsidRDefault="003E2228" w:rsidP="00FF3FFC">
      <w:pPr>
        <w:pStyle w:val="CHMGStext"/>
        <w:rPr>
          <w:rFonts w:ascii="Tw Cen MT" w:hAnsi="Tw Cen MT"/>
          <w:b/>
          <w:bCs/>
          <w:color w:val="003300"/>
        </w:rPr>
      </w:pPr>
      <w:r w:rsidRPr="00FF3FFC">
        <w:rPr>
          <w:rFonts w:ascii="Tw Cen MT" w:hAnsi="Tw Cen MT"/>
          <w:b/>
          <w:bCs/>
          <w:color w:val="003300"/>
        </w:rPr>
        <w:t>Lodging Rates</w:t>
      </w:r>
    </w:p>
    <w:p w14:paraId="2BC49F6B" w14:textId="4FB3405A" w:rsidR="000E3E30" w:rsidRDefault="007D335A" w:rsidP="00B15E95">
      <w:pPr>
        <w:pStyle w:val="CHMGStext"/>
        <w:spacing w:after="240"/>
        <w:rPr>
          <w:rFonts w:ascii="Tw Cen MT" w:hAnsi="Tw Cen MT"/>
          <w:bCs/>
        </w:rPr>
      </w:pPr>
      <w:r w:rsidRPr="00FF3FFC">
        <w:rPr>
          <w:rFonts w:ascii="Tw Cen MT" w:hAnsi="Tw Cen MT"/>
        </w:rPr>
        <w:t>Every lodging accommodation at Smith Creek Village is open year-</w:t>
      </w:r>
      <w:r w:rsidR="00596ABE" w:rsidRPr="00FF3FFC">
        <w:rPr>
          <w:rFonts w:ascii="Tw Cen MT" w:hAnsi="Tw Cen MT"/>
        </w:rPr>
        <w:t>round</w:t>
      </w:r>
      <w:r w:rsidRPr="00FF3FFC">
        <w:rPr>
          <w:rFonts w:ascii="Tw Cen MT" w:hAnsi="Tw Cen MT"/>
        </w:rPr>
        <w:t xml:space="preserve"> except for the Davidson Ranch, which is closed in the winter months. </w:t>
      </w:r>
      <w:r w:rsidR="00957DFF">
        <w:rPr>
          <w:rFonts w:ascii="Tw Cen MT" w:hAnsi="Tw Cen MT"/>
        </w:rPr>
        <w:t xml:space="preserve">While the majority of guests book lodging directly on the website, five to ten percent book through other platforms, such as Airbnb and The </w:t>
      </w:r>
      <w:proofErr w:type="spellStart"/>
      <w:r w:rsidR="00957DFF">
        <w:rPr>
          <w:rFonts w:ascii="Tw Cen MT" w:hAnsi="Tw Cen MT"/>
        </w:rPr>
        <w:t>Dyrt</w:t>
      </w:r>
      <w:proofErr w:type="spellEnd"/>
      <w:r w:rsidR="00957DFF">
        <w:rPr>
          <w:rFonts w:ascii="Tw Cen MT" w:hAnsi="Tw Cen MT"/>
        </w:rPr>
        <w:t xml:space="preserve">. </w:t>
      </w:r>
      <w:r w:rsidRPr="00FF3FFC">
        <w:rPr>
          <w:rFonts w:ascii="Tw Cen MT" w:hAnsi="Tw Cen MT"/>
        </w:rPr>
        <w:t>The following table outlines the current 2023</w:t>
      </w:r>
      <w:r w:rsidR="004E298E">
        <w:rPr>
          <w:rFonts w:ascii="Tw Cen MT" w:hAnsi="Tw Cen MT"/>
        </w:rPr>
        <w:t xml:space="preserve"> weekday (W/D) and weekend (W/</w:t>
      </w:r>
      <w:r w:rsidR="00FD40F0">
        <w:rPr>
          <w:rFonts w:ascii="Tw Cen MT" w:hAnsi="Tw Cen MT"/>
        </w:rPr>
        <w:t>E</w:t>
      </w:r>
      <w:r w:rsidR="004E298E">
        <w:rPr>
          <w:rFonts w:ascii="Tw Cen MT" w:hAnsi="Tw Cen MT"/>
        </w:rPr>
        <w:t>)</w:t>
      </w:r>
      <w:r w:rsidRPr="00FF3FFC">
        <w:rPr>
          <w:rFonts w:ascii="Tw Cen MT" w:hAnsi="Tw Cen MT"/>
        </w:rPr>
        <w:t xml:space="preserve"> rack rates for each type of accommodation based on the season and the day of the week.</w:t>
      </w:r>
    </w:p>
    <w:p w14:paraId="7684B252" w14:textId="25BAB766" w:rsidR="003E2228" w:rsidRPr="00FF3FFC" w:rsidRDefault="003E2228" w:rsidP="00FF3FFC">
      <w:pPr>
        <w:pStyle w:val="Title"/>
        <w:numPr>
          <w:ilvl w:val="0"/>
          <w:numId w:val="18"/>
        </w:numPr>
        <w:pBdr>
          <w:top w:val="single" w:sz="4" w:space="1" w:color="auto"/>
          <w:bottom w:val="single" w:sz="4" w:space="1" w:color="auto"/>
        </w:pBdr>
        <w:spacing w:after="120"/>
        <w:ind w:hanging="1080"/>
        <w:jc w:val="left"/>
        <w:rPr>
          <w:rFonts w:ascii="Tw Cen MT" w:hAnsi="Tw Cen MT"/>
          <w:b w:val="0"/>
          <w:sz w:val="24"/>
        </w:rPr>
      </w:pPr>
      <w:r w:rsidRPr="00FF3FFC">
        <w:rPr>
          <w:rFonts w:ascii="Tw Cen MT" w:hAnsi="Tw Cen MT"/>
          <w:b w:val="0"/>
          <w:sz w:val="24"/>
        </w:rPr>
        <w:t>2023 Pricing List</w:t>
      </w:r>
      <w:r w:rsidR="007761E1">
        <w:rPr>
          <w:rFonts w:ascii="Tw Cen MT" w:hAnsi="Tw Cen MT"/>
          <w:b w:val="0"/>
          <w:sz w:val="24"/>
        </w:rPr>
        <w:t xml:space="preserve">: Silver Falls </w:t>
      </w:r>
      <w:r w:rsidR="00DA1EC1">
        <w:rPr>
          <w:rFonts w:ascii="Tw Cen MT" w:hAnsi="Tw Cen MT"/>
          <w:b w:val="0"/>
          <w:sz w:val="24"/>
        </w:rPr>
        <w:t>Hospitality</w:t>
      </w:r>
      <w:r w:rsidR="00DA1EC1" w:rsidRPr="00FF3FFC">
        <w:rPr>
          <w:rFonts w:ascii="Tw Cen MT" w:hAnsi="Tw Cen MT"/>
          <w:b w:val="0"/>
          <w:sz w:val="24"/>
        </w:rPr>
        <w:t xml:space="preserve"> Lodging</w:t>
      </w:r>
    </w:p>
    <w:tbl>
      <w:tblPr>
        <w:tblW w:w="9535" w:type="dxa"/>
        <w:tblLayout w:type="fixed"/>
        <w:tblLook w:val="04A0" w:firstRow="1" w:lastRow="0" w:firstColumn="1" w:lastColumn="0" w:noHBand="0" w:noVBand="1"/>
      </w:tblPr>
      <w:tblGrid>
        <w:gridCol w:w="1453"/>
        <w:gridCol w:w="792"/>
        <w:gridCol w:w="990"/>
        <w:gridCol w:w="720"/>
        <w:gridCol w:w="990"/>
        <w:gridCol w:w="810"/>
        <w:gridCol w:w="990"/>
        <w:gridCol w:w="720"/>
        <w:gridCol w:w="990"/>
        <w:gridCol w:w="1080"/>
      </w:tblGrid>
      <w:tr w:rsidR="005E008E" w:rsidRPr="00FF3FFC" w14:paraId="61D38309" w14:textId="77777777" w:rsidTr="008A1E6A">
        <w:trPr>
          <w:trHeight w:val="624"/>
        </w:trPr>
        <w:tc>
          <w:tcPr>
            <w:tcW w:w="1453" w:type="dxa"/>
            <w:tcBorders>
              <w:top w:val="single" w:sz="4" w:space="0" w:color="auto"/>
              <w:left w:val="single" w:sz="4" w:space="0" w:color="auto"/>
              <w:bottom w:val="single" w:sz="4" w:space="0" w:color="auto"/>
              <w:right w:val="single" w:sz="4" w:space="0" w:color="auto"/>
            </w:tcBorders>
            <w:shd w:val="clear" w:color="000000" w:fill="003300"/>
            <w:hideMark/>
          </w:tcPr>
          <w:p w14:paraId="2D4B3F92" w14:textId="77777777" w:rsidR="003E2228" w:rsidRPr="003E13BF" w:rsidRDefault="003E2228" w:rsidP="004A2C1E">
            <w:pPr>
              <w:pStyle w:val="CHMGStext"/>
              <w:jc w:val="left"/>
              <w:rPr>
                <w:rFonts w:ascii="Tw Cen MT" w:hAnsi="Tw Cen MT"/>
                <w:b/>
                <w:bCs/>
                <w:color w:val="FFFFFF"/>
                <w:sz w:val="20"/>
              </w:rPr>
            </w:pPr>
            <w:r w:rsidRPr="003E13BF">
              <w:rPr>
                <w:rFonts w:ascii="Tw Cen MT" w:hAnsi="Tw Cen MT"/>
                <w:b/>
                <w:bCs/>
                <w:color w:val="FFFFFF"/>
                <w:sz w:val="20"/>
              </w:rPr>
              <w:t>Season</w:t>
            </w:r>
          </w:p>
        </w:tc>
        <w:tc>
          <w:tcPr>
            <w:tcW w:w="1782" w:type="dxa"/>
            <w:gridSpan w:val="2"/>
            <w:tcBorders>
              <w:top w:val="single" w:sz="4" w:space="0" w:color="auto"/>
              <w:left w:val="nil"/>
              <w:bottom w:val="single" w:sz="4" w:space="0" w:color="auto"/>
              <w:right w:val="single" w:sz="4" w:space="0" w:color="auto"/>
            </w:tcBorders>
            <w:shd w:val="clear" w:color="000000" w:fill="003300"/>
            <w:hideMark/>
          </w:tcPr>
          <w:p w14:paraId="3AD28EF8" w14:textId="77777777" w:rsidR="003E2228" w:rsidRPr="003E13BF" w:rsidRDefault="003E2228" w:rsidP="004A2C1E">
            <w:pPr>
              <w:pStyle w:val="CHMGStext"/>
              <w:jc w:val="center"/>
              <w:rPr>
                <w:rFonts w:ascii="Tw Cen MT" w:hAnsi="Tw Cen MT"/>
                <w:b/>
                <w:bCs/>
                <w:color w:val="FFFFFF"/>
                <w:sz w:val="20"/>
              </w:rPr>
            </w:pPr>
            <w:r w:rsidRPr="003E13BF">
              <w:rPr>
                <w:rFonts w:ascii="Tw Cen MT" w:hAnsi="Tw Cen MT"/>
                <w:b/>
                <w:bCs/>
                <w:color w:val="FFFFFF"/>
                <w:sz w:val="20"/>
              </w:rPr>
              <w:t>Winter</w:t>
            </w:r>
          </w:p>
        </w:tc>
        <w:tc>
          <w:tcPr>
            <w:tcW w:w="1710" w:type="dxa"/>
            <w:gridSpan w:val="2"/>
            <w:tcBorders>
              <w:top w:val="single" w:sz="4" w:space="0" w:color="auto"/>
              <w:left w:val="nil"/>
              <w:bottom w:val="single" w:sz="4" w:space="0" w:color="auto"/>
              <w:right w:val="single" w:sz="4" w:space="0" w:color="auto"/>
            </w:tcBorders>
            <w:shd w:val="clear" w:color="000000" w:fill="003300"/>
            <w:hideMark/>
          </w:tcPr>
          <w:p w14:paraId="3AC397A6" w14:textId="77777777" w:rsidR="003E2228" w:rsidRPr="003E13BF" w:rsidRDefault="003E2228" w:rsidP="004A2C1E">
            <w:pPr>
              <w:pStyle w:val="CHMGStext"/>
              <w:jc w:val="center"/>
              <w:rPr>
                <w:rFonts w:ascii="Tw Cen MT" w:hAnsi="Tw Cen MT"/>
                <w:b/>
                <w:bCs/>
                <w:color w:val="FFFFFF"/>
                <w:sz w:val="20"/>
              </w:rPr>
            </w:pPr>
            <w:r w:rsidRPr="003E13BF">
              <w:rPr>
                <w:rFonts w:ascii="Tw Cen MT" w:hAnsi="Tw Cen MT"/>
                <w:b/>
                <w:bCs/>
                <w:color w:val="FFFFFF"/>
                <w:sz w:val="20"/>
              </w:rPr>
              <w:t>Spring</w:t>
            </w:r>
          </w:p>
        </w:tc>
        <w:tc>
          <w:tcPr>
            <w:tcW w:w="1800" w:type="dxa"/>
            <w:gridSpan w:val="2"/>
            <w:tcBorders>
              <w:top w:val="single" w:sz="4" w:space="0" w:color="auto"/>
              <w:left w:val="nil"/>
              <w:bottom w:val="single" w:sz="4" w:space="0" w:color="auto"/>
              <w:right w:val="single" w:sz="4" w:space="0" w:color="auto"/>
            </w:tcBorders>
            <w:shd w:val="clear" w:color="000000" w:fill="003300"/>
            <w:hideMark/>
          </w:tcPr>
          <w:p w14:paraId="7C9D8B79" w14:textId="77777777" w:rsidR="003E2228" w:rsidRPr="003E13BF" w:rsidRDefault="003E2228" w:rsidP="004A2C1E">
            <w:pPr>
              <w:pStyle w:val="CHMGStext"/>
              <w:jc w:val="center"/>
              <w:rPr>
                <w:rFonts w:ascii="Tw Cen MT" w:hAnsi="Tw Cen MT"/>
                <w:b/>
                <w:bCs/>
                <w:color w:val="FFFFFF"/>
                <w:sz w:val="20"/>
              </w:rPr>
            </w:pPr>
            <w:r w:rsidRPr="003E13BF">
              <w:rPr>
                <w:rFonts w:ascii="Tw Cen MT" w:hAnsi="Tw Cen MT"/>
                <w:b/>
                <w:bCs/>
                <w:color w:val="FFFFFF"/>
                <w:sz w:val="20"/>
              </w:rPr>
              <w:t>Summer</w:t>
            </w:r>
          </w:p>
        </w:tc>
        <w:tc>
          <w:tcPr>
            <w:tcW w:w="1710" w:type="dxa"/>
            <w:gridSpan w:val="2"/>
            <w:tcBorders>
              <w:top w:val="single" w:sz="4" w:space="0" w:color="auto"/>
              <w:left w:val="nil"/>
              <w:bottom w:val="single" w:sz="4" w:space="0" w:color="auto"/>
              <w:right w:val="single" w:sz="4" w:space="0" w:color="auto"/>
            </w:tcBorders>
            <w:shd w:val="clear" w:color="000000" w:fill="003300"/>
            <w:hideMark/>
          </w:tcPr>
          <w:p w14:paraId="42FCAECC" w14:textId="77777777" w:rsidR="003E2228" w:rsidRPr="003E13BF" w:rsidRDefault="003E2228" w:rsidP="004A2C1E">
            <w:pPr>
              <w:pStyle w:val="CHMGStext"/>
              <w:jc w:val="center"/>
              <w:rPr>
                <w:rFonts w:ascii="Tw Cen MT" w:hAnsi="Tw Cen MT"/>
                <w:b/>
                <w:bCs/>
                <w:color w:val="FFFFFF"/>
                <w:sz w:val="20"/>
              </w:rPr>
            </w:pPr>
            <w:r w:rsidRPr="003E13BF">
              <w:rPr>
                <w:rFonts w:ascii="Tw Cen MT" w:hAnsi="Tw Cen MT"/>
                <w:b/>
                <w:bCs/>
                <w:color w:val="FFFFFF"/>
                <w:sz w:val="20"/>
              </w:rPr>
              <w:t>Fall</w:t>
            </w:r>
          </w:p>
        </w:tc>
        <w:tc>
          <w:tcPr>
            <w:tcW w:w="1080" w:type="dxa"/>
            <w:tcBorders>
              <w:top w:val="single" w:sz="4" w:space="0" w:color="auto"/>
              <w:left w:val="nil"/>
              <w:bottom w:val="single" w:sz="4" w:space="0" w:color="auto"/>
              <w:right w:val="single" w:sz="4" w:space="0" w:color="auto"/>
            </w:tcBorders>
            <w:shd w:val="clear" w:color="000000" w:fill="003300"/>
            <w:hideMark/>
          </w:tcPr>
          <w:p w14:paraId="72CA9C1A" w14:textId="77777777" w:rsidR="003E2228" w:rsidRPr="003E13BF" w:rsidRDefault="003E2228" w:rsidP="004A2C1E">
            <w:pPr>
              <w:pStyle w:val="CHMGStext"/>
              <w:jc w:val="center"/>
              <w:rPr>
                <w:rFonts w:ascii="Tw Cen MT" w:hAnsi="Tw Cen MT"/>
                <w:b/>
                <w:bCs/>
                <w:color w:val="FFFFFF"/>
                <w:sz w:val="20"/>
              </w:rPr>
            </w:pPr>
            <w:r w:rsidRPr="003E13BF">
              <w:rPr>
                <w:rFonts w:ascii="Tw Cen MT" w:hAnsi="Tw Cen MT"/>
                <w:b/>
                <w:bCs/>
                <w:color w:val="FFFFFF"/>
                <w:sz w:val="20"/>
              </w:rPr>
              <w:t>Holiday Weekend</w:t>
            </w:r>
          </w:p>
        </w:tc>
      </w:tr>
      <w:tr w:rsidR="004E298E" w:rsidRPr="00FF3FFC" w14:paraId="4A6A217A" w14:textId="77777777" w:rsidTr="008A1E6A">
        <w:trPr>
          <w:trHeight w:val="624"/>
        </w:trPr>
        <w:tc>
          <w:tcPr>
            <w:tcW w:w="1453" w:type="dxa"/>
            <w:tcBorders>
              <w:top w:val="nil"/>
              <w:left w:val="single" w:sz="4" w:space="0" w:color="auto"/>
              <w:bottom w:val="single" w:sz="4" w:space="0" w:color="auto"/>
              <w:right w:val="single" w:sz="4" w:space="0" w:color="auto"/>
            </w:tcBorders>
            <w:shd w:val="clear" w:color="000000" w:fill="003300"/>
            <w:hideMark/>
          </w:tcPr>
          <w:p w14:paraId="0A56D833" w14:textId="412D7F1A" w:rsidR="004E298E" w:rsidRPr="003E13BF" w:rsidRDefault="004E298E" w:rsidP="004E298E">
            <w:pPr>
              <w:pStyle w:val="CHMGStext"/>
              <w:jc w:val="left"/>
              <w:rPr>
                <w:rFonts w:ascii="Tw Cen MT" w:hAnsi="Tw Cen MT"/>
                <w:b/>
                <w:bCs/>
                <w:color w:val="FFFFFF"/>
                <w:sz w:val="20"/>
              </w:rPr>
            </w:pPr>
            <w:r w:rsidRPr="003E13BF">
              <w:rPr>
                <w:rFonts w:ascii="Tw Cen MT" w:hAnsi="Tw Cen MT"/>
                <w:b/>
                <w:bCs/>
                <w:color w:val="FFFFFF"/>
                <w:sz w:val="20"/>
              </w:rPr>
              <w:lastRenderedPageBreak/>
              <w:t>Dwelling</w:t>
            </w:r>
            <w:r>
              <w:rPr>
                <w:rFonts w:ascii="Tw Cen MT" w:hAnsi="Tw Cen MT"/>
                <w:b/>
                <w:bCs/>
                <w:color w:val="FFFFFF"/>
                <w:sz w:val="20"/>
              </w:rPr>
              <w:t xml:space="preserve"> </w:t>
            </w:r>
            <w:r w:rsidRPr="003E13BF">
              <w:rPr>
                <w:rFonts w:ascii="Tw Cen MT" w:hAnsi="Tw Cen MT"/>
                <w:b/>
                <w:bCs/>
                <w:color w:val="FFFFFF"/>
                <w:sz w:val="20"/>
              </w:rPr>
              <w:t>or Venue</w:t>
            </w:r>
          </w:p>
        </w:tc>
        <w:tc>
          <w:tcPr>
            <w:tcW w:w="792" w:type="dxa"/>
            <w:tcBorders>
              <w:top w:val="nil"/>
              <w:left w:val="nil"/>
              <w:bottom w:val="single" w:sz="4" w:space="0" w:color="auto"/>
              <w:right w:val="single" w:sz="4" w:space="0" w:color="auto"/>
            </w:tcBorders>
            <w:shd w:val="clear" w:color="000000" w:fill="003300"/>
            <w:hideMark/>
          </w:tcPr>
          <w:p w14:paraId="40B0CD88" w14:textId="020ED6E3" w:rsidR="004E298E" w:rsidRPr="003E13BF" w:rsidRDefault="004E298E" w:rsidP="004E298E">
            <w:pPr>
              <w:pStyle w:val="CHMGStext"/>
              <w:jc w:val="center"/>
              <w:rPr>
                <w:rFonts w:ascii="Tw Cen MT" w:hAnsi="Tw Cen MT"/>
                <w:b/>
                <w:bCs/>
                <w:color w:val="FFFFFF"/>
                <w:sz w:val="20"/>
              </w:rPr>
            </w:pPr>
            <w:r>
              <w:rPr>
                <w:rFonts w:ascii="Tw Cen MT" w:hAnsi="Tw Cen MT"/>
                <w:b/>
                <w:bCs/>
                <w:color w:val="FFFFFF"/>
                <w:sz w:val="20"/>
              </w:rPr>
              <w:t>W/D</w:t>
            </w:r>
          </w:p>
        </w:tc>
        <w:tc>
          <w:tcPr>
            <w:tcW w:w="990" w:type="dxa"/>
            <w:tcBorders>
              <w:top w:val="nil"/>
              <w:left w:val="nil"/>
              <w:bottom w:val="single" w:sz="4" w:space="0" w:color="auto"/>
              <w:right w:val="single" w:sz="4" w:space="0" w:color="auto"/>
            </w:tcBorders>
            <w:shd w:val="clear" w:color="000000" w:fill="003300"/>
            <w:hideMark/>
          </w:tcPr>
          <w:p w14:paraId="59C9AC4D" w14:textId="3B7D19D8" w:rsidR="004E298E" w:rsidRPr="003E13BF" w:rsidRDefault="004E298E" w:rsidP="004E298E">
            <w:pPr>
              <w:pStyle w:val="CHMGStext"/>
              <w:jc w:val="center"/>
              <w:rPr>
                <w:rFonts w:ascii="Tw Cen MT" w:hAnsi="Tw Cen MT"/>
                <w:b/>
                <w:bCs/>
                <w:color w:val="FFFFFF"/>
                <w:sz w:val="20"/>
              </w:rPr>
            </w:pPr>
            <w:r>
              <w:rPr>
                <w:rFonts w:ascii="Tw Cen MT" w:hAnsi="Tw Cen MT"/>
                <w:b/>
                <w:bCs/>
                <w:color w:val="FFFFFF"/>
                <w:sz w:val="20"/>
              </w:rPr>
              <w:t>W/E</w:t>
            </w:r>
          </w:p>
        </w:tc>
        <w:tc>
          <w:tcPr>
            <w:tcW w:w="720" w:type="dxa"/>
            <w:tcBorders>
              <w:top w:val="nil"/>
              <w:left w:val="nil"/>
              <w:bottom w:val="single" w:sz="4" w:space="0" w:color="auto"/>
              <w:right w:val="single" w:sz="4" w:space="0" w:color="auto"/>
            </w:tcBorders>
            <w:shd w:val="clear" w:color="000000" w:fill="003300"/>
            <w:hideMark/>
          </w:tcPr>
          <w:p w14:paraId="28E3F445" w14:textId="29595C68" w:rsidR="004E298E" w:rsidRPr="003E13BF" w:rsidRDefault="004E298E" w:rsidP="004E298E">
            <w:pPr>
              <w:pStyle w:val="CHMGStext"/>
              <w:jc w:val="center"/>
              <w:rPr>
                <w:rFonts w:ascii="Tw Cen MT" w:hAnsi="Tw Cen MT"/>
                <w:b/>
                <w:bCs/>
                <w:color w:val="FFFFFF"/>
                <w:sz w:val="20"/>
              </w:rPr>
            </w:pPr>
            <w:r>
              <w:rPr>
                <w:rFonts w:ascii="Tw Cen MT" w:hAnsi="Tw Cen MT"/>
                <w:b/>
                <w:bCs/>
                <w:color w:val="FFFFFF"/>
                <w:sz w:val="20"/>
              </w:rPr>
              <w:t>W/D</w:t>
            </w:r>
          </w:p>
        </w:tc>
        <w:tc>
          <w:tcPr>
            <w:tcW w:w="990" w:type="dxa"/>
            <w:tcBorders>
              <w:top w:val="nil"/>
              <w:left w:val="nil"/>
              <w:bottom w:val="single" w:sz="4" w:space="0" w:color="auto"/>
              <w:right w:val="single" w:sz="4" w:space="0" w:color="auto"/>
            </w:tcBorders>
            <w:shd w:val="clear" w:color="000000" w:fill="003300"/>
            <w:hideMark/>
          </w:tcPr>
          <w:p w14:paraId="4C1EBCEE" w14:textId="3C3CCBA8" w:rsidR="004E298E" w:rsidRPr="003E13BF" w:rsidRDefault="004E298E" w:rsidP="004E298E">
            <w:pPr>
              <w:pStyle w:val="CHMGStext"/>
              <w:jc w:val="center"/>
              <w:rPr>
                <w:rFonts w:ascii="Tw Cen MT" w:hAnsi="Tw Cen MT"/>
                <w:b/>
                <w:bCs/>
                <w:color w:val="FFFFFF"/>
                <w:sz w:val="20"/>
              </w:rPr>
            </w:pPr>
            <w:r>
              <w:rPr>
                <w:rFonts w:ascii="Tw Cen MT" w:hAnsi="Tw Cen MT"/>
                <w:b/>
                <w:bCs/>
                <w:color w:val="FFFFFF"/>
                <w:sz w:val="20"/>
              </w:rPr>
              <w:t>W/E</w:t>
            </w:r>
          </w:p>
        </w:tc>
        <w:tc>
          <w:tcPr>
            <w:tcW w:w="810" w:type="dxa"/>
            <w:tcBorders>
              <w:top w:val="nil"/>
              <w:left w:val="nil"/>
              <w:bottom w:val="single" w:sz="4" w:space="0" w:color="auto"/>
              <w:right w:val="single" w:sz="4" w:space="0" w:color="auto"/>
            </w:tcBorders>
            <w:shd w:val="clear" w:color="000000" w:fill="003300"/>
            <w:hideMark/>
          </w:tcPr>
          <w:p w14:paraId="5242C356" w14:textId="4FE4D448" w:rsidR="004E298E" w:rsidRPr="003E13BF" w:rsidRDefault="004E298E" w:rsidP="004E298E">
            <w:pPr>
              <w:pStyle w:val="CHMGStext"/>
              <w:jc w:val="center"/>
              <w:rPr>
                <w:rFonts w:ascii="Tw Cen MT" w:hAnsi="Tw Cen MT"/>
                <w:b/>
                <w:bCs/>
                <w:color w:val="FFFFFF"/>
                <w:sz w:val="20"/>
              </w:rPr>
            </w:pPr>
            <w:r>
              <w:rPr>
                <w:rFonts w:ascii="Tw Cen MT" w:hAnsi="Tw Cen MT"/>
                <w:b/>
                <w:bCs/>
                <w:color w:val="FFFFFF"/>
                <w:sz w:val="20"/>
              </w:rPr>
              <w:t>W/D</w:t>
            </w:r>
          </w:p>
        </w:tc>
        <w:tc>
          <w:tcPr>
            <w:tcW w:w="990" w:type="dxa"/>
            <w:tcBorders>
              <w:top w:val="nil"/>
              <w:left w:val="nil"/>
              <w:bottom w:val="single" w:sz="4" w:space="0" w:color="auto"/>
              <w:right w:val="single" w:sz="4" w:space="0" w:color="auto"/>
            </w:tcBorders>
            <w:shd w:val="clear" w:color="000000" w:fill="003300"/>
            <w:hideMark/>
          </w:tcPr>
          <w:p w14:paraId="664CA204" w14:textId="4FB8EA50" w:rsidR="004E298E" w:rsidRPr="003E13BF" w:rsidRDefault="004E298E" w:rsidP="004E298E">
            <w:pPr>
              <w:pStyle w:val="CHMGStext"/>
              <w:jc w:val="center"/>
              <w:rPr>
                <w:rFonts w:ascii="Tw Cen MT" w:hAnsi="Tw Cen MT"/>
                <w:b/>
                <w:bCs/>
                <w:color w:val="FFFFFF"/>
                <w:sz w:val="20"/>
              </w:rPr>
            </w:pPr>
            <w:r>
              <w:rPr>
                <w:rFonts w:ascii="Tw Cen MT" w:hAnsi="Tw Cen MT"/>
                <w:b/>
                <w:bCs/>
                <w:color w:val="FFFFFF"/>
                <w:sz w:val="20"/>
              </w:rPr>
              <w:t>W/E</w:t>
            </w:r>
          </w:p>
        </w:tc>
        <w:tc>
          <w:tcPr>
            <w:tcW w:w="720" w:type="dxa"/>
            <w:tcBorders>
              <w:top w:val="nil"/>
              <w:left w:val="nil"/>
              <w:bottom w:val="single" w:sz="4" w:space="0" w:color="auto"/>
              <w:right w:val="single" w:sz="4" w:space="0" w:color="auto"/>
            </w:tcBorders>
            <w:shd w:val="clear" w:color="000000" w:fill="003300"/>
            <w:hideMark/>
          </w:tcPr>
          <w:p w14:paraId="24F06340" w14:textId="2D31A6D2" w:rsidR="004E298E" w:rsidRPr="003E13BF" w:rsidRDefault="004E298E" w:rsidP="004E298E">
            <w:pPr>
              <w:pStyle w:val="CHMGStext"/>
              <w:jc w:val="center"/>
              <w:rPr>
                <w:rFonts w:ascii="Tw Cen MT" w:hAnsi="Tw Cen MT"/>
                <w:b/>
                <w:bCs/>
                <w:color w:val="FFFFFF"/>
                <w:sz w:val="20"/>
              </w:rPr>
            </w:pPr>
            <w:r>
              <w:rPr>
                <w:rFonts w:ascii="Tw Cen MT" w:hAnsi="Tw Cen MT"/>
                <w:b/>
                <w:bCs/>
                <w:color w:val="FFFFFF"/>
                <w:sz w:val="20"/>
              </w:rPr>
              <w:t>W/D</w:t>
            </w:r>
          </w:p>
        </w:tc>
        <w:tc>
          <w:tcPr>
            <w:tcW w:w="990" w:type="dxa"/>
            <w:tcBorders>
              <w:top w:val="nil"/>
              <w:left w:val="nil"/>
              <w:bottom w:val="single" w:sz="4" w:space="0" w:color="auto"/>
              <w:right w:val="single" w:sz="4" w:space="0" w:color="auto"/>
            </w:tcBorders>
            <w:shd w:val="clear" w:color="000000" w:fill="003300"/>
            <w:hideMark/>
          </w:tcPr>
          <w:p w14:paraId="351C4207" w14:textId="08CD5E1A" w:rsidR="004E298E" w:rsidRPr="003E13BF" w:rsidRDefault="004E298E" w:rsidP="004E298E">
            <w:pPr>
              <w:pStyle w:val="CHMGStext"/>
              <w:jc w:val="center"/>
              <w:rPr>
                <w:rFonts w:ascii="Tw Cen MT" w:hAnsi="Tw Cen MT"/>
                <w:b/>
                <w:bCs/>
                <w:color w:val="FFFFFF"/>
                <w:sz w:val="20"/>
              </w:rPr>
            </w:pPr>
            <w:r>
              <w:rPr>
                <w:rFonts w:ascii="Tw Cen MT" w:hAnsi="Tw Cen MT"/>
                <w:b/>
                <w:bCs/>
                <w:color w:val="FFFFFF"/>
                <w:sz w:val="20"/>
              </w:rPr>
              <w:t>W/E</w:t>
            </w:r>
          </w:p>
        </w:tc>
        <w:tc>
          <w:tcPr>
            <w:tcW w:w="1080" w:type="dxa"/>
            <w:tcBorders>
              <w:top w:val="nil"/>
              <w:left w:val="nil"/>
              <w:bottom w:val="single" w:sz="4" w:space="0" w:color="auto"/>
              <w:right w:val="single" w:sz="4" w:space="0" w:color="auto"/>
            </w:tcBorders>
            <w:shd w:val="clear" w:color="000000" w:fill="003300"/>
            <w:hideMark/>
          </w:tcPr>
          <w:p w14:paraId="181DCDBA" w14:textId="56E57286" w:rsidR="004E298E" w:rsidRPr="003E13BF" w:rsidRDefault="004E298E" w:rsidP="004E298E">
            <w:pPr>
              <w:pStyle w:val="CHMGStext"/>
              <w:jc w:val="center"/>
              <w:rPr>
                <w:rFonts w:ascii="Tw Cen MT" w:hAnsi="Tw Cen MT"/>
                <w:b/>
                <w:bCs/>
                <w:color w:val="FFFFFF"/>
                <w:sz w:val="20"/>
              </w:rPr>
            </w:pPr>
          </w:p>
        </w:tc>
      </w:tr>
      <w:tr w:rsidR="005E008E" w:rsidRPr="00FF3FFC" w14:paraId="0064DFF9" w14:textId="77777777" w:rsidTr="009D79D6">
        <w:trPr>
          <w:trHeight w:val="377"/>
        </w:trPr>
        <w:tc>
          <w:tcPr>
            <w:tcW w:w="1453" w:type="dxa"/>
            <w:tcBorders>
              <w:top w:val="nil"/>
              <w:left w:val="single" w:sz="4" w:space="0" w:color="auto"/>
              <w:bottom w:val="single" w:sz="4" w:space="0" w:color="auto"/>
              <w:right w:val="single" w:sz="4" w:space="0" w:color="auto"/>
            </w:tcBorders>
            <w:shd w:val="clear" w:color="auto" w:fill="auto"/>
            <w:vAlign w:val="center"/>
            <w:hideMark/>
          </w:tcPr>
          <w:p w14:paraId="6493150B" w14:textId="77777777" w:rsidR="003E2228" w:rsidRPr="003E13BF" w:rsidRDefault="003E2228" w:rsidP="002A537C">
            <w:pPr>
              <w:pStyle w:val="CHMGStext"/>
              <w:jc w:val="center"/>
              <w:rPr>
                <w:rFonts w:ascii="Tw Cen MT" w:hAnsi="Tw Cen MT"/>
                <w:b/>
                <w:bCs/>
                <w:color w:val="000000"/>
                <w:sz w:val="20"/>
              </w:rPr>
            </w:pPr>
            <w:r w:rsidRPr="003E13BF">
              <w:rPr>
                <w:rFonts w:ascii="Tw Cen MT" w:hAnsi="Tw Cen MT"/>
                <w:b/>
                <w:bCs/>
                <w:color w:val="000000"/>
                <w:sz w:val="20"/>
              </w:rPr>
              <w:t>Calypso</w:t>
            </w:r>
          </w:p>
        </w:tc>
        <w:tc>
          <w:tcPr>
            <w:tcW w:w="792" w:type="dxa"/>
            <w:tcBorders>
              <w:top w:val="nil"/>
              <w:left w:val="nil"/>
              <w:bottom w:val="single" w:sz="4" w:space="0" w:color="auto"/>
              <w:right w:val="single" w:sz="4" w:space="0" w:color="auto"/>
            </w:tcBorders>
            <w:shd w:val="clear" w:color="auto" w:fill="auto"/>
            <w:vAlign w:val="center"/>
            <w:hideMark/>
          </w:tcPr>
          <w:p w14:paraId="799B2B06" w14:textId="77777777"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$214</w:t>
            </w:r>
          </w:p>
        </w:tc>
        <w:tc>
          <w:tcPr>
            <w:tcW w:w="990" w:type="dxa"/>
            <w:tcBorders>
              <w:top w:val="nil"/>
              <w:left w:val="nil"/>
              <w:bottom w:val="single" w:sz="4" w:space="0" w:color="auto"/>
              <w:right w:val="single" w:sz="4" w:space="0" w:color="auto"/>
            </w:tcBorders>
            <w:shd w:val="clear" w:color="auto" w:fill="auto"/>
            <w:vAlign w:val="center"/>
            <w:hideMark/>
          </w:tcPr>
          <w:p w14:paraId="50CE71D3" w14:textId="77777777"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$219</w:t>
            </w:r>
          </w:p>
        </w:tc>
        <w:tc>
          <w:tcPr>
            <w:tcW w:w="720" w:type="dxa"/>
            <w:tcBorders>
              <w:top w:val="nil"/>
              <w:left w:val="nil"/>
              <w:bottom w:val="single" w:sz="4" w:space="0" w:color="auto"/>
              <w:right w:val="single" w:sz="4" w:space="0" w:color="auto"/>
            </w:tcBorders>
            <w:shd w:val="clear" w:color="auto" w:fill="auto"/>
            <w:vAlign w:val="center"/>
            <w:hideMark/>
          </w:tcPr>
          <w:p w14:paraId="1AF1942E" w14:textId="77777777"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$223</w:t>
            </w:r>
          </w:p>
        </w:tc>
        <w:tc>
          <w:tcPr>
            <w:tcW w:w="990" w:type="dxa"/>
            <w:tcBorders>
              <w:top w:val="nil"/>
              <w:left w:val="nil"/>
              <w:bottom w:val="single" w:sz="4" w:space="0" w:color="auto"/>
              <w:right w:val="single" w:sz="4" w:space="0" w:color="auto"/>
            </w:tcBorders>
            <w:shd w:val="clear" w:color="auto" w:fill="auto"/>
            <w:vAlign w:val="center"/>
            <w:hideMark/>
          </w:tcPr>
          <w:p w14:paraId="40CE6B19" w14:textId="77777777"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$234</w:t>
            </w:r>
          </w:p>
        </w:tc>
        <w:tc>
          <w:tcPr>
            <w:tcW w:w="810" w:type="dxa"/>
            <w:tcBorders>
              <w:top w:val="nil"/>
              <w:left w:val="nil"/>
              <w:bottom w:val="single" w:sz="4" w:space="0" w:color="auto"/>
              <w:right w:val="single" w:sz="4" w:space="0" w:color="auto"/>
            </w:tcBorders>
            <w:shd w:val="clear" w:color="auto" w:fill="auto"/>
            <w:vAlign w:val="center"/>
            <w:hideMark/>
          </w:tcPr>
          <w:p w14:paraId="49EF7560" w14:textId="77777777"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$274</w:t>
            </w:r>
          </w:p>
        </w:tc>
        <w:tc>
          <w:tcPr>
            <w:tcW w:w="990" w:type="dxa"/>
            <w:tcBorders>
              <w:top w:val="nil"/>
              <w:left w:val="nil"/>
              <w:bottom w:val="single" w:sz="4" w:space="0" w:color="auto"/>
              <w:right w:val="single" w:sz="4" w:space="0" w:color="auto"/>
            </w:tcBorders>
            <w:shd w:val="clear" w:color="auto" w:fill="auto"/>
            <w:vAlign w:val="center"/>
            <w:hideMark/>
          </w:tcPr>
          <w:p w14:paraId="0276AECF" w14:textId="77777777"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$279</w:t>
            </w:r>
          </w:p>
        </w:tc>
        <w:tc>
          <w:tcPr>
            <w:tcW w:w="720" w:type="dxa"/>
            <w:tcBorders>
              <w:top w:val="nil"/>
              <w:left w:val="nil"/>
              <w:bottom w:val="single" w:sz="4" w:space="0" w:color="auto"/>
              <w:right w:val="single" w:sz="4" w:space="0" w:color="auto"/>
            </w:tcBorders>
            <w:shd w:val="clear" w:color="auto" w:fill="auto"/>
            <w:vAlign w:val="center"/>
            <w:hideMark/>
          </w:tcPr>
          <w:p w14:paraId="1E1CE0E4" w14:textId="77777777"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$214</w:t>
            </w:r>
          </w:p>
        </w:tc>
        <w:tc>
          <w:tcPr>
            <w:tcW w:w="990" w:type="dxa"/>
            <w:tcBorders>
              <w:top w:val="nil"/>
              <w:left w:val="nil"/>
              <w:bottom w:val="single" w:sz="4" w:space="0" w:color="auto"/>
              <w:right w:val="single" w:sz="4" w:space="0" w:color="auto"/>
            </w:tcBorders>
            <w:shd w:val="clear" w:color="auto" w:fill="auto"/>
            <w:vAlign w:val="center"/>
            <w:hideMark/>
          </w:tcPr>
          <w:p w14:paraId="54EC4C51" w14:textId="77777777"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$219</w:t>
            </w:r>
          </w:p>
        </w:tc>
        <w:tc>
          <w:tcPr>
            <w:tcW w:w="1080" w:type="dxa"/>
            <w:tcBorders>
              <w:top w:val="nil"/>
              <w:left w:val="nil"/>
              <w:bottom w:val="single" w:sz="4" w:space="0" w:color="auto"/>
              <w:right w:val="single" w:sz="4" w:space="0" w:color="auto"/>
            </w:tcBorders>
            <w:shd w:val="clear" w:color="auto" w:fill="auto"/>
            <w:vAlign w:val="center"/>
            <w:hideMark/>
          </w:tcPr>
          <w:p w14:paraId="0838A6D5" w14:textId="097D5618"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$310- 375</w:t>
            </w:r>
          </w:p>
        </w:tc>
      </w:tr>
      <w:tr w:rsidR="008A1E6A" w:rsidRPr="00FF3FFC" w14:paraId="7B2515E1" w14:textId="77777777" w:rsidTr="009D79D6">
        <w:trPr>
          <w:trHeight w:val="215"/>
        </w:trPr>
        <w:tc>
          <w:tcPr>
            <w:tcW w:w="1453" w:type="dxa"/>
            <w:tcBorders>
              <w:top w:val="nil"/>
              <w:left w:val="single" w:sz="4" w:space="0" w:color="auto"/>
              <w:bottom w:val="single" w:sz="4" w:space="0" w:color="auto"/>
              <w:right w:val="single" w:sz="4" w:space="0" w:color="auto"/>
            </w:tcBorders>
            <w:shd w:val="clear" w:color="auto" w:fill="auto"/>
            <w:vAlign w:val="center"/>
          </w:tcPr>
          <w:p w14:paraId="10ED2C4A" w14:textId="14C64DC1" w:rsidR="008A1E6A" w:rsidRPr="003E13BF" w:rsidRDefault="008A1E6A" w:rsidP="002A537C">
            <w:pPr>
              <w:pStyle w:val="CHMGStext"/>
              <w:jc w:val="center"/>
              <w:rPr>
                <w:rFonts w:ascii="Tw Cen MT" w:hAnsi="Tw Cen MT"/>
                <w:b/>
                <w:bCs/>
                <w:color w:val="000000"/>
                <w:sz w:val="20"/>
              </w:rPr>
            </w:pPr>
            <w:r w:rsidRPr="003E13BF">
              <w:rPr>
                <w:rFonts w:ascii="Tw Cen MT" w:hAnsi="Tw Cen MT"/>
                <w:b/>
                <w:bCs/>
                <w:color w:val="000000"/>
                <w:sz w:val="20"/>
              </w:rPr>
              <w:t>Lodges</w:t>
            </w:r>
          </w:p>
        </w:tc>
        <w:tc>
          <w:tcPr>
            <w:tcW w:w="792" w:type="dxa"/>
            <w:tcBorders>
              <w:top w:val="nil"/>
              <w:left w:val="nil"/>
              <w:bottom w:val="single" w:sz="4" w:space="0" w:color="auto"/>
              <w:right w:val="single" w:sz="4" w:space="0" w:color="auto"/>
            </w:tcBorders>
            <w:shd w:val="clear" w:color="auto" w:fill="auto"/>
            <w:vAlign w:val="center"/>
          </w:tcPr>
          <w:p w14:paraId="75C8BA98" w14:textId="77777777" w:rsidR="008A1E6A" w:rsidRPr="003E13BF" w:rsidRDefault="008A1E6A" w:rsidP="002A537C">
            <w:pPr>
              <w:pStyle w:val="CHMGStext"/>
              <w:jc w:val="center"/>
              <w:rPr>
                <w:rFonts w:ascii="Tw Cen MT" w:hAnsi="Tw Cen MT"/>
                <w:color w:val="000000"/>
                <w:sz w:val="20"/>
              </w:rPr>
            </w:pPr>
          </w:p>
        </w:tc>
        <w:tc>
          <w:tcPr>
            <w:tcW w:w="990" w:type="dxa"/>
            <w:tcBorders>
              <w:top w:val="nil"/>
              <w:left w:val="nil"/>
              <w:bottom w:val="single" w:sz="4" w:space="0" w:color="auto"/>
              <w:right w:val="single" w:sz="4" w:space="0" w:color="auto"/>
            </w:tcBorders>
            <w:shd w:val="clear" w:color="auto" w:fill="auto"/>
            <w:vAlign w:val="center"/>
          </w:tcPr>
          <w:p w14:paraId="30AB3D66" w14:textId="77777777" w:rsidR="008A1E6A" w:rsidRPr="003E13BF" w:rsidRDefault="008A1E6A" w:rsidP="002A537C">
            <w:pPr>
              <w:pStyle w:val="CHMGStext"/>
              <w:jc w:val="center"/>
              <w:rPr>
                <w:rFonts w:ascii="Tw Cen MT" w:hAnsi="Tw Cen MT"/>
                <w:color w:val="000000"/>
                <w:sz w:val="20"/>
              </w:rPr>
            </w:pPr>
          </w:p>
        </w:tc>
        <w:tc>
          <w:tcPr>
            <w:tcW w:w="720" w:type="dxa"/>
            <w:tcBorders>
              <w:top w:val="nil"/>
              <w:left w:val="nil"/>
              <w:bottom w:val="single" w:sz="4" w:space="0" w:color="auto"/>
              <w:right w:val="single" w:sz="4" w:space="0" w:color="auto"/>
            </w:tcBorders>
            <w:shd w:val="clear" w:color="auto" w:fill="auto"/>
            <w:vAlign w:val="center"/>
          </w:tcPr>
          <w:p w14:paraId="345F465A" w14:textId="77777777" w:rsidR="008A1E6A" w:rsidRPr="003E13BF" w:rsidRDefault="008A1E6A" w:rsidP="002A537C">
            <w:pPr>
              <w:pStyle w:val="CHMGStext"/>
              <w:jc w:val="center"/>
              <w:rPr>
                <w:rFonts w:ascii="Tw Cen MT" w:hAnsi="Tw Cen MT"/>
                <w:color w:val="000000"/>
                <w:sz w:val="20"/>
              </w:rPr>
            </w:pPr>
          </w:p>
        </w:tc>
        <w:tc>
          <w:tcPr>
            <w:tcW w:w="990" w:type="dxa"/>
            <w:tcBorders>
              <w:top w:val="nil"/>
              <w:left w:val="nil"/>
              <w:bottom w:val="single" w:sz="4" w:space="0" w:color="auto"/>
              <w:right w:val="single" w:sz="4" w:space="0" w:color="auto"/>
            </w:tcBorders>
            <w:shd w:val="clear" w:color="auto" w:fill="auto"/>
            <w:vAlign w:val="center"/>
          </w:tcPr>
          <w:p w14:paraId="461AAB6F" w14:textId="77777777" w:rsidR="008A1E6A" w:rsidRPr="003E13BF" w:rsidRDefault="008A1E6A" w:rsidP="002A537C">
            <w:pPr>
              <w:pStyle w:val="CHMGStext"/>
              <w:jc w:val="center"/>
              <w:rPr>
                <w:rFonts w:ascii="Tw Cen MT" w:hAnsi="Tw Cen MT"/>
                <w:color w:val="000000"/>
                <w:sz w:val="20"/>
              </w:rPr>
            </w:pPr>
          </w:p>
        </w:tc>
        <w:tc>
          <w:tcPr>
            <w:tcW w:w="810" w:type="dxa"/>
            <w:tcBorders>
              <w:top w:val="nil"/>
              <w:left w:val="nil"/>
              <w:bottom w:val="single" w:sz="4" w:space="0" w:color="auto"/>
              <w:right w:val="single" w:sz="4" w:space="0" w:color="auto"/>
            </w:tcBorders>
            <w:shd w:val="clear" w:color="auto" w:fill="auto"/>
            <w:vAlign w:val="center"/>
          </w:tcPr>
          <w:p w14:paraId="082F98C5" w14:textId="77777777" w:rsidR="008A1E6A" w:rsidRPr="003E13BF" w:rsidRDefault="008A1E6A" w:rsidP="002A537C">
            <w:pPr>
              <w:pStyle w:val="CHMGStext"/>
              <w:jc w:val="center"/>
              <w:rPr>
                <w:rFonts w:ascii="Tw Cen MT" w:hAnsi="Tw Cen MT"/>
                <w:color w:val="000000"/>
                <w:sz w:val="20"/>
              </w:rPr>
            </w:pPr>
          </w:p>
        </w:tc>
        <w:tc>
          <w:tcPr>
            <w:tcW w:w="990" w:type="dxa"/>
            <w:tcBorders>
              <w:top w:val="nil"/>
              <w:left w:val="nil"/>
              <w:bottom w:val="single" w:sz="4" w:space="0" w:color="auto"/>
              <w:right w:val="single" w:sz="4" w:space="0" w:color="auto"/>
            </w:tcBorders>
            <w:shd w:val="clear" w:color="auto" w:fill="auto"/>
            <w:vAlign w:val="center"/>
          </w:tcPr>
          <w:p w14:paraId="25047012" w14:textId="77777777" w:rsidR="008A1E6A" w:rsidRPr="003E13BF" w:rsidRDefault="008A1E6A" w:rsidP="002A537C">
            <w:pPr>
              <w:pStyle w:val="CHMGStext"/>
              <w:jc w:val="center"/>
              <w:rPr>
                <w:rFonts w:ascii="Tw Cen MT" w:hAnsi="Tw Cen MT"/>
                <w:color w:val="000000"/>
                <w:sz w:val="20"/>
              </w:rPr>
            </w:pPr>
          </w:p>
        </w:tc>
        <w:tc>
          <w:tcPr>
            <w:tcW w:w="720" w:type="dxa"/>
            <w:tcBorders>
              <w:top w:val="nil"/>
              <w:left w:val="nil"/>
              <w:bottom w:val="single" w:sz="4" w:space="0" w:color="auto"/>
              <w:right w:val="single" w:sz="4" w:space="0" w:color="auto"/>
            </w:tcBorders>
            <w:shd w:val="clear" w:color="auto" w:fill="auto"/>
            <w:vAlign w:val="center"/>
          </w:tcPr>
          <w:p w14:paraId="364C265A" w14:textId="77777777" w:rsidR="008A1E6A" w:rsidRPr="003E13BF" w:rsidRDefault="008A1E6A" w:rsidP="002A537C">
            <w:pPr>
              <w:pStyle w:val="CHMGStext"/>
              <w:jc w:val="center"/>
              <w:rPr>
                <w:rFonts w:ascii="Tw Cen MT" w:hAnsi="Tw Cen MT"/>
                <w:color w:val="000000"/>
                <w:sz w:val="20"/>
              </w:rPr>
            </w:pPr>
          </w:p>
        </w:tc>
        <w:tc>
          <w:tcPr>
            <w:tcW w:w="990" w:type="dxa"/>
            <w:tcBorders>
              <w:top w:val="nil"/>
              <w:left w:val="nil"/>
              <w:bottom w:val="single" w:sz="4" w:space="0" w:color="auto"/>
              <w:right w:val="single" w:sz="4" w:space="0" w:color="auto"/>
            </w:tcBorders>
            <w:shd w:val="clear" w:color="auto" w:fill="auto"/>
            <w:vAlign w:val="center"/>
          </w:tcPr>
          <w:p w14:paraId="22680CEF" w14:textId="77777777" w:rsidR="008A1E6A" w:rsidRPr="003E13BF" w:rsidRDefault="008A1E6A" w:rsidP="002A537C">
            <w:pPr>
              <w:pStyle w:val="CHMGStext"/>
              <w:jc w:val="center"/>
              <w:rPr>
                <w:rFonts w:ascii="Tw Cen MT" w:hAnsi="Tw Cen MT"/>
                <w:color w:val="000000"/>
                <w:sz w:val="20"/>
              </w:rPr>
            </w:pPr>
          </w:p>
        </w:tc>
        <w:tc>
          <w:tcPr>
            <w:tcW w:w="1080" w:type="dxa"/>
            <w:tcBorders>
              <w:top w:val="nil"/>
              <w:left w:val="nil"/>
              <w:bottom w:val="single" w:sz="4" w:space="0" w:color="auto"/>
              <w:right w:val="single" w:sz="4" w:space="0" w:color="auto"/>
            </w:tcBorders>
            <w:shd w:val="clear" w:color="auto" w:fill="auto"/>
            <w:vAlign w:val="center"/>
          </w:tcPr>
          <w:p w14:paraId="0CC4F62F" w14:textId="77777777" w:rsidR="008A1E6A" w:rsidRPr="003E13BF" w:rsidRDefault="008A1E6A" w:rsidP="002A537C">
            <w:pPr>
              <w:pStyle w:val="CHMGStext"/>
              <w:jc w:val="center"/>
              <w:rPr>
                <w:rFonts w:ascii="Tw Cen MT" w:hAnsi="Tw Cen MT"/>
                <w:color w:val="000000"/>
                <w:sz w:val="20"/>
              </w:rPr>
            </w:pPr>
          </w:p>
        </w:tc>
      </w:tr>
      <w:tr w:rsidR="008A1E6A" w:rsidRPr="00FF3FFC" w14:paraId="67550643" w14:textId="77777777" w:rsidTr="009D79D6">
        <w:trPr>
          <w:trHeight w:val="233"/>
        </w:trPr>
        <w:tc>
          <w:tcPr>
            <w:tcW w:w="1453" w:type="dxa"/>
            <w:tcBorders>
              <w:top w:val="nil"/>
              <w:left w:val="single" w:sz="4" w:space="0" w:color="auto"/>
              <w:bottom w:val="single" w:sz="4" w:space="0" w:color="auto"/>
              <w:right w:val="single" w:sz="4" w:space="0" w:color="auto"/>
            </w:tcBorders>
            <w:shd w:val="clear" w:color="auto" w:fill="auto"/>
            <w:vAlign w:val="center"/>
          </w:tcPr>
          <w:p w14:paraId="0C524BDD" w14:textId="0BCA4009" w:rsidR="008A1E6A" w:rsidRPr="003E13BF" w:rsidRDefault="008A1E6A" w:rsidP="002A537C">
            <w:pPr>
              <w:pStyle w:val="CHMGStext"/>
              <w:jc w:val="center"/>
              <w:rPr>
                <w:rFonts w:ascii="Tw Cen MT" w:hAnsi="Tw Cen MT"/>
                <w:color w:val="000000"/>
                <w:sz w:val="20"/>
              </w:rPr>
            </w:pPr>
            <w:proofErr w:type="gramStart"/>
            <w:r w:rsidRPr="003E13BF">
              <w:rPr>
                <w:rFonts w:ascii="Tw Cen MT" w:hAnsi="Tw Cen MT"/>
                <w:color w:val="000000"/>
                <w:sz w:val="20"/>
              </w:rPr>
              <w:t>A,B</w:t>
            </w:r>
            <w:proofErr w:type="gramEnd"/>
            <w:r w:rsidRPr="003E13BF">
              <w:rPr>
                <w:rFonts w:ascii="Tw Cen MT" w:hAnsi="Tw Cen MT"/>
                <w:color w:val="000000"/>
                <w:sz w:val="20"/>
              </w:rPr>
              <w:t>,C,D</w:t>
            </w:r>
          </w:p>
        </w:tc>
        <w:tc>
          <w:tcPr>
            <w:tcW w:w="792" w:type="dxa"/>
            <w:tcBorders>
              <w:top w:val="nil"/>
              <w:left w:val="nil"/>
              <w:bottom w:val="single" w:sz="4" w:space="0" w:color="auto"/>
              <w:right w:val="single" w:sz="4" w:space="0" w:color="auto"/>
            </w:tcBorders>
            <w:shd w:val="clear" w:color="auto" w:fill="auto"/>
            <w:vAlign w:val="center"/>
          </w:tcPr>
          <w:p w14:paraId="4C350AD7" w14:textId="2133A8CA" w:rsidR="008A1E6A" w:rsidRPr="003E13BF" w:rsidRDefault="008A1E6A" w:rsidP="002A537C">
            <w:pPr>
              <w:pStyle w:val="CHMGStext"/>
              <w:jc w:val="center"/>
              <w:rPr>
                <w:rFonts w:ascii="Tw Cen MT" w:hAnsi="Tw Cen MT"/>
                <w:color w:val="000000"/>
                <w:sz w:val="20"/>
              </w:rPr>
            </w:pPr>
            <w:r w:rsidRPr="003E13BF">
              <w:rPr>
                <w:rFonts w:ascii="Tw Cen MT" w:hAnsi="Tw Cen MT"/>
                <w:color w:val="000000"/>
                <w:sz w:val="20"/>
              </w:rPr>
              <w:t>$549</w:t>
            </w:r>
          </w:p>
        </w:tc>
        <w:tc>
          <w:tcPr>
            <w:tcW w:w="990" w:type="dxa"/>
            <w:tcBorders>
              <w:top w:val="nil"/>
              <w:left w:val="nil"/>
              <w:bottom w:val="single" w:sz="4" w:space="0" w:color="auto"/>
              <w:right w:val="single" w:sz="4" w:space="0" w:color="auto"/>
            </w:tcBorders>
            <w:shd w:val="clear" w:color="auto" w:fill="auto"/>
            <w:vAlign w:val="center"/>
          </w:tcPr>
          <w:p w14:paraId="29EDC4BB" w14:textId="6F894A12" w:rsidR="008A1E6A" w:rsidRPr="003E13BF" w:rsidRDefault="008A1E6A" w:rsidP="002A537C">
            <w:pPr>
              <w:pStyle w:val="CHMGStext"/>
              <w:jc w:val="center"/>
              <w:rPr>
                <w:rFonts w:ascii="Tw Cen MT" w:hAnsi="Tw Cen MT"/>
                <w:color w:val="000000"/>
                <w:sz w:val="20"/>
              </w:rPr>
            </w:pPr>
            <w:r w:rsidRPr="003E13BF">
              <w:rPr>
                <w:rFonts w:ascii="Tw Cen MT" w:hAnsi="Tw Cen MT"/>
                <w:color w:val="000000"/>
                <w:sz w:val="20"/>
              </w:rPr>
              <w:t>$605</w:t>
            </w:r>
          </w:p>
        </w:tc>
        <w:tc>
          <w:tcPr>
            <w:tcW w:w="720" w:type="dxa"/>
            <w:tcBorders>
              <w:top w:val="nil"/>
              <w:left w:val="nil"/>
              <w:bottom w:val="single" w:sz="4" w:space="0" w:color="auto"/>
              <w:right w:val="single" w:sz="4" w:space="0" w:color="auto"/>
            </w:tcBorders>
            <w:shd w:val="clear" w:color="auto" w:fill="auto"/>
            <w:vAlign w:val="center"/>
          </w:tcPr>
          <w:p w14:paraId="21A0FF9E" w14:textId="4B8218D0" w:rsidR="008A1E6A" w:rsidRPr="003E13BF" w:rsidRDefault="008A1E6A" w:rsidP="002A537C">
            <w:pPr>
              <w:pStyle w:val="CHMGStext"/>
              <w:jc w:val="center"/>
              <w:rPr>
                <w:rFonts w:ascii="Tw Cen MT" w:hAnsi="Tw Cen MT"/>
                <w:color w:val="000000"/>
                <w:sz w:val="20"/>
              </w:rPr>
            </w:pPr>
            <w:r w:rsidRPr="003E13BF">
              <w:rPr>
                <w:rFonts w:ascii="Tw Cen MT" w:hAnsi="Tw Cen MT"/>
                <w:color w:val="000000"/>
                <w:sz w:val="20"/>
              </w:rPr>
              <w:t>$604</w:t>
            </w:r>
          </w:p>
        </w:tc>
        <w:tc>
          <w:tcPr>
            <w:tcW w:w="990" w:type="dxa"/>
            <w:tcBorders>
              <w:top w:val="nil"/>
              <w:left w:val="nil"/>
              <w:bottom w:val="single" w:sz="4" w:space="0" w:color="auto"/>
              <w:right w:val="single" w:sz="4" w:space="0" w:color="auto"/>
            </w:tcBorders>
            <w:shd w:val="clear" w:color="auto" w:fill="auto"/>
            <w:vAlign w:val="center"/>
          </w:tcPr>
          <w:p w14:paraId="387B2764" w14:textId="6A5D0D2E" w:rsidR="008A1E6A" w:rsidRPr="003E13BF" w:rsidRDefault="008A1E6A" w:rsidP="002A537C">
            <w:pPr>
              <w:pStyle w:val="CHMGStext"/>
              <w:jc w:val="center"/>
              <w:rPr>
                <w:rFonts w:ascii="Tw Cen MT" w:hAnsi="Tw Cen MT"/>
                <w:color w:val="000000"/>
                <w:sz w:val="20"/>
              </w:rPr>
            </w:pPr>
            <w:r w:rsidRPr="003E13BF">
              <w:rPr>
                <w:rFonts w:ascii="Tw Cen MT" w:hAnsi="Tw Cen MT"/>
                <w:color w:val="000000"/>
                <w:sz w:val="20"/>
              </w:rPr>
              <w:t>$662</w:t>
            </w:r>
          </w:p>
        </w:tc>
        <w:tc>
          <w:tcPr>
            <w:tcW w:w="810" w:type="dxa"/>
            <w:tcBorders>
              <w:top w:val="nil"/>
              <w:left w:val="nil"/>
              <w:bottom w:val="single" w:sz="4" w:space="0" w:color="auto"/>
              <w:right w:val="single" w:sz="4" w:space="0" w:color="auto"/>
            </w:tcBorders>
            <w:shd w:val="clear" w:color="auto" w:fill="auto"/>
            <w:vAlign w:val="center"/>
          </w:tcPr>
          <w:p w14:paraId="67A2FCBF" w14:textId="38BAB56E" w:rsidR="008A1E6A" w:rsidRPr="003E13BF" w:rsidRDefault="008A1E6A" w:rsidP="002A537C">
            <w:pPr>
              <w:pStyle w:val="CHMGStext"/>
              <w:jc w:val="center"/>
              <w:rPr>
                <w:rFonts w:ascii="Tw Cen MT" w:hAnsi="Tw Cen MT"/>
                <w:color w:val="000000"/>
                <w:sz w:val="20"/>
              </w:rPr>
            </w:pPr>
            <w:r w:rsidRPr="003E13BF">
              <w:rPr>
                <w:rFonts w:ascii="Tw Cen MT" w:hAnsi="Tw Cen MT"/>
                <w:color w:val="000000"/>
                <w:sz w:val="20"/>
              </w:rPr>
              <w:t>$715</w:t>
            </w:r>
          </w:p>
        </w:tc>
        <w:tc>
          <w:tcPr>
            <w:tcW w:w="990" w:type="dxa"/>
            <w:tcBorders>
              <w:top w:val="nil"/>
              <w:left w:val="nil"/>
              <w:bottom w:val="single" w:sz="4" w:space="0" w:color="auto"/>
              <w:right w:val="single" w:sz="4" w:space="0" w:color="auto"/>
            </w:tcBorders>
            <w:shd w:val="clear" w:color="auto" w:fill="auto"/>
            <w:vAlign w:val="center"/>
          </w:tcPr>
          <w:p w14:paraId="72C707EC" w14:textId="39FF66DC" w:rsidR="008A1E6A" w:rsidRPr="003E13BF" w:rsidRDefault="008A1E6A" w:rsidP="002A537C">
            <w:pPr>
              <w:pStyle w:val="CHMGStext"/>
              <w:jc w:val="center"/>
              <w:rPr>
                <w:rFonts w:ascii="Tw Cen MT" w:hAnsi="Tw Cen MT"/>
                <w:color w:val="000000"/>
                <w:sz w:val="20"/>
              </w:rPr>
            </w:pPr>
            <w:r w:rsidRPr="003E13BF">
              <w:rPr>
                <w:rFonts w:ascii="Tw Cen MT" w:hAnsi="Tw Cen MT"/>
                <w:color w:val="000000"/>
                <w:sz w:val="20"/>
              </w:rPr>
              <w:t>$769</w:t>
            </w:r>
          </w:p>
        </w:tc>
        <w:tc>
          <w:tcPr>
            <w:tcW w:w="720" w:type="dxa"/>
            <w:tcBorders>
              <w:top w:val="nil"/>
              <w:left w:val="nil"/>
              <w:bottom w:val="single" w:sz="4" w:space="0" w:color="auto"/>
              <w:right w:val="single" w:sz="4" w:space="0" w:color="auto"/>
            </w:tcBorders>
            <w:shd w:val="clear" w:color="auto" w:fill="auto"/>
            <w:vAlign w:val="center"/>
          </w:tcPr>
          <w:p w14:paraId="5887CF16" w14:textId="019D92D2" w:rsidR="008A1E6A" w:rsidRPr="003E13BF" w:rsidRDefault="008A1E6A" w:rsidP="002A537C">
            <w:pPr>
              <w:pStyle w:val="CHMGStext"/>
              <w:jc w:val="center"/>
              <w:rPr>
                <w:rFonts w:ascii="Tw Cen MT" w:hAnsi="Tw Cen MT"/>
                <w:color w:val="000000"/>
                <w:sz w:val="20"/>
              </w:rPr>
            </w:pPr>
            <w:r w:rsidRPr="003E13BF">
              <w:rPr>
                <w:rFonts w:ascii="Tw Cen MT" w:hAnsi="Tw Cen MT"/>
                <w:color w:val="000000"/>
                <w:sz w:val="20"/>
              </w:rPr>
              <w:t>$549</w:t>
            </w:r>
          </w:p>
        </w:tc>
        <w:tc>
          <w:tcPr>
            <w:tcW w:w="990" w:type="dxa"/>
            <w:tcBorders>
              <w:top w:val="nil"/>
              <w:left w:val="nil"/>
              <w:bottom w:val="single" w:sz="4" w:space="0" w:color="auto"/>
              <w:right w:val="single" w:sz="4" w:space="0" w:color="auto"/>
            </w:tcBorders>
            <w:shd w:val="clear" w:color="auto" w:fill="auto"/>
            <w:vAlign w:val="center"/>
          </w:tcPr>
          <w:p w14:paraId="6D205DA0" w14:textId="39BCAF11" w:rsidR="008A1E6A" w:rsidRPr="003E13BF" w:rsidRDefault="008A1E6A" w:rsidP="002A537C">
            <w:pPr>
              <w:pStyle w:val="CHMGStext"/>
              <w:jc w:val="center"/>
              <w:rPr>
                <w:rFonts w:ascii="Tw Cen MT" w:hAnsi="Tw Cen MT"/>
                <w:color w:val="000000"/>
                <w:sz w:val="20"/>
              </w:rPr>
            </w:pPr>
            <w:r w:rsidRPr="003E13BF">
              <w:rPr>
                <w:rFonts w:ascii="Tw Cen MT" w:hAnsi="Tw Cen MT"/>
                <w:color w:val="000000"/>
                <w:sz w:val="20"/>
              </w:rPr>
              <w:t>$605</w:t>
            </w:r>
          </w:p>
        </w:tc>
        <w:tc>
          <w:tcPr>
            <w:tcW w:w="1080" w:type="dxa"/>
            <w:tcBorders>
              <w:top w:val="nil"/>
              <w:left w:val="nil"/>
              <w:bottom w:val="single" w:sz="4" w:space="0" w:color="auto"/>
              <w:right w:val="single" w:sz="4" w:space="0" w:color="auto"/>
            </w:tcBorders>
            <w:shd w:val="clear" w:color="auto" w:fill="auto"/>
            <w:vAlign w:val="center"/>
          </w:tcPr>
          <w:p w14:paraId="0DB4ACC7" w14:textId="4A90FCE7" w:rsidR="008A1E6A" w:rsidRPr="003E13BF" w:rsidRDefault="008A1E6A" w:rsidP="002A537C">
            <w:pPr>
              <w:pStyle w:val="CHMGStext"/>
              <w:jc w:val="center"/>
              <w:rPr>
                <w:rFonts w:ascii="Tw Cen MT" w:hAnsi="Tw Cen MT"/>
                <w:color w:val="000000"/>
                <w:sz w:val="20"/>
              </w:rPr>
            </w:pPr>
            <w:r w:rsidRPr="003E13BF">
              <w:rPr>
                <w:rFonts w:ascii="Tw Cen MT" w:hAnsi="Tw Cen MT"/>
                <w:color w:val="000000"/>
                <w:sz w:val="20"/>
              </w:rPr>
              <w:t>$850-1</w:t>
            </w:r>
            <w:r w:rsidR="0023773B">
              <w:rPr>
                <w:rFonts w:ascii="Tw Cen MT" w:hAnsi="Tw Cen MT"/>
                <w:color w:val="000000"/>
                <w:sz w:val="20"/>
              </w:rPr>
              <w:t>,</w:t>
            </w:r>
            <w:r w:rsidRPr="003E13BF">
              <w:rPr>
                <w:rFonts w:ascii="Tw Cen MT" w:hAnsi="Tw Cen MT"/>
                <w:color w:val="000000"/>
                <w:sz w:val="20"/>
              </w:rPr>
              <w:t>100</w:t>
            </w:r>
          </w:p>
        </w:tc>
      </w:tr>
      <w:tr w:rsidR="005E008E" w:rsidRPr="00FF3FFC" w14:paraId="11F8295A" w14:textId="77777777" w:rsidTr="009D79D6">
        <w:trPr>
          <w:trHeight w:val="458"/>
        </w:trPr>
        <w:tc>
          <w:tcPr>
            <w:tcW w:w="1453" w:type="dxa"/>
            <w:tcBorders>
              <w:top w:val="nil"/>
              <w:left w:val="single" w:sz="4" w:space="0" w:color="auto"/>
              <w:bottom w:val="single" w:sz="4" w:space="0" w:color="auto"/>
              <w:right w:val="single" w:sz="4" w:space="0" w:color="auto"/>
            </w:tcBorders>
            <w:shd w:val="clear" w:color="auto" w:fill="auto"/>
            <w:vAlign w:val="center"/>
            <w:hideMark/>
          </w:tcPr>
          <w:p w14:paraId="5B5F4F41" w14:textId="7494E980" w:rsidR="003E2228" w:rsidRPr="003E13BF" w:rsidRDefault="003E2228" w:rsidP="002A537C">
            <w:pPr>
              <w:pStyle w:val="CHMGStext"/>
              <w:jc w:val="center"/>
              <w:rPr>
                <w:rFonts w:ascii="Tw Cen MT" w:hAnsi="Tw Cen MT"/>
                <w:b/>
                <w:bCs/>
                <w:color w:val="000000"/>
                <w:sz w:val="20"/>
              </w:rPr>
            </w:pPr>
            <w:r w:rsidRPr="003E13BF">
              <w:rPr>
                <w:rFonts w:ascii="Tw Cen MT" w:hAnsi="Tw Cen MT"/>
                <w:b/>
                <w:bCs/>
                <w:color w:val="000000"/>
                <w:sz w:val="20"/>
              </w:rPr>
              <w:t>Lower Cottages</w:t>
            </w:r>
          </w:p>
        </w:tc>
        <w:tc>
          <w:tcPr>
            <w:tcW w:w="792" w:type="dxa"/>
            <w:tcBorders>
              <w:top w:val="nil"/>
              <w:left w:val="nil"/>
              <w:bottom w:val="single" w:sz="4" w:space="0" w:color="auto"/>
              <w:right w:val="single" w:sz="4" w:space="0" w:color="auto"/>
            </w:tcBorders>
            <w:shd w:val="clear" w:color="auto" w:fill="auto"/>
            <w:vAlign w:val="center"/>
            <w:hideMark/>
          </w:tcPr>
          <w:p w14:paraId="72704475" w14:textId="65CDC927" w:rsidR="003E2228" w:rsidRPr="003E13BF" w:rsidRDefault="003E2228" w:rsidP="002A537C">
            <w:pPr>
              <w:pStyle w:val="CHMGStext"/>
              <w:jc w:val="center"/>
              <w:rPr>
                <w:rFonts w:ascii="Tw Cen MT" w:hAnsi="Tw Cen MT"/>
                <w:color w:val="000000"/>
                <w:sz w:val="20"/>
              </w:rPr>
            </w:pPr>
          </w:p>
        </w:tc>
        <w:tc>
          <w:tcPr>
            <w:tcW w:w="990" w:type="dxa"/>
            <w:tcBorders>
              <w:top w:val="nil"/>
              <w:left w:val="nil"/>
              <w:bottom w:val="single" w:sz="4" w:space="0" w:color="auto"/>
              <w:right w:val="single" w:sz="4" w:space="0" w:color="auto"/>
            </w:tcBorders>
            <w:shd w:val="clear" w:color="auto" w:fill="auto"/>
            <w:vAlign w:val="center"/>
            <w:hideMark/>
          </w:tcPr>
          <w:p w14:paraId="57FF2028" w14:textId="22AAD8F4" w:rsidR="003E2228" w:rsidRPr="003E13BF" w:rsidRDefault="003E2228" w:rsidP="002A537C">
            <w:pPr>
              <w:pStyle w:val="CHMGStext"/>
              <w:jc w:val="center"/>
              <w:rPr>
                <w:rFonts w:ascii="Tw Cen MT" w:hAnsi="Tw Cen MT"/>
                <w:color w:val="000000"/>
                <w:sz w:val="20"/>
              </w:rPr>
            </w:pPr>
          </w:p>
        </w:tc>
        <w:tc>
          <w:tcPr>
            <w:tcW w:w="720" w:type="dxa"/>
            <w:tcBorders>
              <w:top w:val="nil"/>
              <w:left w:val="nil"/>
              <w:bottom w:val="single" w:sz="4" w:space="0" w:color="auto"/>
              <w:right w:val="single" w:sz="4" w:space="0" w:color="auto"/>
            </w:tcBorders>
            <w:shd w:val="clear" w:color="auto" w:fill="auto"/>
            <w:vAlign w:val="center"/>
            <w:hideMark/>
          </w:tcPr>
          <w:p w14:paraId="71818ED9" w14:textId="0F51BED1" w:rsidR="003E2228" w:rsidRPr="003E13BF" w:rsidRDefault="003E2228" w:rsidP="002A537C">
            <w:pPr>
              <w:pStyle w:val="CHMGStext"/>
              <w:jc w:val="center"/>
              <w:rPr>
                <w:rFonts w:ascii="Tw Cen MT" w:hAnsi="Tw Cen MT"/>
                <w:color w:val="000000"/>
                <w:sz w:val="20"/>
              </w:rPr>
            </w:pPr>
          </w:p>
        </w:tc>
        <w:tc>
          <w:tcPr>
            <w:tcW w:w="990" w:type="dxa"/>
            <w:tcBorders>
              <w:top w:val="nil"/>
              <w:left w:val="nil"/>
              <w:bottom w:val="single" w:sz="4" w:space="0" w:color="auto"/>
              <w:right w:val="single" w:sz="4" w:space="0" w:color="auto"/>
            </w:tcBorders>
            <w:shd w:val="clear" w:color="auto" w:fill="auto"/>
            <w:vAlign w:val="center"/>
            <w:hideMark/>
          </w:tcPr>
          <w:p w14:paraId="1251FF64" w14:textId="4E1217EA" w:rsidR="003E2228" w:rsidRPr="003E13BF" w:rsidRDefault="003E2228" w:rsidP="002A537C">
            <w:pPr>
              <w:pStyle w:val="CHMGStext"/>
              <w:jc w:val="center"/>
              <w:rPr>
                <w:rFonts w:ascii="Tw Cen MT" w:hAnsi="Tw Cen MT"/>
                <w:color w:val="000000"/>
                <w:sz w:val="20"/>
              </w:rPr>
            </w:pPr>
          </w:p>
        </w:tc>
        <w:tc>
          <w:tcPr>
            <w:tcW w:w="810" w:type="dxa"/>
            <w:tcBorders>
              <w:top w:val="nil"/>
              <w:left w:val="nil"/>
              <w:bottom w:val="single" w:sz="4" w:space="0" w:color="auto"/>
              <w:right w:val="single" w:sz="4" w:space="0" w:color="auto"/>
            </w:tcBorders>
            <w:shd w:val="clear" w:color="auto" w:fill="auto"/>
            <w:vAlign w:val="center"/>
            <w:hideMark/>
          </w:tcPr>
          <w:p w14:paraId="6EBF49CF" w14:textId="272C4A7F" w:rsidR="003E2228" w:rsidRPr="003E13BF" w:rsidRDefault="003E2228" w:rsidP="002A537C">
            <w:pPr>
              <w:pStyle w:val="CHMGStext"/>
              <w:jc w:val="center"/>
              <w:rPr>
                <w:rFonts w:ascii="Tw Cen MT" w:hAnsi="Tw Cen MT"/>
                <w:color w:val="000000"/>
                <w:sz w:val="20"/>
              </w:rPr>
            </w:pPr>
          </w:p>
        </w:tc>
        <w:tc>
          <w:tcPr>
            <w:tcW w:w="990" w:type="dxa"/>
            <w:tcBorders>
              <w:top w:val="nil"/>
              <w:left w:val="nil"/>
              <w:bottom w:val="single" w:sz="4" w:space="0" w:color="auto"/>
              <w:right w:val="single" w:sz="4" w:space="0" w:color="auto"/>
            </w:tcBorders>
            <w:shd w:val="clear" w:color="auto" w:fill="auto"/>
            <w:vAlign w:val="center"/>
            <w:hideMark/>
          </w:tcPr>
          <w:p w14:paraId="3B7F8A07" w14:textId="69329F7C" w:rsidR="003E2228" w:rsidRPr="003E13BF" w:rsidRDefault="003E2228" w:rsidP="002A537C">
            <w:pPr>
              <w:pStyle w:val="CHMGStext"/>
              <w:jc w:val="center"/>
              <w:rPr>
                <w:rFonts w:ascii="Tw Cen MT" w:hAnsi="Tw Cen MT"/>
                <w:color w:val="000000"/>
                <w:sz w:val="20"/>
              </w:rPr>
            </w:pPr>
          </w:p>
        </w:tc>
        <w:tc>
          <w:tcPr>
            <w:tcW w:w="720" w:type="dxa"/>
            <w:tcBorders>
              <w:top w:val="nil"/>
              <w:left w:val="nil"/>
              <w:bottom w:val="single" w:sz="4" w:space="0" w:color="auto"/>
              <w:right w:val="single" w:sz="4" w:space="0" w:color="auto"/>
            </w:tcBorders>
            <w:shd w:val="clear" w:color="auto" w:fill="auto"/>
            <w:vAlign w:val="center"/>
            <w:hideMark/>
          </w:tcPr>
          <w:p w14:paraId="26DF03E3" w14:textId="561D3E79" w:rsidR="003E2228" w:rsidRPr="003E13BF" w:rsidRDefault="003E2228" w:rsidP="002A537C">
            <w:pPr>
              <w:pStyle w:val="CHMGStext"/>
              <w:jc w:val="center"/>
              <w:rPr>
                <w:rFonts w:ascii="Tw Cen MT" w:hAnsi="Tw Cen MT"/>
                <w:color w:val="000000"/>
                <w:sz w:val="20"/>
              </w:rPr>
            </w:pPr>
          </w:p>
        </w:tc>
        <w:tc>
          <w:tcPr>
            <w:tcW w:w="990" w:type="dxa"/>
            <w:tcBorders>
              <w:top w:val="nil"/>
              <w:left w:val="nil"/>
              <w:bottom w:val="single" w:sz="4" w:space="0" w:color="auto"/>
              <w:right w:val="single" w:sz="4" w:space="0" w:color="auto"/>
            </w:tcBorders>
            <w:shd w:val="clear" w:color="auto" w:fill="auto"/>
            <w:vAlign w:val="center"/>
            <w:hideMark/>
          </w:tcPr>
          <w:p w14:paraId="54A4F108" w14:textId="3AF28D69" w:rsidR="003E2228" w:rsidRPr="003E13BF" w:rsidRDefault="003E2228" w:rsidP="002A537C">
            <w:pPr>
              <w:pStyle w:val="CHMGStext"/>
              <w:jc w:val="center"/>
              <w:rPr>
                <w:rFonts w:ascii="Tw Cen MT" w:hAnsi="Tw Cen MT"/>
                <w:color w:val="000000"/>
                <w:sz w:val="20"/>
              </w:rPr>
            </w:pPr>
          </w:p>
        </w:tc>
        <w:tc>
          <w:tcPr>
            <w:tcW w:w="1080" w:type="dxa"/>
            <w:tcBorders>
              <w:top w:val="nil"/>
              <w:left w:val="nil"/>
              <w:bottom w:val="single" w:sz="4" w:space="0" w:color="auto"/>
              <w:right w:val="single" w:sz="4" w:space="0" w:color="auto"/>
            </w:tcBorders>
            <w:shd w:val="clear" w:color="auto" w:fill="auto"/>
            <w:vAlign w:val="center"/>
            <w:hideMark/>
          </w:tcPr>
          <w:p w14:paraId="56BFAA61" w14:textId="0627CCBD" w:rsidR="003E2228" w:rsidRPr="003E13BF" w:rsidRDefault="003E2228" w:rsidP="002A537C">
            <w:pPr>
              <w:pStyle w:val="CHMGStext"/>
              <w:jc w:val="center"/>
              <w:rPr>
                <w:rFonts w:ascii="Tw Cen MT" w:hAnsi="Tw Cen MT"/>
                <w:color w:val="000000"/>
                <w:sz w:val="20"/>
              </w:rPr>
            </w:pPr>
          </w:p>
        </w:tc>
      </w:tr>
      <w:tr w:rsidR="005E008E" w:rsidRPr="00FF3FFC" w14:paraId="1EBE91EC" w14:textId="77777777" w:rsidTr="009D79D6">
        <w:trPr>
          <w:trHeight w:val="348"/>
        </w:trPr>
        <w:tc>
          <w:tcPr>
            <w:tcW w:w="1453" w:type="dxa"/>
            <w:tcBorders>
              <w:top w:val="nil"/>
              <w:left w:val="single" w:sz="4" w:space="0" w:color="auto"/>
              <w:bottom w:val="single" w:sz="4" w:space="0" w:color="auto"/>
              <w:right w:val="single" w:sz="4" w:space="0" w:color="auto"/>
            </w:tcBorders>
            <w:shd w:val="clear" w:color="auto" w:fill="auto"/>
            <w:vAlign w:val="center"/>
            <w:hideMark/>
          </w:tcPr>
          <w:p w14:paraId="78571A90" w14:textId="3FE62F19"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Chickaree (Twin Beds)</w:t>
            </w:r>
          </w:p>
        </w:tc>
        <w:tc>
          <w:tcPr>
            <w:tcW w:w="792" w:type="dxa"/>
            <w:tcBorders>
              <w:top w:val="nil"/>
              <w:left w:val="nil"/>
              <w:bottom w:val="single" w:sz="4" w:space="0" w:color="auto"/>
              <w:right w:val="single" w:sz="4" w:space="0" w:color="auto"/>
            </w:tcBorders>
            <w:shd w:val="clear" w:color="auto" w:fill="auto"/>
            <w:vAlign w:val="center"/>
            <w:hideMark/>
          </w:tcPr>
          <w:p w14:paraId="40A30158" w14:textId="77777777"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$109</w:t>
            </w:r>
          </w:p>
        </w:tc>
        <w:tc>
          <w:tcPr>
            <w:tcW w:w="990" w:type="dxa"/>
            <w:tcBorders>
              <w:top w:val="nil"/>
              <w:left w:val="nil"/>
              <w:bottom w:val="single" w:sz="4" w:space="0" w:color="auto"/>
              <w:right w:val="single" w:sz="4" w:space="0" w:color="auto"/>
            </w:tcBorders>
            <w:shd w:val="clear" w:color="auto" w:fill="auto"/>
            <w:vAlign w:val="center"/>
            <w:hideMark/>
          </w:tcPr>
          <w:p w14:paraId="487770B3" w14:textId="77777777"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$114</w:t>
            </w:r>
          </w:p>
        </w:tc>
        <w:tc>
          <w:tcPr>
            <w:tcW w:w="720" w:type="dxa"/>
            <w:tcBorders>
              <w:top w:val="nil"/>
              <w:left w:val="nil"/>
              <w:bottom w:val="single" w:sz="4" w:space="0" w:color="auto"/>
              <w:right w:val="single" w:sz="4" w:space="0" w:color="auto"/>
            </w:tcBorders>
            <w:shd w:val="clear" w:color="auto" w:fill="auto"/>
            <w:vAlign w:val="center"/>
            <w:hideMark/>
          </w:tcPr>
          <w:p w14:paraId="292B53CD" w14:textId="77777777"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$126</w:t>
            </w:r>
          </w:p>
        </w:tc>
        <w:tc>
          <w:tcPr>
            <w:tcW w:w="990" w:type="dxa"/>
            <w:tcBorders>
              <w:top w:val="nil"/>
              <w:left w:val="nil"/>
              <w:bottom w:val="single" w:sz="4" w:space="0" w:color="auto"/>
              <w:right w:val="single" w:sz="4" w:space="0" w:color="auto"/>
            </w:tcBorders>
            <w:shd w:val="clear" w:color="auto" w:fill="auto"/>
            <w:vAlign w:val="center"/>
            <w:hideMark/>
          </w:tcPr>
          <w:p w14:paraId="7E3AB1F7" w14:textId="77777777"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$132</w:t>
            </w:r>
          </w:p>
        </w:tc>
        <w:tc>
          <w:tcPr>
            <w:tcW w:w="810" w:type="dxa"/>
            <w:tcBorders>
              <w:top w:val="nil"/>
              <w:left w:val="nil"/>
              <w:bottom w:val="single" w:sz="4" w:space="0" w:color="auto"/>
              <w:right w:val="single" w:sz="4" w:space="0" w:color="auto"/>
            </w:tcBorders>
            <w:shd w:val="clear" w:color="auto" w:fill="auto"/>
            <w:vAlign w:val="center"/>
            <w:hideMark/>
          </w:tcPr>
          <w:p w14:paraId="2CCA5069" w14:textId="77777777"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$129</w:t>
            </w:r>
          </w:p>
        </w:tc>
        <w:tc>
          <w:tcPr>
            <w:tcW w:w="990" w:type="dxa"/>
            <w:tcBorders>
              <w:top w:val="nil"/>
              <w:left w:val="nil"/>
              <w:bottom w:val="single" w:sz="4" w:space="0" w:color="auto"/>
              <w:right w:val="single" w:sz="4" w:space="0" w:color="auto"/>
            </w:tcBorders>
            <w:shd w:val="clear" w:color="auto" w:fill="auto"/>
            <w:vAlign w:val="center"/>
            <w:hideMark/>
          </w:tcPr>
          <w:p w14:paraId="687B9366" w14:textId="77777777"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$136</w:t>
            </w:r>
          </w:p>
        </w:tc>
        <w:tc>
          <w:tcPr>
            <w:tcW w:w="720" w:type="dxa"/>
            <w:tcBorders>
              <w:top w:val="nil"/>
              <w:left w:val="nil"/>
              <w:bottom w:val="single" w:sz="4" w:space="0" w:color="auto"/>
              <w:right w:val="single" w:sz="4" w:space="0" w:color="auto"/>
            </w:tcBorders>
            <w:shd w:val="clear" w:color="auto" w:fill="auto"/>
            <w:vAlign w:val="center"/>
            <w:hideMark/>
          </w:tcPr>
          <w:p w14:paraId="67D2A64A" w14:textId="77777777"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$114</w:t>
            </w:r>
          </w:p>
        </w:tc>
        <w:tc>
          <w:tcPr>
            <w:tcW w:w="990" w:type="dxa"/>
            <w:tcBorders>
              <w:top w:val="nil"/>
              <w:left w:val="nil"/>
              <w:bottom w:val="single" w:sz="4" w:space="0" w:color="auto"/>
              <w:right w:val="single" w:sz="4" w:space="0" w:color="auto"/>
            </w:tcBorders>
            <w:shd w:val="clear" w:color="auto" w:fill="auto"/>
            <w:vAlign w:val="center"/>
            <w:hideMark/>
          </w:tcPr>
          <w:p w14:paraId="174256DA" w14:textId="77777777"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$119</w:t>
            </w:r>
          </w:p>
        </w:tc>
        <w:tc>
          <w:tcPr>
            <w:tcW w:w="1080" w:type="dxa"/>
            <w:tcBorders>
              <w:top w:val="nil"/>
              <w:left w:val="nil"/>
              <w:bottom w:val="single" w:sz="4" w:space="0" w:color="auto"/>
              <w:right w:val="single" w:sz="4" w:space="0" w:color="auto"/>
            </w:tcBorders>
            <w:shd w:val="clear" w:color="auto" w:fill="auto"/>
            <w:vAlign w:val="center"/>
            <w:hideMark/>
          </w:tcPr>
          <w:p w14:paraId="670AA73C" w14:textId="285C8B78"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$145-159</w:t>
            </w:r>
          </w:p>
        </w:tc>
      </w:tr>
      <w:tr w:rsidR="005E008E" w:rsidRPr="00FF3FFC" w14:paraId="74716AA1" w14:textId="77777777" w:rsidTr="009D79D6">
        <w:trPr>
          <w:trHeight w:val="288"/>
        </w:trPr>
        <w:tc>
          <w:tcPr>
            <w:tcW w:w="1453" w:type="dxa"/>
            <w:tcBorders>
              <w:top w:val="nil"/>
              <w:left w:val="single" w:sz="4" w:space="0" w:color="auto"/>
              <w:bottom w:val="single" w:sz="4" w:space="0" w:color="auto"/>
              <w:right w:val="single" w:sz="4" w:space="0" w:color="auto"/>
            </w:tcBorders>
            <w:shd w:val="clear" w:color="auto" w:fill="auto"/>
            <w:vAlign w:val="center"/>
            <w:hideMark/>
          </w:tcPr>
          <w:p w14:paraId="0FF0DE82" w14:textId="77777777"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Raccoon (Double Bed)</w:t>
            </w:r>
          </w:p>
        </w:tc>
        <w:tc>
          <w:tcPr>
            <w:tcW w:w="792" w:type="dxa"/>
            <w:tcBorders>
              <w:top w:val="nil"/>
              <w:left w:val="nil"/>
              <w:bottom w:val="single" w:sz="4" w:space="0" w:color="auto"/>
              <w:right w:val="single" w:sz="4" w:space="0" w:color="auto"/>
            </w:tcBorders>
            <w:shd w:val="clear" w:color="auto" w:fill="auto"/>
            <w:vAlign w:val="center"/>
            <w:hideMark/>
          </w:tcPr>
          <w:p w14:paraId="2694D78D" w14:textId="77777777"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$109</w:t>
            </w:r>
          </w:p>
        </w:tc>
        <w:tc>
          <w:tcPr>
            <w:tcW w:w="990" w:type="dxa"/>
            <w:tcBorders>
              <w:top w:val="nil"/>
              <w:left w:val="nil"/>
              <w:bottom w:val="single" w:sz="4" w:space="0" w:color="auto"/>
              <w:right w:val="single" w:sz="4" w:space="0" w:color="auto"/>
            </w:tcBorders>
            <w:shd w:val="clear" w:color="auto" w:fill="auto"/>
            <w:vAlign w:val="center"/>
            <w:hideMark/>
          </w:tcPr>
          <w:p w14:paraId="371E0A26" w14:textId="77777777"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$114</w:t>
            </w:r>
          </w:p>
        </w:tc>
        <w:tc>
          <w:tcPr>
            <w:tcW w:w="720" w:type="dxa"/>
            <w:tcBorders>
              <w:top w:val="nil"/>
              <w:left w:val="nil"/>
              <w:bottom w:val="single" w:sz="4" w:space="0" w:color="auto"/>
              <w:right w:val="single" w:sz="4" w:space="0" w:color="auto"/>
            </w:tcBorders>
            <w:shd w:val="clear" w:color="auto" w:fill="auto"/>
            <w:vAlign w:val="center"/>
            <w:hideMark/>
          </w:tcPr>
          <w:p w14:paraId="16782A0D" w14:textId="77777777"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$126</w:t>
            </w:r>
          </w:p>
        </w:tc>
        <w:tc>
          <w:tcPr>
            <w:tcW w:w="990" w:type="dxa"/>
            <w:tcBorders>
              <w:top w:val="nil"/>
              <w:left w:val="nil"/>
              <w:bottom w:val="single" w:sz="4" w:space="0" w:color="auto"/>
              <w:right w:val="single" w:sz="4" w:space="0" w:color="auto"/>
            </w:tcBorders>
            <w:shd w:val="clear" w:color="auto" w:fill="auto"/>
            <w:vAlign w:val="center"/>
            <w:hideMark/>
          </w:tcPr>
          <w:p w14:paraId="1AF1EAD3" w14:textId="77777777"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$132</w:t>
            </w:r>
          </w:p>
        </w:tc>
        <w:tc>
          <w:tcPr>
            <w:tcW w:w="810" w:type="dxa"/>
            <w:tcBorders>
              <w:top w:val="nil"/>
              <w:left w:val="nil"/>
              <w:bottom w:val="single" w:sz="4" w:space="0" w:color="auto"/>
              <w:right w:val="single" w:sz="4" w:space="0" w:color="auto"/>
            </w:tcBorders>
            <w:shd w:val="clear" w:color="auto" w:fill="auto"/>
            <w:vAlign w:val="center"/>
            <w:hideMark/>
          </w:tcPr>
          <w:p w14:paraId="4DCA59AC" w14:textId="77777777"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$129</w:t>
            </w:r>
          </w:p>
        </w:tc>
        <w:tc>
          <w:tcPr>
            <w:tcW w:w="990" w:type="dxa"/>
            <w:tcBorders>
              <w:top w:val="nil"/>
              <w:left w:val="nil"/>
              <w:bottom w:val="single" w:sz="4" w:space="0" w:color="auto"/>
              <w:right w:val="single" w:sz="4" w:space="0" w:color="auto"/>
            </w:tcBorders>
            <w:shd w:val="clear" w:color="auto" w:fill="auto"/>
            <w:vAlign w:val="center"/>
            <w:hideMark/>
          </w:tcPr>
          <w:p w14:paraId="66DEFE17" w14:textId="77777777"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$136</w:t>
            </w:r>
          </w:p>
        </w:tc>
        <w:tc>
          <w:tcPr>
            <w:tcW w:w="720" w:type="dxa"/>
            <w:tcBorders>
              <w:top w:val="nil"/>
              <w:left w:val="nil"/>
              <w:bottom w:val="single" w:sz="4" w:space="0" w:color="auto"/>
              <w:right w:val="single" w:sz="4" w:space="0" w:color="auto"/>
            </w:tcBorders>
            <w:shd w:val="clear" w:color="auto" w:fill="auto"/>
            <w:vAlign w:val="center"/>
            <w:hideMark/>
          </w:tcPr>
          <w:p w14:paraId="13C693B2" w14:textId="77777777"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$114</w:t>
            </w:r>
          </w:p>
        </w:tc>
        <w:tc>
          <w:tcPr>
            <w:tcW w:w="990" w:type="dxa"/>
            <w:tcBorders>
              <w:top w:val="nil"/>
              <w:left w:val="nil"/>
              <w:bottom w:val="single" w:sz="4" w:space="0" w:color="auto"/>
              <w:right w:val="single" w:sz="4" w:space="0" w:color="auto"/>
            </w:tcBorders>
            <w:shd w:val="clear" w:color="auto" w:fill="auto"/>
            <w:vAlign w:val="center"/>
            <w:hideMark/>
          </w:tcPr>
          <w:p w14:paraId="441CD740" w14:textId="77777777"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$119</w:t>
            </w:r>
          </w:p>
        </w:tc>
        <w:tc>
          <w:tcPr>
            <w:tcW w:w="1080" w:type="dxa"/>
            <w:tcBorders>
              <w:top w:val="nil"/>
              <w:left w:val="nil"/>
              <w:bottom w:val="single" w:sz="4" w:space="0" w:color="auto"/>
              <w:right w:val="single" w:sz="4" w:space="0" w:color="auto"/>
            </w:tcBorders>
            <w:shd w:val="clear" w:color="auto" w:fill="auto"/>
            <w:vAlign w:val="center"/>
            <w:hideMark/>
          </w:tcPr>
          <w:p w14:paraId="217A85F2" w14:textId="015F4FA4"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$145-159</w:t>
            </w:r>
          </w:p>
        </w:tc>
      </w:tr>
      <w:tr w:rsidR="005E008E" w:rsidRPr="00FF3FFC" w14:paraId="409FAC45" w14:textId="77777777" w:rsidTr="009D79D6">
        <w:trPr>
          <w:trHeight w:val="312"/>
        </w:trPr>
        <w:tc>
          <w:tcPr>
            <w:tcW w:w="1453" w:type="dxa"/>
            <w:tcBorders>
              <w:top w:val="nil"/>
              <w:left w:val="single" w:sz="4" w:space="0" w:color="auto"/>
              <w:bottom w:val="single" w:sz="4" w:space="0" w:color="auto"/>
              <w:right w:val="single" w:sz="4" w:space="0" w:color="auto"/>
            </w:tcBorders>
            <w:shd w:val="clear" w:color="auto" w:fill="auto"/>
            <w:vAlign w:val="center"/>
            <w:hideMark/>
          </w:tcPr>
          <w:p w14:paraId="3E149AE6" w14:textId="36B20218" w:rsidR="003E2228" w:rsidRPr="003E13BF" w:rsidRDefault="003E2228" w:rsidP="002A537C">
            <w:pPr>
              <w:pStyle w:val="CHMGStext"/>
              <w:jc w:val="center"/>
              <w:rPr>
                <w:rFonts w:ascii="Tw Cen MT" w:hAnsi="Tw Cen MT"/>
                <w:b/>
                <w:bCs/>
                <w:color w:val="000000"/>
                <w:sz w:val="20"/>
              </w:rPr>
            </w:pPr>
            <w:r w:rsidRPr="003E13BF">
              <w:rPr>
                <w:rFonts w:ascii="Tw Cen MT" w:hAnsi="Tw Cen MT"/>
                <w:b/>
                <w:bCs/>
                <w:color w:val="000000"/>
                <w:sz w:val="20"/>
              </w:rPr>
              <w:t>Upper</w:t>
            </w:r>
            <w:r w:rsidR="004A2C1E">
              <w:rPr>
                <w:rFonts w:ascii="Tw Cen MT" w:hAnsi="Tw Cen MT"/>
                <w:b/>
                <w:bCs/>
                <w:color w:val="000000"/>
                <w:sz w:val="20"/>
              </w:rPr>
              <w:t xml:space="preserve"> </w:t>
            </w:r>
            <w:r w:rsidRPr="003E13BF">
              <w:rPr>
                <w:rFonts w:ascii="Tw Cen MT" w:hAnsi="Tw Cen MT"/>
                <w:b/>
                <w:bCs/>
                <w:color w:val="000000"/>
                <w:sz w:val="20"/>
              </w:rPr>
              <w:t>Tiny Cabins</w:t>
            </w:r>
          </w:p>
        </w:tc>
        <w:tc>
          <w:tcPr>
            <w:tcW w:w="792" w:type="dxa"/>
            <w:tcBorders>
              <w:top w:val="nil"/>
              <w:left w:val="nil"/>
              <w:bottom w:val="single" w:sz="4" w:space="0" w:color="auto"/>
              <w:right w:val="single" w:sz="4" w:space="0" w:color="auto"/>
            </w:tcBorders>
            <w:shd w:val="clear" w:color="auto" w:fill="auto"/>
            <w:vAlign w:val="center"/>
            <w:hideMark/>
          </w:tcPr>
          <w:p w14:paraId="37873F80" w14:textId="7CA9B403" w:rsidR="003E2228" w:rsidRPr="003E13BF" w:rsidRDefault="003E2228" w:rsidP="002A537C">
            <w:pPr>
              <w:pStyle w:val="CHMGStext"/>
              <w:jc w:val="center"/>
              <w:rPr>
                <w:rFonts w:ascii="Tw Cen MT" w:hAnsi="Tw Cen MT"/>
                <w:color w:val="000000"/>
                <w:sz w:val="20"/>
              </w:rPr>
            </w:pPr>
          </w:p>
        </w:tc>
        <w:tc>
          <w:tcPr>
            <w:tcW w:w="990" w:type="dxa"/>
            <w:tcBorders>
              <w:top w:val="nil"/>
              <w:left w:val="nil"/>
              <w:bottom w:val="single" w:sz="4" w:space="0" w:color="auto"/>
              <w:right w:val="single" w:sz="4" w:space="0" w:color="auto"/>
            </w:tcBorders>
            <w:shd w:val="clear" w:color="auto" w:fill="auto"/>
            <w:vAlign w:val="center"/>
            <w:hideMark/>
          </w:tcPr>
          <w:p w14:paraId="5A9BD216" w14:textId="156BC071" w:rsidR="003E2228" w:rsidRPr="003E13BF" w:rsidRDefault="003E2228" w:rsidP="002A537C">
            <w:pPr>
              <w:pStyle w:val="CHMGStext"/>
              <w:jc w:val="center"/>
              <w:rPr>
                <w:rFonts w:ascii="Tw Cen MT" w:hAnsi="Tw Cen MT"/>
                <w:color w:val="000000"/>
                <w:sz w:val="20"/>
              </w:rPr>
            </w:pPr>
          </w:p>
        </w:tc>
        <w:tc>
          <w:tcPr>
            <w:tcW w:w="720" w:type="dxa"/>
            <w:tcBorders>
              <w:top w:val="nil"/>
              <w:left w:val="nil"/>
              <w:bottom w:val="single" w:sz="4" w:space="0" w:color="auto"/>
              <w:right w:val="single" w:sz="4" w:space="0" w:color="auto"/>
            </w:tcBorders>
            <w:shd w:val="clear" w:color="auto" w:fill="auto"/>
            <w:vAlign w:val="center"/>
            <w:hideMark/>
          </w:tcPr>
          <w:p w14:paraId="26D785DD" w14:textId="61C27183" w:rsidR="003E2228" w:rsidRPr="003E13BF" w:rsidRDefault="003E2228" w:rsidP="002A537C">
            <w:pPr>
              <w:pStyle w:val="CHMGStext"/>
              <w:jc w:val="center"/>
              <w:rPr>
                <w:rFonts w:ascii="Tw Cen MT" w:hAnsi="Tw Cen MT"/>
                <w:color w:val="000000"/>
                <w:sz w:val="20"/>
              </w:rPr>
            </w:pPr>
          </w:p>
        </w:tc>
        <w:tc>
          <w:tcPr>
            <w:tcW w:w="990" w:type="dxa"/>
            <w:tcBorders>
              <w:top w:val="nil"/>
              <w:left w:val="nil"/>
              <w:bottom w:val="single" w:sz="4" w:space="0" w:color="auto"/>
              <w:right w:val="single" w:sz="4" w:space="0" w:color="auto"/>
            </w:tcBorders>
            <w:shd w:val="clear" w:color="auto" w:fill="auto"/>
            <w:vAlign w:val="center"/>
            <w:hideMark/>
          </w:tcPr>
          <w:p w14:paraId="35372A08" w14:textId="7B898CD9" w:rsidR="003E2228" w:rsidRPr="003E13BF" w:rsidRDefault="003E2228" w:rsidP="002A537C">
            <w:pPr>
              <w:pStyle w:val="CHMGStext"/>
              <w:jc w:val="center"/>
              <w:rPr>
                <w:rFonts w:ascii="Tw Cen MT" w:hAnsi="Tw Cen MT"/>
                <w:color w:val="000000"/>
                <w:sz w:val="20"/>
              </w:rPr>
            </w:pPr>
          </w:p>
        </w:tc>
        <w:tc>
          <w:tcPr>
            <w:tcW w:w="810" w:type="dxa"/>
            <w:tcBorders>
              <w:top w:val="nil"/>
              <w:left w:val="nil"/>
              <w:bottom w:val="single" w:sz="4" w:space="0" w:color="auto"/>
              <w:right w:val="single" w:sz="4" w:space="0" w:color="auto"/>
            </w:tcBorders>
            <w:shd w:val="clear" w:color="auto" w:fill="auto"/>
            <w:vAlign w:val="center"/>
            <w:hideMark/>
          </w:tcPr>
          <w:p w14:paraId="205437F8" w14:textId="66ED4E00" w:rsidR="003E2228" w:rsidRPr="003E13BF" w:rsidRDefault="003E2228" w:rsidP="002A537C">
            <w:pPr>
              <w:pStyle w:val="CHMGStext"/>
              <w:jc w:val="center"/>
              <w:rPr>
                <w:rFonts w:ascii="Tw Cen MT" w:hAnsi="Tw Cen MT"/>
                <w:color w:val="000000"/>
                <w:sz w:val="20"/>
              </w:rPr>
            </w:pPr>
          </w:p>
        </w:tc>
        <w:tc>
          <w:tcPr>
            <w:tcW w:w="990" w:type="dxa"/>
            <w:tcBorders>
              <w:top w:val="nil"/>
              <w:left w:val="nil"/>
              <w:bottom w:val="single" w:sz="4" w:space="0" w:color="auto"/>
              <w:right w:val="single" w:sz="4" w:space="0" w:color="auto"/>
            </w:tcBorders>
            <w:shd w:val="clear" w:color="auto" w:fill="auto"/>
            <w:vAlign w:val="center"/>
            <w:hideMark/>
          </w:tcPr>
          <w:p w14:paraId="59F3EE5F" w14:textId="38D648DE" w:rsidR="003E2228" w:rsidRPr="003E13BF" w:rsidRDefault="003E2228" w:rsidP="002A537C">
            <w:pPr>
              <w:pStyle w:val="CHMGStext"/>
              <w:jc w:val="center"/>
              <w:rPr>
                <w:rFonts w:ascii="Tw Cen MT" w:hAnsi="Tw Cen MT"/>
                <w:color w:val="000000"/>
                <w:sz w:val="20"/>
              </w:rPr>
            </w:pPr>
          </w:p>
        </w:tc>
        <w:tc>
          <w:tcPr>
            <w:tcW w:w="720" w:type="dxa"/>
            <w:tcBorders>
              <w:top w:val="nil"/>
              <w:left w:val="nil"/>
              <w:bottom w:val="single" w:sz="4" w:space="0" w:color="auto"/>
              <w:right w:val="single" w:sz="4" w:space="0" w:color="auto"/>
            </w:tcBorders>
            <w:shd w:val="clear" w:color="auto" w:fill="auto"/>
            <w:vAlign w:val="center"/>
            <w:hideMark/>
          </w:tcPr>
          <w:p w14:paraId="7E0CA513" w14:textId="0FB63196" w:rsidR="003E2228" w:rsidRPr="003E13BF" w:rsidRDefault="003E2228" w:rsidP="002A537C">
            <w:pPr>
              <w:pStyle w:val="CHMGStext"/>
              <w:jc w:val="center"/>
              <w:rPr>
                <w:rFonts w:ascii="Tw Cen MT" w:hAnsi="Tw Cen MT"/>
                <w:color w:val="000000"/>
                <w:sz w:val="20"/>
              </w:rPr>
            </w:pPr>
          </w:p>
        </w:tc>
        <w:tc>
          <w:tcPr>
            <w:tcW w:w="990" w:type="dxa"/>
            <w:tcBorders>
              <w:top w:val="nil"/>
              <w:left w:val="nil"/>
              <w:bottom w:val="single" w:sz="4" w:space="0" w:color="auto"/>
              <w:right w:val="single" w:sz="4" w:space="0" w:color="auto"/>
            </w:tcBorders>
            <w:shd w:val="clear" w:color="auto" w:fill="auto"/>
            <w:vAlign w:val="center"/>
            <w:hideMark/>
          </w:tcPr>
          <w:p w14:paraId="4625BFB1" w14:textId="5B98FF2A" w:rsidR="003E2228" w:rsidRPr="003E13BF" w:rsidRDefault="003E2228" w:rsidP="002A537C">
            <w:pPr>
              <w:pStyle w:val="CHMGStext"/>
              <w:jc w:val="center"/>
              <w:rPr>
                <w:rFonts w:ascii="Tw Cen MT" w:hAnsi="Tw Cen MT"/>
                <w:color w:val="000000"/>
                <w:sz w:val="20"/>
              </w:rPr>
            </w:pPr>
          </w:p>
        </w:tc>
        <w:tc>
          <w:tcPr>
            <w:tcW w:w="1080" w:type="dxa"/>
            <w:tcBorders>
              <w:top w:val="nil"/>
              <w:left w:val="nil"/>
              <w:bottom w:val="single" w:sz="4" w:space="0" w:color="auto"/>
              <w:right w:val="single" w:sz="4" w:space="0" w:color="auto"/>
            </w:tcBorders>
            <w:shd w:val="clear" w:color="auto" w:fill="auto"/>
            <w:vAlign w:val="center"/>
            <w:hideMark/>
          </w:tcPr>
          <w:p w14:paraId="3137B175" w14:textId="1781C687" w:rsidR="003E2228" w:rsidRPr="003E13BF" w:rsidRDefault="003E2228" w:rsidP="002A537C">
            <w:pPr>
              <w:pStyle w:val="CHMGStext"/>
              <w:jc w:val="center"/>
              <w:rPr>
                <w:rFonts w:ascii="Tw Cen MT" w:hAnsi="Tw Cen MT"/>
                <w:color w:val="000000"/>
                <w:sz w:val="20"/>
              </w:rPr>
            </w:pPr>
          </w:p>
        </w:tc>
      </w:tr>
      <w:tr w:rsidR="005E008E" w:rsidRPr="00FF3FFC" w14:paraId="477A6D85" w14:textId="77777777" w:rsidTr="009D79D6">
        <w:trPr>
          <w:trHeight w:val="312"/>
        </w:trPr>
        <w:tc>
          <w:tcPr>
            <w:tcW w:w="1453" w:type="dxa"/>
            <w:tcBorders>
              <w:top w:val="nil"/>
              <w:left w:val="single" w:sz="4" w:space="0" w:color="auto"/>
              <w:bottom w:val="single" w:sz="4" w:space="0" w:color="auto"/>
              <w:right w:val="single" w:sz="4" w:space="0" w:color="auto"/>
            </w:tcBorders>
            <w:shd w:val="clear" w:color="auto" w:fill="auto"/>
            <w:vAlign w:val="center"/>
            <w:hideMark/>
          </w:tcPr>
          <w:p w14:paraId="48A0B9F1" w14:textId="77777777"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Double w Porch</w:t>
            </w:r>
          </w:p>
        </w:tc>
        <w:tc>
          <w:tcPr>
            <w:tcW w:w="792" w:type="dxa"/>
            <w:tcBorders>
              <w:top w:val="nil"/>
              <w:left w:val="nil"/>
              <w:bottom w:val="single" w:sz="4" w:space="0" w:color="auto"/>
              <w:right w:val="single" w:sz="4" w:space="0" w:color="auto"/>
            </w:tcBorders>
            <w:shd w:val="clear" w:color="auto" w:fill="auto"/>
            <w:vAlign w:val="center"/>
            <w:hideMark/>
          </w:tcPr>
          <w:p w14:paraId="590A3B73" w14:textId="77777777"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$109</w:t>
            </w:r>
          </w:p>
        </w:tc>
        <w:tc>
          <w:tcPr>
            <w:tcW w:w="990" w:type="dxa"/>
            <w:tcBorders>
              <w:top w:val="nil"/>
              <w:left w:val="nil"/>
              <w:bottom w:val="single" w:sz="4" w:space="0" w:color="auto"/>
              <w:right w:val="single" w:sz="4" w:space="0" w:color="auto"/>
            </w:tcBorders>
            <w:shd w:val="clear" w:color="auto" w:fill="auto"/>
            <w:vAlign w:val="center"/>
            <w:hideMark/>
          </w:tcPr>
          <w:p w14:paraId="78979001" w14:textId="77777777"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$114</w:t>
            </w:r>
          </w:p>
        </w:tc>
        <w:tc>
          <w:tcPr>
            <w:tcW w:w="720" w:type="dxa"/>
            <w:tcBorders>
              <w:top w:val="nil"/>
              <w:left w:val="nil"/>
              <w:bottom w:val="single" w:sz="4" w:space="0" w:color="auto"/>
              <w:right w:val="single" w:sz="4" w:space="0" w:color="auto"/>
            </w:tcBorders>
            <w:shd w:val="clear" w:color="auto" w:fill="auto"/>
            <w:vAlign w:val="center"/>
            <w:hideMark/>
          </w:tcPr>
          <w:p w14:paraId="697C5F69" w14:textId="77777777"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$126</w:t>
            </w:r>
          </w:p>
        </w:tc>
        <w:tc>
          <w:tcPr>
            <w:tcW w:w="990" w:type="dxa"/>
            <w:tcBorders>
              <w:top w:val="nil"/>
              <w:left w:val="nil"/>
              <w:bottom w:val="single" w:sz="4" w:space="0" w:color="auto"/>
              <w:right w:val="single" w:sz="4" w:space="0" w:color="auto"/>
            </w:tcBorders>
            <w:shd w:val="clear" w:color="auto" w:fill="auto"/>
            <w:vAlign w:val="center"/>
            <w:hideMark/>
          </w:tcPr>
          <w:p w14:paraId="63653275" w14:textId="77777777"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$132</w:t>
            </w:r>
          </w:p>
        </w:tc>
        <w:tc>
          <w:tcPr>
            <w:tcW w:w="810" w:type="dxa"/>
            <w:tcBorders>
              <w:top w:val="nil"/>
              <w:left w:val="nil"/>
              <w:bottom w:val="single" w:sz="4" w:space="0" w:color="auto"/>
              <w:right w:val="single" w:sz="4" w:space="0" w:color="auto"/>
            </w:tcBorders>
            <w:shd w:val="clear" w:color="auto" w:fill="auto"/>
            <w:vAlign w:val="center"/>
            <w:hideMark/>
          </w:tcPr>
          <w:p w14:paraId="3C4DA140" w14:textId="77777777"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$129</w:t>
            </w:r>
          </w:p>
        </w:tc>
        <w:tc>
          <w:tcPr>
            <w:tcW w:w="990" w:type="dxa"/>
            <w:tcBorders>
              <w:top w:val="nil"/>
              <w:left w:val="nil"/>
              <w:bottom w:val="single" w:sz="4" w:space="0" w:color="auto"/>
              <w:right w:val="single" w:sz="4" w:space="0" w:color="auto"/>
            </w:tcBorders>
            <w:shd w:val="clear" w:color="auto" w:fill="auto"/>
            <w:vAlign w:val="center"/>
            <w:hideMark/>
          </w:tcPr>
          <w:p w14:paraId="092FD990" w14:textId="77777777"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$136</w:t>
            </w:r>
          </w:p>
        </w:tc>
        <w:tc>
          <w:tcPr>
            <w:tcW w:w="720" w:type="dxa"/>
            <w:tcBorders>
              <w:top w:val="nil"/>
              <w:left w:val="nil"/>
              <w:bottom w:val="single" w:sz="4" w:space="0" w:color="auto"/>
              <w:right w:val="single" w:sz="4" w:space="0" w:color="auto"/>
            </w:tcBorders>
            <w:shd w:val="clear" w:color="auto" w:fill="auto"/>
            <w:vAlign w:val="center"/>
            <w:hideMark/>
          </w:tcPr>
          <w:p w14:paraId="0BBA1D77" w14:textId="77777777"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$114</w:t>
            </w:r>
          </w:p>
        </w:tc>
        <w:tc>
          <w:tcPr>
            <w:tcW w:w="990" w:type="dxa"/>
            <w:tcBorders>
              <w:top w:val="nil"/>
              <w:left w:val="nil"/>
              <w:bottom w:val="single" w:sz="4" w:space="0" w:color="auto"/>
              <w:right w:val="single" w:sz="4" w:space="0" w:color="auto"/>
            </w:tcBorders>
            <w:shd w:val="clear" w:color="auto" w:fill="auto"/>
            <w:vAlign w:val="center"/>
            <w:hideMark/>
          </w:tcPr>
          <w:p w14:paraId="7E0921E3" w14:textId="77777777"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$119</w:t>
            </w:r>
          </w:p>
        </w:tc>
        <w:tc>
          <w:tcPr>
            <w:tcW w:w="1080" w:type="dxa"/>
            <w:tcBorders>
              <w:top w:val="nil"/>
              <w:left w:val="nil"/>
              <w:bottom w:val="single" w:sz="4" w:space="0" w:color="auto"/>
              <w:right w:val="single" w:sz="4" w:space="0" w:color="auto"/>
            </w:tcBorders>
            <w:shd w:val="clear" w:color="auto" w:fill="auto"/>
            <w:vAlign w:val="center"/>
            <w:hideMark/>
          </w:tcPr>
          <w:p w14:paraId="3F66027E" w14:textId="407F0046"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$159-175</w:t>
            </w:r>
          </w:p>
        </w:tc>
      </w:tr>
      <w:tr w:rsidR="005E008E" w:rsidRPr="00FF3FFC" w14:paraId="6B3F5BC6" w14:textId="77777777" w:rsidTr="009D79D6">
        <w:trPr>
          <w:trHeight w:val="312"/>
        </w:trPr>
        <w:tc>
          <w:tcPr>
            <w:tcW w:w="1453" w:type="dxa"/>
            <w:tcBorders>
              <w:top w:val="nil"/>
              <w:left w:val="single" w:sz="4" w:space="0" w:color="auto"/>
              <w:bottom w:val="single" w:sz="4" w:space="0" w:color="auto"/>
              <w:right w:val="single" w:sz="4" w:space="0" w:color="auto"/>
            </w:tcBorders>
            <w:shd w:val="clear" w:color="auto" w:fill="auto"/>
            <w:vAlign w:val="center"/>
            <w:hideMark/>
          </w:tcPr>
          <w:p w14:paraId="3EC867AD" w14:textId="77777777"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Triple Bed Layout</w:t>
            </w:r>
          </w:p>
        </w:tc>
        <w:tc>
          <w:tcPr>
            <w:tcW w:w="792" w:type="dxa"/>
            <w:tcBorders>
              <w:top w:val="nil"/>
              <w:left w:val="nil"/>
              <w:bottom w:val="single" w:sz="4" w:space="0" w:color="auto"/>
              <w:right w:val="single" w:sz="4" w:space="0" w:color="auto"/>
            </w:tcBorders>
            <w:shd w:val="clear" w:color="auto" w:fill="auto"/>
            <w:vAlign w:val="center"/>
            <w:hideMark/>
          </w:tcPr>
          <w:p w14:paraId="293E21F4" w14:textId="77777777"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$114</w:t>
            </w:r>
          </w:p>
        </w:tc>
        <w:tc>
          <w:tcPr>
            <w:tcW w:w="990" w:type="dxa"/>
            <w:tcBorders>
              <w:top w:val="nil"/>
              <w:left w:val="nil"/>
              <w:bottom w:val="single" w:sz="4" w:space="0" w:color="auto"/>
              <w:right w:val="single" w:sz="4" w:space="0" w:color="auto"/>
            </w:tcBorders>
            <w:shd w:val="clear" w:color="auto" w:fill="auto"/>
            <w:vAlign w:val="center"/>
            <w:hideMark/>
          </w:tcPr>
          <w:p w14:paraId="4FA959C4" w14:textId="77777777"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$119</w:t>
            </w:r>
          </w:p>
        </w:tc>
        <w:tc>
          <w:tcPr>
            <w:tcW w:w="720" w:type="dxa"/>
            <w:tcBorders>
              <w:top w:val="nil"/>
              <w:left w:val="nil"/>
              <w:bottom w:val="single" w:sz="4" w:space="0" w:color="auto"/>
              <w:right w:val="single" w:sz="4" w:space="0" w:color="auto"/>
            </w:tcBorders>
            <w:shd w:val="clear" w:color="auto" w:fill="auto"/>
            <w:vAlign w:val="center"/>
            <w:hideMark/>
          </w:tcPr>
          <w:p w14:paraId="2EE5A306" w14:textId="77777777"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$132</w:t>
            </w:r>
          </w:p>
        </w:tc>
        <w:tc>
          <w:tcPr>
            <w:tcW w:w="990" w:type="dxa"/>
            <w:tcBorders>
              <w:top w:val="nil"/>
              <w:left w:val="nil"/>
              <w:bottom w:val="single" w:sz="4" w:space="0" w:color="auto"/>
              <w:right w:val="single" w:sz="4" w:space="0" w:color="auto"/>
            </w:tcBorders>
            <w:shd w:val="clear" w:color="auto" w:fill="auto"/>
            <w:vAlign w:val="center"/>
            <w:hideMark/>
          </w:tcPr>
          <w:p w14:paraId="3AABE975" w14:textId="77777777"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$136</w:t>
            </w:r>
          </w:p>
        </w:tc>
        <w:tc>
          <w:tcPr>
            <w:tcW w:w="810" w:type="dxa"/>
            <w:tcBorders>
              <w:top w:val="nil"/>
              <w:left w:val="nil"/>
              <w:bottom w:val="single" w:sz="4" w:space="0" w:color="auto"/>
              <w:right w:val="single" w:sz="4" w:space="0" w:color="auto"/>
            </w:tcBorders>
            <w:shd w:val="clear" w:color="auto" w:fill="auto"/>
            <w:vAlign w:val="center"/>
            <w:hideMark/>
          </w:tcPr>
          <w:p w14:paraId="702803E5" w14:textId="77777777"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$136</w:t>
            </w:r>
          </w:p>
        </w:tc>
        <w:tc>
          <w:tcPr>
            <w:tcW w:w="990" w:type="dxa"/>
            <w:tcBorders>
              <w:top w:val="nil"/>
              <w:left w:val="nil"/>
              <w:bottom w:val="single" w:sz="4" w:space="0" w:color="auto"/>
              <w:right w:val="single" w:sz="4" w:space="0" w:color="auto"/>
            </w:tcBorders>
            <w:shd w:val="clear" w:color="auto" w:fill="auto"/>
            <w:vAlign w:val="center"/>
            <w:hideMark/>
          </w:tcPr>
          <w:p w14:paraId="4A2A5297" w14:textId="77777777"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$145</w:t>
            </w:r>
          </w:p>
        </w:tc>
        <w:tc>
          <w:tcPr>
            <w:tcW w:w="720" w:type="dxa"/>
            <w:tcBorders>
              <w:top w:val="nil"/>
              <w:left w:val="nil"/>
              <w:bottom w:val="single" w:sz="4" w:space="0" w:color="auto"/>
              <w:right w:val="single" w:sz="4" w:space="0" w:color="auto"/>
            </w:tcBorders>
            <w:shd w:val="clear" w:color="auto" w:fill="auto"/>
            <w:vAlign w:val="center"/>
            <w:hideMark/>
          </w:tcPr>
          <w:p w14:paraId="54AF41FF" w14:textId="77777777"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$119</w:t>
            </w:r>
          </w:p>
        </w:tc>
        <w:tc>
          <w:tcPr>
            <w:tcW w:w="990" w:type="dxa"/>
            <w:tcBorders>
              <w:top w:val="nil"/>
              <w:left w:val="nil"/>
              <w:bottom w:val="single" w:sz="4" w:space="0" w:color="auto"/>
              <w:right w:val="single" w:sz="4" w:space="0" w:color="auto"/>
            </w:tcBorders>
            <w:shd w:val="clear" w:color="auto" w:fill="auto"/>
            <w:vAlign w:val="center"/>
            <w:hideMark/>
          </w:tcPr>
          <w:p w14:paraId="6283B6FD" w14:textId="77777777"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$124</w:t>
            </w:r>
          </w:p>
        </w:tc>
        <w:tc>
          <w:tcPr>
            <w:tcW w:w="1080" w:type="dxa"/>
            <w:tcBorders>
              <w:top w:val="nil"/>
              <w:left w:val="nil"/>
              <w:bottom w:val="single" w:sz="4" w:space="0" w:color="auto"/>
              <w:right w:val="single" w:sz="4" w:space="0" w:color="auto"/>
            </w:tcBorders>
            <w:shd w:val="clear" w:color="auto" w:fill="auto"/>
            <w:vAlign w:val="center"/>
            <w:hideMark/>
          </w:tcPr>
          <w:p w14:paraId="72100291" w14:textId="633A5206"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$145-159</w:t>
            </w:r>
          </w:p>
        </w:tc>
      </w:tr>
      <w:tr w:rsidR="005E008E" w:rsidRPr="00FF3FFC" w14:paraId="5EBEE3DB" w14:textId="77777777" w:rsidTr="009D79D6">
        <w:trPr>
          <w:trHeight w:val="384"/>
        </w:trPr>
        <w:tc>
          <w:tcPr>
            <w:tcW w:w="1453" w:type="dxa"/>
            <w:tcBorders>
              <w:top w:val="nil"/>
              <w:left w:val="single" w:sz="4" w:space="0" w:color="auto"/>
              <w:bottom w:val="single" w:sz="4" w:space="0" w:color="auto"/>
              <w:right w:val="single" w:sz="4" w:space="0" w:color="auto"/>
            </w:tcBorders>
            <w:shd w:val="clear" w:color="auto" w:fill="auto"/>
            <w:vAlign w:val="center"/>
            <w:hideMark/>
          </w:tcPr>
          <w:p w14:paraId="78B0B8BB" w14:textId="77777777"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Double Studio-style Suite</w:t>
            </w:r>
          </w:p>
        </w:tc>
        <w:tc>
          <w:tcPr>
            <w:tcW w:w="792" w:type="dxa"/>
            <w:tcBorders>
              <w:top w:val="nil"/>
              <w:left w:val="nil"/>
              <w:bottom w:val="single" w:sz="4" w:space="0" w:color="auto"/>
              <w:right w:val="single" w:sz="4" w:space="0" w:color="auto"/>
            </w:tcBorders>
            <w:shd w:val="clear" w:color="auto" w:fill="auto"/>
            <w:vAlign w:val="center"/>
            <w:hideMark/>
          </w:tcPr>
          <w:p w14:paraId="2EABDD3D" w14:textId="77777777"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$129</w:t>
            </w:r>
          </w:p>
        </w:tc>
        <w:tc>
          <w:tcPr>
            <w:tcW w:w="990" w:type="dxa"/>
            <w:tcBorders>
              <w:top w:val="nil"/>
              <w:left w:val="nil"/>
              <w:bottom w:val="single" w:sz="4" w:space="0" w:color="auto"/>
              <w:right w:val="single" w:sz="4" w:space="0" w:color="auto"/>
            </w:tcBorders>
            <w:shd w:val="clear" w:color="auto" w:fill="auto"/>
            <w:vAlign w:val="center"/>
            <w:hideMark/>
          </w:tcPr>
          <w:p w14:paraId="12533804" w14:textId="77777777"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$136</w:t>
            </w:r>
          </w:p>
        </w:tc>
        <w:tc>
          <w:tcPr>
            <w:tcW w:w="720" w:type="dxa"/>
            <w:tcBorders>
              <w:top w:val="nil"/>
              <w:left w:val="nil"/>
              <w:bottom w:val="single" w:sz="4" w:space="0" w:color="auto"/>
              <w:right w:val="single" w:sz="4" w:space="0" w:color="auto"/>
            </w:tcBorders>
            <w:shd w:val="clear" w:color="auto" w:fill="auto"/>
            <w:vAlign w:val="center"/>
            <w:hideMark/>
          </w:tcPr>
          <w:p w14:paraId="1D98B68A" w14:textId="77777777"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$132</w:t>
            </w:r>
          </w:p>
        </w:tc>
        <w:tc>
          <w:tcPr>
            <w:tcW w:w="990" w:type="dxa"/>
            <w:tcBorders>
              <w:top w:val="nil"/>
              <w:left w:val="nil"/>
              <w:bottom w:val="single" w:sz="4" w:space="0" w:color="auto"/>
              <w:right w:val="single" w:sz="4" w:space="0" w:color="auto"/>
            </w:tcBorders>
            <w:shd w:val="clear" w:color="auto" w:fill="auto"/>
            <w:vAlign w:val="center"/>
            <w:hideMark/>
          </w:tcPr>
          <w:p w14:paraId="069F91BF" w14:textId="77777777"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$136</w:t>
            </w:r>
          </w:p>
        </w:tc>
        <w:tc>
          <w:tcPr>
            <w:tcW w:w="810" w:type="dxa"/>
            <w:tcBorders>
              <w:top w:val="nil"/>
              <w:left w:val="nil"/>
              <w:bottom w:val="single" w:sz="4" w:space="0" w:color="auto"/>
              <w:right w:val="single" w:sz="4" w:space="0" w:color="auto"/>
            </w:tcBorders>
            <w:shd w:val="clear" w:color="auto" w:fill="auto"/>
            <w:vAlign w:val="center"/>
            <w:hideMark/>
          </w:tcPr>
          <w:p w14:paraId="32A6F60C" w14:textId="77777777"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$136</w:t>
            </w:r>
          </w:p>
        </w:tc>
        <w:tc>
          <w:tcPr>
            <w:tcW w:w="990" w:type="dxa"/>
            <w:tcBorders>
              <w:top w:val="nil"/>
              <w:left w:val="nil"/>
              <w:bottom w:val="single" w:sz="4" w:space="0" w:color="auto"/>
              <w:right w:val="single" w:sz="4" w:space="0" w:color="auto"/>
            </w:tcBorders>
            <w:shd w:val="clear" w:color="auto" w:fill="auto"/>
            <w:vAlign w:val="center"/>
            <w:hideMark/>
          </w:tcPr>
          <w:p w14:paraId="4A3A03E6" w14:textId="77777777"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$145</w:t>
            </w:r>
          </w:p>
        </w:tc>
        <w:tc>
          <w:tcPr>
            <w:tcW w:w="720" w:type="dxa"/>
            <w:tcBorders>
              <w:top w:val="nil"/>
              <w:left w:val="nil"/>
              <w:bottom w:val="single" w:sz="4" w:space="0" w:color="auto"/>
              <w:right w:val="single" w:sz="4" w:space="0" w:color="auto"/>
            </w:tcBorders>
            <w:shd w:val="clear" w:color="auto" w:fill="auto"/>
            <w:vAlign w:val="center"/>
            <w:hideMark/>
          </w:tcPr>
          <w:p w14:paraId="2EB46AB8" w14:textId="77777777"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$129</w:t>
            </w:r>
          </w:p>
        </w:tc>
        <w:tc>
          <w:tcPr>
            <w:tcW w:w="990" w:type="dxa"/>
            <w:tcBorders>
              <w:top w:val="nil"/>
              <w:left w:val="nil"/>
              <w:bottom w:val="single" w:sz="4" w:space="0" w:color="auto"/>
              <w:right w:val="single" w:sz="4" w:space="0" w:color="auto"/>
            </w:tcBorders>
            <w:shd w:val="clear" w:color="auto" w:fill="auto"/>
            <w:vAlign w:val="center"/>
            <w:hideMark/>
          </w:tcPr>
          <w:p w14:paraId="5A6ED85A" w14:textId="77777777"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$136</w:t>
            </w:r>
          </w:p>
        </w:tc>
        <w:tc>
          <w:tcPr>
            <w:tcW w:w="1080" w:type="dxa"/>
            <w:tcBorders>
              <w:top w:val="nil"/>
              <w:left w:val="nil"/>
              <w:bottom w:val="single" w:sz="4" w:space="0" w:color="auto"/>
              <w:right w:val="single" w:sz="4" w:space="0" w:color="auto"/>
            </w:tcBorders>
            <w:shd w:val="clear" w:color="auto" w:fill="auto"/>
            <w:vAlign w:val="center"/>
            <w:hideMark/>
          </w:tcPr>
          <w:p w14:paraId="696EE7C8" w14:textId="4F699841"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$159-175</w:t>
            </w:r>
          </w:p>
        </w:tc>
      </w:tr>
      <w:tr w:rsidR="005E008E" w:rsidRPr="00FF3FFC" w14:paraId="0D0EA4EA" w14:textId="77777777" w:rsidTr="009D79D6">
        <w:trPr>
          <w:trHeight w:val="98"/>
        </w:trPr>
        <w:tc>
          <w:tcPr>
            <w:tcW w:w="1453" w:type="dxa"/>
            <w:tcBorders>
              <w:top w:val="nil"/>
              <w:left w:val="single" w:sz="4" w:space="0" w:color="auto"/>
              <w:bottom w:val="single" w:sz="4" w:space="0" w:color="auto"/>
              <w:right w:val="single" w:sz="4" w:space="0" w:color="auto"/>
            </w:tcBorders>
            <w:shd w:val="clear" w:color="auto" w:fill="auto"/>
            <w:vAlign w:val="center"/>
            <w:hideMark/>
          </w:tcPr>
          <w:p w14:paraId="5C384098" w14:textId="68A9DB78" w:rsidR="003E2228" w:rsidRPr="003E13BF" w:rsidRDefault="003E2228" w:rsidP="002A537C">
            <w:pPr>
              <w:pStyle w:val="CHMGStext"/>
              <w:jc w:val="center"/>
              <w:rPr>
                <w:rFonts w:ascii="Tw Cen MT" w:hAnsi="Tw Cen MT"/>
                <w:b/>
                <w:bCs/>
                <w:color w:val="000000"/>
                <w:sz w:val="20"/>
              </w:rPr>
            </w:pPr>
          </w:p>
        </w:tc>
        <w:tc>
          <w:tcPr>
            <w:tcW w:w="792" w:type="dxa"/>
            <w:tcBorders>
              <w:top w:val="nil"/>
              <w:left w:val="nil"/>
              <w:bottom w:val="single" w:sz="4" w:space="0" w:color="auto"/>
              <w:right w:val="single" w:sz="4" w:space="0" w:color="auto"/>
            </w:tcBorders>
            <w:shd w:val="clear" w:color="auto" w:fill="auto"/>
            <w:vAlign w:val="center"/>
            <w:hideMark/>
          </w:tcPr>
          <w:p w14:paraId="7512E09B" w14:textId="57556DCC" w:rsidR="003E2228" w:rsidRPr="003E13BF" w:rsidRDefault="003E2228" w:rsidP="002A537C">
            <w:pPr>
              <w:pStyle w:val="CHMGStext"/>
              <w:jc w:val="center"/>
              <w:rPr>
                <w:rFonts w:ascii="Tw Cen MT" w:hAnsi="Tw Cen MT"/>
                <w:color w:val="000000"/>
                <w:sz w:val="20"/>
              </w:rPr>
            </w:pPr>
          </w:p>
        </w:tc>
        <w:tc>
          <w:tcPr>
            <w:tcW w:w="990" w:type="dxa"/>
            <w:tcBorders>
              <w:top w:val="nil"/>
              <w:left w:val="nil"/>
              <w:bottom w:val="single" w:sz="4" w:space="0" w:color="auto"/>
              <w:right w:val="single" w:sz="4" w:space="0" w:color="auto"/>
            </w:tcBorders>
            <w:shd w:val="clear" w:color="auto" w:fill="auto"/>
            <w:vAlign w:val="center"/>
            <w:hideMark/>
          </w:tcPr>
          <w:p w14:paraId="703F8EE5" w14:textId="036217D6" w:rsidR="003E2228" w:rsidRPr="003E13BF" w:rsidRDefault="003E2228" w:rsidP="002A537C">
            <w:pPr>
              <w:pStyle w:val="CHMGStext"/>
              <w:jc w:val="center"/>
              <w:rPr>
                <w:rFonts w:ascii="Tw Cen MT" w:hAnsi="Tw Cen MT"/>
                <w:color w:val="000000"/>
                <w:sz w:val="20"/>
              </w:rPr>
            </w:pPr>
          </w:p>
        </w:tc>
        <w:tc>
          <w:tcPr>
            <w:tcW w:w="720" w:type="dxa"/>
            <w:tcBorders>
              <w:top w:val="nil"/>
              <w:left w:val="nil"/>
              <w:bottom w:val="single" w:sz="4" w:space="0" w:color="auto"/>
              <w:right w:val="single" w:sz="4" w:space="0" w:color="auto"/>
            </w:tcBorders>
            <w:shd w:val="clear" w:color="auto" w:fill="auto"/>
            <w:vAlign w:val="center"/>
            <w:hideMark/>
          </w:tcPr>
          <w:p w14:paraId="5159D94E" w14:textId="65390F5B" w:rsidR="003E2228" w:rsidRPr="003E13BF" w:rsidRDefault="003E2228" w:rsidP="002A537C">
            <w:pPr>
              <w:pStyle w:val="CHMGStext"/>
              <w:jc w:val="center"/>
              <w:rPr>
                <w:rFonts w:ascii="Tw Cen MT" w:hAnsi="Tw Cen MT"/>
                <w:color w:val="000000"/>
                <w:sz w:val="20"/>
              </w:rPr>
            </w:pPr>
          </w:p>
        </w:tc>
        <w:tc>
          <w:tcPr>
            <w:tcW w:w="990" w:type="dxa"/>
            <w:tcBorders>
              <w:top w:val="nil"/>
              <w:left w:val="nil"/>
              <w:bottom w:val="single" w:sz="4" w:space="0" w:color="auto"/>
              <w:right w:val="single" w:sz="4" w:space="0" w:color="auto"/>
            </w:tcBorders>
            <w:shd w:val="clear" w:color="auto" w:fill="auto"/>
            <w:vAlign w:val="center"/>
            <w:hideMark/>
          </w:tcPr>
          <w:p w14:paraId="7EF277BF" w14:textId="590F131D" w:rsidR="003E2228" w:rsidRPr="003E13BF" w:rsidRDefault="003E2228" w:rsidP="002A537C">
            <w:pPr>
              <w:pStyle w:val="CHMGStext"/>
              <w:jc w:val="center"/>
              <w:rPr>
                <w:rFonts w:ascii="Tw Cen MT" w:hAnsi="Tw Cen MT"/>
                <w:color w:val="000000"/>
                <w:sz w:val="20"/>
              </w:rPr>
            </w:pPr>
          </w:p>
        </w:tc>
        <w:tc>
          <w:tcPr>
            <w:tcW w:w="810" w:type="dxa"/>
            <w:tcBorders>
              <w:top w:val="nil"/>
              <w:left w:val="nil"/>
              <w:bottom w:val="single" w:sz="4" w:space="0" w:color="auto"/>
              <w:right w:val="single" w:sz="4" w:space="0" w:color="auto"/>
            </w:tcBorders>
            <w:shd w:val="clear" w:color="auto" w:fill="auto"/>
            <w:vAlign w:val="center"/>
            <w:hideMark/>
          </w:tcPr>
          <w:p w14:paraId="36E8E89A" w14:textId="325D1F72" w:rsidR="003E2228" w:rsidRPr="003E13BF" w:rsidRDefault="003E2228" w:rsidP="002A537C">
            <w:pPr>
              <w:pStyle w:val="CHMGStext"/>
              <w:jc w:val="center"/>
              <w:rPr>
                <w:rFonts w:ascii="Tw Cen MT" w:hAnsi="Tw Cen MT"/>
                <w:color w:val="000000"/>
                <w:sz w:val="20"/>
              </w:rPr>
            </w:pPr>
          </w:p>
        </w:tc>
        <w:tc>
          <w:tcPr>
            <w:tcW w:w="990" w:type="dxa"/>
            <w:tcBorders>
              <w:top w:val="nil"/>
              <w:left w:val="nil"/>
              <w:bottom w:val="single" w:sz="4" w:space="0" w:color="auto"/>
              <w:right w:val="single" w:sz="4" w:space="0" w:color="auto"/>
            </w:tcBorders>
            <w:shd w:val="clear" w:color="auto" w:fill="auto"/>
            <w:vAlign w:val="center"/>
            <w:hideMark/>
          </w:tcPr>
          <w:p w14:paraId="20302C7F" w14:textId="398C1F12" w:rsidR="003E2228" w:rsidRPr="003E13BF" w:rsidRDefault="003E2228" w:rsidP="002A537C">
            <w:pPr>
              <w:pStyle w:val="CHMGStext"/>
              <w:jc w:val="center"/>
              <w:rPr>
                <w:rFonts w:ascii="Tw Cen MT" w:hAnsi="Tw Cen MT"/>
                <w:color w:val="000000"/>
                <w:sz w:val="20"/>
              </w:rPr>
            </w:pPr>
          </w:p>
        </w:tc>
        <w:tc>
          <w:tcPr>
            <w:tcW w:w="720" w:type="dxa"/>
            <w:tcBorders>
              <w:top w:val="nil"/>
              <w:left w:val="nil"/>
              <w:bottom w:val="single" w:sz="4" w:space="0" w:color="auto"/>
              <w:right w:val="single" w:sz="4" w:space="0" w:color="auto"/>
            </w:tcBorders>
            <w:shd w:val="clear" w:color="auto" w:fill="auto"/>
            <w:vAlign w:val="center"/>
            <w:hideMark/>
          </w:tcPr>
          <w:p w14:paraId="7327C1BA" w14:textId="4F90DA64" w:rsidR="003E2228" w:rsidRPr="003E13BF" w:rsidRDefault="003E2228" w:rsidP="002A537C">
            <w:pPr>
              <w:pStyle w:val="CHMGStext"/>
              <w:jc w:val="center"/>
              <w:rPr>
                <w:rFonts w:ascii="Tw Cen MT" w:hAnsi="Tw Cen MT"/>
                <w:color w:val="000000"/>
                <w:sz w:val="20"/>
              </w:rPr>
            </w:pPr>
          </w:p>
        </w:tc>
        <w:tc>
          <w:tcPr>
            <w:tcW w:w="990" w:type="dxa"/>
            <w:tcBorders>
              <w:top w:val="nil"/>
              <w:left w:val="nil"/>
              <w:bottom w:val="single" w:sz="4" w:space="0" w:color="auto"/>
              <w:right w:val="single" w:sz="4" w:space="0" w:color="auto"/>
            </w:tcBorders>
            <w:shd w:val="clear" w:color="auto" w:fill="auto"/>
            <w:vAlign w:val="center"/>
            <w:hideMark/>
          </w:tcPr>
          <w:p w14:paraId="573FE23F" w14:textId="03171AE7" w:rsidR="003E2228" w:rsidRPr="003E13BF" w:rsidRDefault="003E2228" w:rsidP="002A537C">
            <w:pPr>
              <w:pStyle w:val="CHMGStext"/>
              <w:jc w:val="center"/>
              <w:rPr>
                <w:rFonts w:ascii="Tw Cen MT" w:hAnsi="Tw Cen MT"/>
                <w:color w:val="000000"/>
                <w:sz w:val="20"/>
              </w:rPr>
            </w:pPr>
          </w:p>
        </w:tc>
        <w:tc>
          <w:tcPr>
            <w:tcW w:w="1080" w:type="dxa"/>
            <w:tcBorders>
              <w:top w:val="nil"/>
              <w:left w:val="nil"/>
              <w:bottom w:val="single" w:sz="4" w:space="0" w:color="auto"/>
              <w:right w:val="single" w:sz="4" w:space="0" w:color="auto"/>
            </w:tcBorders>
            <w:shd w:val="clear" w:color="auto" w:fill="auto"/>
            <w:vAlign w:val="center"/>
            <w:hideMark/>
          </w:tcPr>
          <w:p w14:paraId="48D77775" w14:textId="286FCAF7" w:rsidR="003E2228" w:rsidRPr="003E13BF" w:rsidRDefault="003E2228" w:rsidP="002A537C">
            <w:pPr>
              <w:pStyle w:val="CHMGStext"/>
              <w:jc w:val="center"/>
              <w:rPr>
                <w:rFonts w:ascii="Tw Cen MT" w:hAnsi="Tw Cen MT"/>
                <w:color w:val="000000"/>
                <w:sz w:val="20"/>
              </w:rPr>
            </w:pPr>
          </w:p>
        </w:tc>
      </w:tr>
      <w:tr w:rsidR="005E008E" w:rsidRPr="00FF3FFC" w14:paraId="74199B09" w14:textId="77777777" w:rsidTr="009D79D6">
        <w:trPr>
          <w:trHeight w:val="312"/>
        </w:trPr>
        <w:tc>
          <w:tcPr>
            <w:tcW w:w="1453" w:type="dxa"/>
            <w:tcBorders>
              <w:top w:val="nil"/>
              <w:left w:val="single" w:sz="4" w:space="0" w:color="auto"/>
              <w:bottom w:val="single" w:sz="4" w:space="0" w:color="auto"/>
              <w:right w:val="single" w:sz="4" w:space="0" w:color="auto"/>
            </w:tcBorders>
            <w:shd w:val="clear" w:color="auto" w:fill="auto"/>
            <w:vAlign w:val="center"/>
            <w:hideMark/>
          </w:tcPr>
          <w:p w14:paraId="05D95D95" w14:textId="77777777" w:rsidR="003E2228" w:rsidRPr="003E13BF" w:rsidRDefault="003E2228" w:rsidP="002A537C">
            <w:pPr>
              <w:pStyle w:val="CHMGStext"/>
              <w:jc w:val="center"/>
              <w:rPr>
                <w:rFonts w:ascii="Tw Cen MT" w:hAnsi="Tw Cen MT"/>
                <w:b/>
                <w:bCs/>
                <w:color w:val="000000"/>
                <w:sz w:val="20"/>
              </w:rPr>
            </w:pPr>
            <w:r w:rsidRPr="003E13BF">
              <w:rPr>
                <w:rFonts w:ascii="Tw Cen MT" w:hAnsi="Tw Cen MT"/>
                <w:b/>
                <w:bCs/>
                <w:color w:val="000000"/>
                <w:sz w:val="20"/>
              </w:rPr>
              <w:t>Davidson Ranch</w:t>
            </w:r>
          </w:p>
        </w:tc>
        <w:tc>
          <w:tcPr>
            <w:tcW w:w="792" w:type="dxa"/>
            <w:tcBorders>
              <w:top w:val="nil"/>
              <w:left w:val="nil"/>
              <w:bottom w:val="single" w:sz="4" w:space="0" w:color="auto"/>
              <w:right w:val="single" w:sz="4" w:space="0" w:color="auto"/>
            </w:tcBorders>
            <w:shd w:val="clear" w:color="auto" w:fill="auto"/>
            <w:vAlign w:val="center"/>
            <w:hideMark/>
          </w:tcPr>
          <w:p w14:paraId="7EE7D5EC" w14:textId="77777777"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Closed</w:t>
            </w:r>
          </w:p>
        </w:tc>
        <w:tc>
          <w:tcPr>
            <w:tcW w:w="990" w:type="dxa"/>
            <w:tcBorders>
              <w:top w:val="nil"/>
              <w:left w:val="nil"/>
              <w:bottom w:val="single" w:sz="4" w:space="0" w:color="auto"/>
              <w:right w:val="single" w:sz="4" w:space="0" w:color="auto"/>
            </w:tcBorders>
            <w:shd w:val="clear" w:color="auto" w:fill="auto"/>
            <w:vAlign w:val="center"/>
            <w:hideMark/>
          </w:tcPr>
          <w:p w14:paraId="1F06B2CD" w14:textId="77777777"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Closed</w:t>
            </w:r>
          </w:p>
        </w:tc>
        <w:tc>
          <w:tcPr>
            <w:tcW w:w="720" w:type="dxa"/>
            <w:tcBorders>
              <w:top w:val="nil"/>
              <w:left w:val="nil"/>
              <w:bottom w:val="single" w:sz="4" w:space="0" w:color="auto"/>
              <w:right w:val="single" w:sz="4" w:space="0" w:color="auto"/>
            </w:tcBorders>
            <w:shd w:val="clear" w:color="auto" w:fill="auto"/>
            <w:vAlign w:val="center"/>
            <w:hideMark/>
          </w:tcPr>
          <w:p w14:paraId="5F0623E2" w14:textId="77777777"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$750</w:t>
            </w:r>
          </w:p>
        </w:tc>
        <w:tc>
          <w:tcPr>
            <w:tcW w:w="990" w:type="dxa"/>
            <w:tcBorders>
              <w:top w:val="nil"/>
              <w:left w:val="nil"/>
              <w:bottom w:val="single" w:sz="4" w:space="0" w:color="auto"/>
              <w:right w:val="single" w:sz="4" w:space="0" w:color="auto"/>
            </w:tcBorders>
            <w:shd w:val="clear" w:color="auto" w:fill="auto"/>
            <w:vAlign w:val="center"/>
            <w:hideMark/>
          </w:tcPr>
          <w:p w14:paraId="099B84E6" w14:textId="77777777"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$900</w:t>
            </w:r>
          </w:p>
        </w:tc>
        <w:tc>
          <w:tcPr>
            <w:tcW w:w="810" w:type="dxa"/>
            <w:tcBorders>
              <w:top w:val="nil"/>
              <w:left w:val="nil"/>
              <w:bottom w:val="single" w:sz="4" w:space="0" w:color="auto"/>
              <w:right w:val="single" w:sz="4" w:space="0" w:color="auto"/>
            </w:tcBorders>
            <w:shd w:val="clear" w:color="auto" w:fill="auto"/>
            <w:vAlign w:val="center"/>
            <w:hideMark/>
          </w:tcPr>
          <w:p w14:paraId="2E461F55" w14:textId="77777777"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$950</w:t>
            </w:r>
          </w:p>
        </w:tc>
        <w:tc>
          <w:tcPr>
            <w:tcW w:w="990" w:type="dxa"/>
            <w:tcBorders>
              <w:top w:val="nil"/>
              <w:left w:val="nil"/>
              <w:bottom w:val="single" w:sz="4" w:space="0" w:color="auto"/>
              <w:right w:val="single" w:sz="4" w:space="0" w:color="auto"/>
            </w:tcBorders>
            <w:shd w:val="clear" w:color="auto" w:fill="auto"/>
            <w:vAlign w:val="center"/>
            <w:hideMark/>
          </w:tcPr>
          <w:p w14:paraId="532CC70F" w14:textId="66995B12"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$1</w:t>
            </w:r>
            <w:r w:rsidR="0023773B">
              <w:rPr>
                <w:rFonts w:ascii="Tw Cen MT" w:hAnsi="Tw Cen MT"/>
                <w:color w:val="000000"/>
                <w:sz w:val="20"/>
              </w:rPr>
              <w:t>,</w:t>
            </w:r>
            <w:r w:rsidRPr="003E13BF">
              <w:rPr>
                <w:rFonts w:ascii="Tw Cen MT" w:hAnsi="Tw Cen MT"/>
                <w:color w:val="000000"/>
                <w:sz w:val="20"/>
              </w:rPr>
              <w:t>250</w:t>
            </w:r>
          </w:p>
        </w:tc>
        <w:tc>
          <w:tcPr>
            <w:tcW w:w="720" w:type="dxa"/>
            <w:tcBorders>
              <w:top w:val="nil"/>
              <w:left w:val="nil"/>
              <w:bottom w:val="single" w:sz="4" w:space="0" w:color="auto"/>
              <w:right w:val="single" w:sz="4" w:space="0" w:color="auto"/>
            </w:tcBorders>
            <w:shd w:val="clear" w:color="auto" w:fill="auto"/>
            <w:vAlign w:val="center"/>
            <w:hideMark/>
          </w:tcPr>
          <w:p w14:paraId="77DD79B7" w14:textId="77777777"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$850</w:t>
            </w:r>
          </w:p>
        </w:tc>
        <w:tc>
          <w:tcPr>
            <w:tcW w:w="990" w:type="dxa"/>
            <w:tcBorders>
              <w:top w:val="nil"/>
              <w:left w:val="nil"/>
              <w:bottom w:val="single" w:sz="4" w:space="0" w:color="auto"/>
              <w:right w:val="single" w:sz="4" w:space="0" w:color="auto"/>
            </w:tcBorders>
            <w:shd w:val="clear" w:color="auto" w:fill="auto"/>
            <w:vAlign w:val="center"/>
            <w:hideMark/>
          </w:tcPr>
          <w:p w14:paraId="06935792" w14:textId="2884129F"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$1</w:t>
            </w:r>
            <w:r w:rsidR="0023773B">
              <w:rPr>
                <w:rFonts w:ascii="Tw Cen MT" w:hAnsi="Tw Cen MT"/>
                <w:color w:val="000000"/>
                <w:sz w:val="20"/>
              </w:rPr>
              <w:t>,</w:t>
            </w:r>
            <w:r w:rsidRPr="003E13BF">
              <w:rPr>
                <w:rFonts w:ascii="Tw Cen MT" w:hAnsi="Tw Cen MT"/>
                <w:color w:val="000000"/>
                <w:sz w:val="20"/>
              </w:rPr>
              <w:t>100</w:t>
            </w:r>
          </w:p>
        </w:tc>
        <w:tc>
          <w:tcPr>
            <w:tcW w:w="1080" w:type="dxa"/>
            <w:tcBorders>
              <w:top w:val="nil"/>
              <w:left w:val="nil"/>
              <w:bottom w:val="single" w:sz="4" w:space="0" w:color="auto"/>
              <w:right w:val="single" w:sz="4" w:space="0" w:color="auto"/>
            </w:tcBorders>
            <w:shd w:val="clear" w:color="auto" w:fill="auto"/>
            <w:vAlign w:val="center"/>
            <w:hideMark/>
          </w:tcPr>
          <w:p w14:paraId="5D9339B4" w14:textId="2B5689F7"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&lt; $2</w:t>
            </w:r>
            <w:r w:rsidR="0023773B">
              <w:rPr>
                <w:rFonts w:ascii="Tw Cen MT" w:hAnsi="Tw Cen MT"/>
                <w:color w:val="000000"/>
                <w:sz w:val="20"/>
              </w:rPr>
              <w:t>,</w:t>
            </w:r>
            <w:r w:rsidRPr="003E13BF">
              <w:rPr>
                <w:rFonts w:ascii="Tw Cen MT" w:hAnsi="Tw Cen MT"/>
                <w:color w:val="000000"/>
                <w:sz w:val="20"/>
              </w:rPr>
              <w:t>450</w:t>
            </w:r>
          </w:p>
        </w:tc>
      </w:tr>
      <w:tr w:rsidR="005E008E" w:rsidRPr="00FF3FFC" w14:paraId="7FE37BFC" w14:textId="77777777" w:rsidTr="009D79D6">
        <w:trPr>
          <w:trHeight w:val="70"/>
        </w:trPr>
        <w:tc>
          <w:tcPr>
            <w:tcW w:w="1453" w:type="dxa"/>
            <w:tcBorders>
              <w:top w:val="nil"/>
              <w:left w:val="single" w:sz="4" w:space="0" w:color="auto"/>
              <w:bottom w:val="single" w:sz="4" w:space="0" w:color="auto"/>
              <w:right w:val="single" w:sz="4" w:space="0" w:color="auto"/>
            </w:tcBorders>
            <w:shd w:val="clear" w:color="auto" w:fill="auto"/>
            <w:vAlign w:val="center"/>
            <w:hideMark/>
          </w:tcPr>
          <w:p w14:paraId="155D90A6" w14:textId="63CA1E4D" w:rsidR="003E2228" w:rsidRPr="003E13BF" w:rsidRDefault="003E2228" w:rsidP="002A537C">
            <w:pPr>
              <w:pStyle w:val="CHMGStext"/>
              <w:jc w:val="center"/>
              <w:rPr>
                <w:rFonts w:ascii="Tw Cen MT" w:hAnsi="Tw Cen MT"/>
                <w:b/>
                <w:bCs/>
                <w:color w:val="000000"/>
                <w:sz w:val="20"/>
              </w:rPr>
            </w:pPr>
            <w:r w:rsidRPr="003E13BF">
              <w:rPr>
                <w:rFonts w:ascii="Tw Cen MT" w:hAnsi="Tw Cen MT"/>
                <w:b/>
                <w:bCs/>
                <w:color w:val="000000"/>
                <w:sz w:val="20"/>
              </w:rPr>
              <w:t>Foothills Ranch</w:t>
            </w:r>
          </w:p>
        </w:tc>
        <w:tc>
          <w:tcPr>
            <w:tcW w:w="792" w:type="dxa"/>
            <w:tcBorders>
              <w:top w:val="nil"/>
              <w:left w:val="nil"/>
              <w:bottom w:val="single" w:sz="4" w:space="0" w:color="auto"/>
              <w:right w:val="single" w:sz="4" w:space="0" w:color="auto"/>
            </w:tcBorders>
            <w:shd w:val="clear" w:color="auto" w:fill="auto"/>
            <w:vAlign w:val="center"/>
            <w:hideMark/>
          </w:tcPr>
          <w:p w14:paraId="4182E4D4" w14:textId="77777777"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$650</w:t>
            </w:r>
          </w:p>
        </w:tc>
        <w:tc>
          <w:tcPr>
            <w:tcW w:w="990" w:type="dxa"/>
            <w:tcBorders>
              <w:top w:val="nil"/>
              <w:left w:val="nil"/>
              <w:bottom w:val="single" w:sz="4" w:space="0" w:color="auto"/>
              <w:right w:val="single" w:sz="4" w:space="0" w:color="auto"/>
            </w:tcBorders>
            <w:shd w:val="clear" w:color="auto" w:fill="auto"/>
            <w:vAlign w:val="center"/>
            <w:hideMark/>
          </w:tcPr>
          <w:p w14:paraId="55917F84" w14:textId="77777777"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$900</w:t>
            </w:r>
          </w:p>
        </w:tc>
        <w:tc>
          <w:tcPr>
            <w:tcW w:w="720" w:type="dxa"/>
            <w:tcBorders>
              <w:top w:val="nil"/>
              <w:left w:val="nil"/>
              <w:bottom w:val="single" w:sz="4" w:space="0" w:color="auto"/>
              <w:right w:val="single" w:sz="4" w:space="0" w:color="auto"/>
            </w:tcBorders>
            <w:shd w:val="clear" w:color="auto" w:fill="auto"/>
            <w:vAlign w:val="center"/>
            <w:hideMark/>
          </w:tcPr>
          <w:p w14:paraId="49D5D760" w14:textId="77777777"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$750</w:t>
            </w:r>
          </w:p>
        </w:tc>
        <w:tc>
          <w:tcPr>
            <w:tcW w:w="990" w:type="dxa"/>
            <w:tcBorders>
              <w:top w:val="nil"/>
              <w:left w:val="nil"/>
              <w:bottom w:val="single" w:sz="4" w:space="0" w:color="auto"/>
              <w:right w:val="single" w:sz="4" w:space="0" w:color="auto"/>
            </w:tcBorders>
            <w:shd w:val="clear" w:color="auto" w:fill="auto"/>
            <w:vAlign w:val="center"/>
            <w:hideMark/>
          </w:tcPr>
          <w:p w14:paraId="2BB45159" w14:textId="77777777"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$900</w:t>
            </w:r>
          </w:p>
        </w:tc>
        <w:tc>
          <w:tcPr>
            <w:tcW w:w="810" w:type="dxa"/>
            <w:tcBorders>
              <w:top w:val="nil"/>
              <w:left w:val="nil"/>
              <w:bottom w:val="single" w:sz="4" w:space="0" w:color="auto"/>
              <w:right w:val="single" w:sz="4" w:space="0" w:color="auto"/>
            </w:tcBorders>
            <w:shd w:val="clear" w:color="auto" w:fill="auto"/>
            <w:vAlign w:val="center"/>
            <w:hideMark/>
          </w:tcPr>
          <w:p w14:paraId="3FA18425" w14:textId="77777777"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$950</w:t>
            </w:r>
          </w:p>
        </w:tc>
        <w:tc>
          <w:tcPr>
            <w:tcW w:w="990" w:type="dxa"/>
            <w:tcBorders>
              <w:top w:val="nil"/>
              <w:left w:val="nil"/>
              <w:bottom w:val="single" w:sz="4" w:space="0" w:color="auto"/>
              <w:right w:val="single" w:sz="4" w:space="0" w:color="auto"/>
            </w:tcBorders>
            <w:shd w:val="clear" w:color="auto" w:fill="auto"/>
            <w:vAlign w:val="center"/>
            <w:hideMark/>
          </w:tcPr>
          <w:p w14:paraId="32575DDA" w14:textId="2D1DDBAA"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$1</w:t>
            </w:r>
            <w:r w:rsidR="0023773B">
              <w:rPr>
                <w:rFonts w:ascii="Tw Cen MT" w:hAnsi="Tw Cen MT"/>
                <w:color w:val="000000"/>
                <w:sz w:val="20"/>
              </w:rPr>
              <w:t>,</w:t>
            </w:r>
            <w:r w:rsidRPr="003E13BF">
              <w:rPr>
                <w:rFonts w:ascii="Tw Cen MT" w:hAnsi="Tw Cen MT"/>
                <w:color w:val="000000"/>
                <w:sz w:val="20"/>
              </w:rPr>
              <w:t>250</w:t>
            </w:r>
          </w:p>
        </w:tc>
        <w:tc>
          <w:tcPr>
            <w:tcW w:w="720" w:type="dxa"/>
            <w:tcBorders>
              <w:top w:val="nil"/>
              <w:left w:val="nil"/>
              <w:bottom w:val="single" w:sz="4" w:space="0" w:color="auto"/>
              <w:right w:val="single" w:sz="4" w:space="0" w:color="auto"/>
            </w:tcBorders>
            <w:shd w:val="clear" w:color="auto" w:fill="auto"/>
            <w:vAlign w:val="center"/>
            <w:hideMark/>
          </w:tcPr>
          <w:p w14:paraId="5CB848F0" w14:textId="77777777"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$850</w:t>
            </w:r>
          </w:p>
        </w:tc>
        <w:tc>
          <w:tcPr>
            <w:tcW w:w="990" w:type="dxa"/>
            <w:tcBorders>
              <w:top w:val="nil"/>
              <w:left w:val="nil"/>
              <w:bottom w:val="single" w:sz="4" w:space="0" w:color="auto"/>
              <w:right w:val="single" w:sz="4" w:space="0" w:color="auto"/>
            </w:tcBorders>
            <w:shd w:val="clear" w:color="auto" w:fill="auto"/>
            <w:vAlign w:val="center"/>
            <w:hideMark/>
          </w:tcPr>
          <w:p w14:paraId="24D309BD" w14:textId="0EAB24D6"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$1</w:t>
            </w:r>
            <w:r w:rsidR="0023773B">
              <w:rPr>
                <w:rFonts w:ascii="Tw Cen MT" w:hAnsi="Tw Cen MT"/>
                <w:color w:val="000000"/>
                <w:sz w:val="20"/>
              </w:rPr>
              <w:t>,</w:t>
            </w:r>
            <w:r w:rsidRPr="003E13BF">
              <w:rPr>
                <w:rFonts w:ascii="Tw Cen MT" w:hAnsi="Tw Cen MT"/>
                <w:color w:val="000000"/>
                <w:sz w:val="20"/>
              </w:rPr>
              <w:t>100</w:t>
            </w:r>
          </w:p>
        </w:tc>
        <w:tc>
          <w:tcPr>
            <w:tcW w:w="1080" w:type="dxa"/>
            <w:tcBorders>
              <w:top w:val="nil"/>
              <w:left w:val="nil"/>
              <w:bottom w:val="single" w:sz="4" w:space="0" w:color="auto"/>
              <w:right w:val="single" w:sz="4" w:space="0" w:color="auto"/>
            </w:tcBorders>
            <w:shd w:val="clear" w:color="auto" w:fill="auto"/>
            <w:vAlign w:val="center"/>
            <w:hideMark/>
          </w:tcPr>
          <w:p w14:paraId="4F295660" w14:textId="6BA614CC" w:rsidR="003E2228" w:rsidRPr="003E13BF" w:rsidRDefault="003E2228" w:rsidP="002A537C">
            <w:pPr>
              <w:pStyle w:val="CHMGStext"/>
              <w:jc w:val="center"/>
              <w:rPr>
                <w:rFonts w:ascii="Tw Cen MT" w:hAnsi="Tw Cen MT"/>
                <w:color w:val="000000"/>
                <w:sz w:val="20"/>
              </w:rPr>
            </w:pPr>
            <w:r w:rsidRPr="003E13BF">
              <w:rPr>
                <w:rFonts w:ascii="Tw Cen MT" w:hAnsi="Tw Cen MT"/>
                <w:color w:val="000000"/>
                <w:sz w:val="20"/>
              </w:rPr>
              <w:t>&lt; $2</w:t>
            </w:r>
            <w:r w:rsidR="0023773B">
              <w:rPr>
                <w:rFonts w:ascii="Tw Cen MT" w:hAnsi="Tw Cen MT"/>
                <w:color w:val="000000"/>
                <w:sz w:val="20"/>
              </w:rPr>
              <w:t>,</w:t>
            </w:r>
            <w:r w:rsidRPr="003E13BF">
              <w:rPr>
                <w:rFonts w:ascii="Tw Cen MT" w:hAnsi="Tw Cen MT"/>
                <w:color w:val="000000"/>
                <w:sz w:val="20"/>
              </w:rPr>
              <w:t>450</w:t>
            </w:r>
          </w:p>
        </w:tc>
      </w:tr>
    </w:tbl>
    <w:p w14:paraId="0978BA09" w14:textId="495E74C8" w:rsidR="003E2228" w:rsidRPr="00FF3FFC" w:rsidRDefault="003E2228" w:rsidP="000E3E30">
      <w:pPr>
        <w:keepNext/>
        <w:keepLines/>
        <w:pBdr>
          <w:top w:val="single" w:sz="4" w:space="1" w:color="auto"/>
          <w:bottom w:val="single" w:sz="4" w:space="0" w:color="auto"/>
        </w:pBdr>
        <w:spacing w:before="120" w:after="240"/>
        <w:jc w:val="both"/>
        <w:rPr>
          <w:rFonts w:ascii="Tw Cen MT" w:hAnsi="Tw Cen MT" w:cs="Arial"/>
          <w:i/>
          <w:color w:val="000000"/>
        </w:rPr>
      </w:pPr>
      <w:r w:rsidRPr="00FF3FFC">
        <w:rPr>
          <w:rFonts w:ascii="Tw Cen MT" w:hAnsi="Tw Cen MT" w:cs="Arial"/>
          <w:i/>
          <w:color w:val="000000"/>
        </w:rPr>
        <w:t>Source: Silver Falls Hospitality</w:t>
      </w:r>
    </w:p>
    <w:p w14:paraId="46BD3DB7" w14:textId="006388AD" w:rsidR="004A2C1E" w:rsidRPr="004A2C1E" w:rsidRDefault="004A2C1E" w:rsidP="00FF3FFC">
      <w:pPr>
        <w:pStyle w:val="CHMGStext"/>
        <w:rPr>
          <w:rFonts w:ascii="Tw Cen MT" w:hAnsi="Tw Cen MT"/>
          <w:b/>
          <w:bCs/>
          <w:color w:val="003300"/>
        </w:rPr>
      </w:pPr>
      <w:r w:rsidRPr="004A2C1E">
        <w:rPr>
          <w:rFonts w:ascii="Tw Cen MT" w:hAnsi="Tw Cen MT"/>
          <w:b/>
          <w:bCs/>
          <w:color w:val="003300"/>
        </w:rPr>
        <w:t xml:space="preserve">Historical </w:t>
      </w:r>
      <w:r>
        <w:rPr>
          <w:rFonts w:ascii="Tw Cen MT" w:hAnsi="Tw Cen MT"/>
          <w:b/>
          <w:bCs/>
          <w:color w:val="003300"/>
        </w:rPr>
        <w:t xml:space="preserve">Lodging </w:t>
      </w:r>
      <w:r w:rsidRPr="004A2C1E">
        <w:rPr>
          <w:rFonts w:ascii="Tw Cen MT" w:hAnsi="Tw Cen MT"/>
          <w:b/>
          <w:bCs/>
          <w:color w:val="003300"/>
        </w:rPr>
        <w:t>Performance</w:t>
      </w:r>
    </w:p>
    <w:p w14:paraId="6169DD2A" w14:textId="2AB898A2" w:rsidR="000E3E30" w:rsidRDefault="00364761" w:rsidP="00B15E95">
      <w:pPr>
        <w:pStyle w:val="CHMGStext"/>
        <w:rPr>
          <w:rFonts w:ascii="Tw Cen MT" w:hAnsi="Tw Cen MT"/>
          <w:bCs/>
        </w:rPr>
      </w:pPr>
      <w:r w:rsidRPr="00FF3FFC">
        <w:rPr>
          <w:rFonts w:ascii="Tw Cen MT" w:hAnsi="Tw Cen MT"/>
        </w:rPr>
        <w:lastRenderedPageBreak/>
        <w:t xml:space="preserve">The </w:t>
      </w:r>
      <w:r w:rsidR="00AB2F4C" w:rsidRPr="00FF3FFC">
        <w:rPr>
          <w:rFonts w:ascii="Tw Cen MT" w:hAnsi="Tw Cen MT"/>
        </w:rPr>
        <w:t xml:space="preserve">following </w:t>
      </w:r>
      <w:r w:rsidRPr="00FF3FFC">
        <w:rPr>
          <w:rFonts w:ascii="Tw Cen MT" w:hAnsi="Tw Cen MT"/>
        </w:rPr>
        <w:t xml:space="preserve">exhibit </w:t>
      </w:r>
      <w:r w:rsidR="007761E1">
        <w:rPr>
          <w:rFonts w:ascii="Tw Cen MT" w:hAnsi="Tw Cen MT"/>
        </w:rPr>
        <w:t>illustrates</w:t>
      </w:r>
      <w:r w:rsidR="007761E1" w:rsidRPr="00FF3FFC">
        <w:rPr>
          <w:rFonts w:ascii="Tw Cen MT" w:hAnsi="Tw Cen MT"/>
        </w:rPr>
        <w:t xml:space="preserve"> </w:t>
      </w:r>
      <w:r w:rsidRPr="00FF3FFC">
        <w:rPr>
          <w:rFonts w:ascii="Tw Cen MT" w:hAnsi="Tw Cen MT"/>
        </w:rPr>
        <w:t>total revenue for both the lodging (including the lodges, cottage,</w:t>
      </w:r>
      <w:r w:rsidR="004A2C1E">
        <w:rPr>
          <w:rFonts w:ascii="Tw Cen MT" w:hAnsi="Tw Cen MT"/>
        </w:rPr>
        <w:t xml:space="preserve"> cabins, and</w:t>
      </w:r>
      <w:r w:rsidRPr="00FF3FFC">
        <w:rPr>
          <w:rFonts w:ascii="Tw Cen MT" w:hAnsi="Tw Cen MT"/>
        </w:rPr>
        <w:t xml:space="preserve"> tiny cabins) and the ranches </w:t>
      </w:r>
      <w:r w:rsidR="00191FC4" w:rsidRPr="00FF3FFC">
        <w:rPr>
          <w:rFonts w:ascii="Tw Cen MT" w:hAnsi="Tw Cen MT"/>
        </w:rPr>
        <w:t xml:space="preserve">(including Davidson and Foothills Ranch) </w:t>
      </w:r>
      <w:r w:rsidRPr="00FF3FFC">
        <w:rPr>
          <w:rFonts w:ascii="Tw Cen MT" w:hAnsi="Tw Cen MT"/>
        </w:rPr>
        <w:t>from 2019 to 202</w:t>
      </w:r>
      <w:r w:rsidR="000C5F19" w:rsidRPr="00FF3FFC">
        <w:rPr>
          <w:rFonts w:ascii="Tw Cen MT" w:hAnsi="Tw Cen MT"/>
        </w:rPr>
        <w:t>2.</w:t>
      </w:r>
      <w:r w:rsidR="007D335A" w:rsidRPr="00FF3FFC">
        <w:rPr>
          <w:rFonts w:ascii="Tw Cen MT" w:hAnsi="Tw Cen MT"/>
        </w:rPr>
        <w:t xml:space="preserve"> Due to the Covid-19 pandemic, which resulted in closures, lodging revenue decreased in 2020. Smith Creek Village did not offer lodging accommodations from October 2020 to May 2021, resulting in </w:t>
      </w:r>
      <w:r w:rsidR="004E298E">
        <w:rPr>
          <w:rFonts w:ascii="Tw Cen MT" w:hAnsi="Tw Cen MT"/>
        </w:rPr>
        <w:t xml:space="preserve">a decline in </w:t>
      </w:r>
      <w:r w:rsidR="007D335A" w:rsidRPr="00FF3FFC">
        <w:rPr>
          <w:rFonts w:ascii="Tw Cen MT" w:hAnsi="Tw Cen MT"/>
        </w:rPr>
        <w:t>revenue</w:t>
      </w:r>
      <w:r w:rsidR="00200089">
        <w:rPr>
          <w:rFonts w:ascii="Tw Cen MT" w:hAnsi="Tw Cen MT"/>
        </w:rPr>
        <w:t>s</w:t>
      </w:r>
      <w:r w:rsidR="007D335A" w:rsidRPr="00FF3FFC">
        <w:rPr>
          <w:rFonts w:ascii="Tw Cen MT" w:hAnsi="Tw Cen MT"/>
        </w:rPr>
        <w:t>.</w:t>
      </w:r>
      <w:r w:rsidR="00AB2F4C" w:rsidRPr="00FF3FFC">
        <w:rPr>
          <w:rFonts w:ascii="Tw Cen MT" w:hAnsi="Tw Cen MT"/>
        </w:rPr>
        <w:t xml:space="preserve"> However, in 2022, lodging revenue </w:t>
      </w:r>
      <w:r w:rsidR="00EA3023">
        <w:rPr>
          <w:rFonts w:ascii="Tw Cen MT" w:hAnsi="Tw Cen MT"/>
        </w:rPr>
        <w:t>recovered to near</w:t>
      </w:r>
      <w:r w:rsidR="00AB2F4C" w:rsidRPr="00FF3FFC">
        <w:rPr>
          <w:rFonts w:ascii="Tw Cen MT" w:hAnsi="Tw Cen MT"/>
        </w:rPr>
        <w:t xml:space="preserve"> pre-pandemic levels </w:t>
      </w:r>
      <w:r w:rsidR="00200089">
        <w:rPr>
          <w:rFonts w:ascii="Tw Cen MT" w:hAnsi="Tw Cen MT"/>
        </w:rPr>
        <w:t>of</w:t>
      </w:r>
      <w:r w:rsidR="00200089" w:rsidRPr="00FF3FFC">
        <w:rPr>
          <w:rFonts w:ascii="Tw Cen MT" w:hAnsi="Tw Cen MT"/>
        </w:rPr>
        <w:t xml:space="preserve"> </w:t>
      </w:r>
      <w:r w:rsidR="00AB2F4C" w:rsidRPr="00FF3FFC">
        <w:rPr>
          <w:rFonts w:ascii="Tw Cen MT" w:hAnsi="Tw Cen MT"/>
        </w:rPr>
        <w:t>2019</w:t>
      </w:r>
      <w:r w:rsidR="00EA3023">
        <w:rPr>
          <w:rFonts w:ascii="Tw Cen MT" w:hAnsi="Tw Cen MT"/>
        </w:rPr>
        <w:t>, totaling $7</w:t>
      </w:r>
      <w:r w:rsidR="00D965C2">
        <w:rPr>
          <w:rFonts w:ascii="Tw Cen MT" w:hAnsi="Tw Cen MT"/>
        </w:rPr>
        <w:t>04,654</w:t>
      </w:r>
      <w:r w:rsidR="00AB2F4C" w:rsidRPr="00FF3FFC">
        <w:rPr>
          <w:rFonts w:ascii="Tw Cen MT" w:hAnsi="Tw Cen MT"/>
        </w:rPr>
        <w:t>.</w:t>
      </w:r>
    </w:p>
    <w:p w14:paraId="55E90875" w14:textId="3124875E" w:rsidR="008458CD" w:rsidRPr="00FF3FFC" w:rsidRDefault="001531E0" w:rsidP="00FF3FFC">
      <w:pPr>
        <w:pStyle w:val="Title"/>
        <w:numPr>
          <w:ilvl w:val="0"/>
          <w:numId w:val="18"/>
        </w:numPr>
        <w:pBdr>
          <w:top w:val="single" w:sz="4" w:space="1" w:color="auto"/>
          <w:bottom w:val="single" w:sz="4" w:space="1" w:color="auto"/>
        </w:pBdr>
        <w:spacing w:after="120"/>
        <w:ind w:hanging="1080"/>
        <w:jc w:val="left"/>
        <w:rPr>
          <w:rFonts w:ascii="Tw Cen MT" w:hAnsi="Tw Cen MT"/>
          <w:b w:val="0"/>
          <w:sz w:val="24"/>
        </w:rPr>
      </w:pPr>
      <w:r w:rsidRPr="00FF3FFC">
        <w:rPr>
          <w:rFonts w:ascii="Tw Cen MT" w:hAnsi="Tw Cen MT"/>
          <w:b w:val="0"/>
          <w:sz w:val="24"/>
        </w:rPr>
        <w:t>Yearly Lodging Revenue by Type (201</w:t>
      </w:r>
      <w:r w:rsidR="00EE4281">
        <w:rPr>
          <w:rFonts w:ascii="Tw Cen MT" w:hAnsi="Tw Cen MT"/>
          <w:b w:val="0"/>
          <w:sz w:val="24"/>
        </w:rPr>
        <w:t>9</w:t>
      </w:r>
      <w:r w:rsidRPr="00FF3FFC">
        <w:rPr>
          <w:rFonts w:ascii="Tw Cen MT" w:hAnsi="Tw Cen MT"/>
          <w:b w:val="0"/>
          <w:sz w:val="24"/>
        </w:rPr>
        <w:t>-2022)</w:t>
      </w:r>
    </w:p>
    <w:p w14:paraId="703D6FBF" w14:textId="390E0623" w:rsidR="008458CD" w:rsidRPr="00FF3FFC" w:rsidRDefault="00D965C2" w:rsidP="000E3E30">
      <w:pPr>
        <w:pStyle w:val="CHMGStext"/>
        <w:spacing w:after="240"/>
        <w:jc w:val="center"/>
        <w:rPr>
          <w:rFonts w:ascii="Tw Cen MT" w:hAnsi="Tw Cen MT"/>
        </w:rPr>
      </w:pPr>
      <w:r>
        <w:rPr>
          <w:noProof/>
        </w:rPr>
        <w:drawing>
          <wp:inline distT="0" distB="0" distL="0" distR="0" wp14:anchorId="6A0E4A00" wp14:editId="23BE2B6E">
            <wp:extent cx="4240464" cy="2197768"/>
            <wp:effectExtent l="0" t="0" r="8255" b="12065"/>
            <wp:docPr id="102213409" name="Chart 1">
              <a:extLst xmlns:a="http://schemas.openxmlformats.org/drawingml/2006/main">
                <a:ext uri="{FF2B5EF4-FFF2-40B4-BE49-F238E27FC236}">
                  <a16:creationId xmlns:a16="http://schemas.microsoft.com/office/drawing/2014/main" id="{52F38319-F1DB-1EA1-3ED6-6FDD8561F7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bl>
      <w:tblPr>
        <w:tblW w:w="7080" w:type="dxa"/>
        <w:jc w:val="center"/>
        <w:tblLook w:val="04A0" w:firstRow="1" w:lastRow="0" w:firstColumn="1" w:lastColumn="0" w:noHBand="0" w:noVBand="1"/>
      </w:tblPr>
      <w:tblGrid>
        <w:gridCol w:w="2260"/>
        <w:gridCol w:w="1280"/>
        <w:gridCol w:w="1280"/>
        <w:gridCol w:w="1114"/>
        <w:gridCol w:w="1280"/>
      </w:tblGrid>
      <w:tr w:rsidR="00D965C2" w:rsidRPr="00D965C2" w14:paraId="5DDEF561" w14:textId="77777777" w:rsidTr="00D965C2">
        <w:trPr>
          <w:trHeight w:val="288"/>
          <w:jc w:val="center"/>
        </w:trPr>
        <w:tc>
          <w:tcPr>
            <w:tcW w:w="2260" w:type="dxa"/>
            <w:tcBorders>
              <w:top w:val="single" w:sz="4" w:space="0" w:color="auto"/>
              <w:left w:val="single" w:sz="4" w:space="0" w:color="auto"/>
              <w:bottom w:val="single" w:sz="4" w:space="0" w:color="auto"/>
              <w:right w:val="single" w:sz="4" w:space="0" w:color="auto"/>
            </w:tcBorders>
            <w:shd w:val="clear" w:color="000000" w:fill="003300"/>
            <w:noWrap/>
            <w:vAlign w:val="bottom"/>
            <w:hideMark/>
          </w:tcPr>
          <w:p w14:paraId="29A6B4AC" w14:textId="77777777" w:rsidR="00D965C2" w:rsidRPr="00D965C2" w:rsidRDefault="00D965C2" w:rsidP="00D965C2">
            <w:pPr>
              <w:rPr>
                <w:rFonts w:ascii="Tw Cen MT" w:hAnsi="Tw Cen MT" w:cs="Calibri"/>
                <w:b/>
                <w:bCs/>
                <w:color w:val="FFFFFF"/>
                <w:sz w:val="22"/>
                <w:szCs w:val="22"/>
              </w:rPr>
            </w:pPr>
            <w:r w:rsidRPr="00D965C2">
              <w:rPr>
                <w:rFonts w:ascii="Tw Cen MT" w:hAnsi="Tw Cen MT" w:cs="Calibri"/>
                <w:b/>
                <w:bCs/>
                <w:color w:val="FFFFFF"/>
                <w:sz w:val="22"/>
                <w:szCs w:val="22"/>
              </w:rPr>
              <w:t>Year</w:t>
            </w:r>
          </w:p>
        </w:tc>
        <w:tc>
          <w:tcPr>
            <w:tcW w:w="1280" w:type="dxa"/>
            <w:tcBorders>
              <w:top w:val="single" w:sz="4" w:space="0" w:color="auto"/>
              <w:left w:val="nil"/>
              <w:bottom w:val="single" w:sz="4" w:space="0" w:color="auto"/>
              <w:right w:val="single" w:sz="4" w:space="0" w:color="auto"/>
            </w:tcBorders>
            <w:shd w:val="clear" w:color="000000" w:fill="003300"/>
            <w:noWrap/>
            <w:vAlign w:val="bottom"/>
            <w:hideMark/>
          </w:tcPr>
          <w:p w14:paraId="7B6DEC91" w14:textId="77777777" w:rsidR="00D965C2" w:rsidRPr="00D965C2" w:rsidRDefault="00D965C2" w:rsidP="00D965C2">
            <w:pPr>
              <w:jc w:val="right"/>
              <w:rPr>
                <w:rFonts w:ascii="Tw Cen MT" w:hAnsi="Tw Cen MT" w:cs="Calibri"/>
                <w:b/>
                <w:bCs/>
                <w:color w:val="FFFFFF"/>
                <w:sz w:val="22"/>
                <w:szCs w:val="22"/>
              </w:rPr>
            </w:pPr>
            <w:r w:rsidRPr="00D965C2">
              <w:rPr>
                <w:rFonts w:ascii="Tw Cen MT" w:hAnsi="Tw Cen MT" w:cs="Calibri"/>
                <w:b/>
                <w:bCs/>
                <w:color w:val="FFFFFF"/>
                <w:sz w:val="22"/>
                <w:szCs w:val="22"/>
              </w:rPr>
              <w:t>2019</w:t>
            </w:r>
          </w:p>
        </w:tc>
        <w:tc>
          <w:tcPr>
            <w:tcW w:w="1280" w:type="dxa"/>
            <w:tcBorders>
              <w:top w:val="single" w:sz="4" w:space="0" w:color="auto"/>
              <w:left w:val="nil"/>
              <w:bottom w:val="single" w:sz="4" w:space="0" w:color="auto"/>
              <w:right w:val="single" w:sz="4" w:space="0" w:color="auto"/>
            </w:tcBorders>
            <w:shd w:val="clear" w:color="000000" w:fill="003300"/>
            <w:noWrap/>
            <w:vAlign w:val="bottom"/>
            <w:hideMark/>
          </w:tcPr>
          <w:p w14:paraId="43197ED2" w14:textId="77777777" w:rsidR="00D965C2" w:rsidRPr="00D965C2" w:rsidRDefault="00D965C2" w:rsidP="00D965C2">
            <w:pPr>
              <w:jc w:val="right"/>
              <w:rPr>
                <w:rFonts w:ascii="Tw Cen MT" w:hAnsi="Tw Cen MT" w:cs="Calibri"/>
                <w:b/>
                <w:bCs/>
                <w:color w:val="FFFFFF"/>
                <w:sz w:val="22"/>
                <w:szCs w:val="22"/>
              </w:rPr>
            </w:pPr>
            <w:r w:rsidRPr="00D965C2">
              <w:rPr>
                <w:rFonts w:ascii="Tw Cen MT" w:hAnsi="Tw Cen MT" w:cs="Calibri"/>
                <w:b/>
                <w:bCs/>
                <w:color w:val="FFFFFF"/>
                <w:sz w:val="22"/>
                <w:szCs w:val="22"/>
              </w:rPr>
              <w:t>2020</w:t>
            </w:r>
          </w:p>
        </w:tc>
        <w:tc>
          <w:tcPr>
            <w:tcW w:w="980" w:type="dxa"/>
            <w:tcBorders>
              <w:top w:val="single" w:sz="4" w:space="0" w:color="auto"/>
              <w:left w:val="nil"/>
              <w:bottom w:val="single" w:sz="4" w:space="0" w:color="auto"/>
              <w:right w:val="single" w:sz="4" w:space="0" w:color="auto"/>
            </w:tcBorders>
            <w:shd w:val="clear" w:color="000000" w:fill="003300"/>
            <w:noWrap/>
            <w:vAlign w:val="bottom"/>
            <w:hideMark/>
          </w:tcPr>
          <w:p w14:paraId="442319C7" w14:textId="77777777" w:rsidR="00D965C2" w:rsidRPr="00D965C2" w:rsidRDefault="00D965C2" w:rsidP="00D965C2">
            <w:pPr>
              <w:jc w:val="right"/>
              <w:rPr>
                <w:rFonts w:ascii="Tw Cen MT" w:hAnsi="Tw Cen MT" w:cs="Calibri"/>
                <w:b/>
                <w:bCs/>
                <w:color w:val="FFFFFF"/>
                <w:sz w:val="22"/>
                <w:szCs w:val="22"/>
              </w:rPr>
            </w:pPr>
            <w:r w:rsidRPr="00D965C2">
              <w:rPr>
                <w:rFonts w:ascii="Tw Cen MT" w:hAnsi="Tw Cen MT" w:cs="Calibri"/>
                <w:b/>
                <w:bCs/>
                <w:color w:val="FFFFFF"/>
                <w:sz w:val="22"/>
                <w:szCs w:val="22"/>
              </w:rPr>
              <w:t>2021</w:t>
            </w:r>
          </w:p>
        </w:tc>
        <w:tc>
          <w:tcPr>
            <w:tcW w:w="1280" w:type="dxa"/>
            <w:tcBorders>
              <w:top w:val="single" w:sz="4" w:space="0" w:color="auto"/>
              <w:left w:val="nil"/>
              <w:bottom w:val="single" w:sz="4" w:space="0" w:color="auto"/>
              <w:right w:val="single" w:sz="4" w:space="0" w:color="auto"/>
            </w:tcBorders>
            <w:shd w:val="clear" w:color="000000" w:fill="003300"/>
            <w:noWrap/>
            <w:vAlign w:val="bottom"/>
            <w:hideMark/>
          </w:tcPr>
          <w:p w14:paraId="11A0B8D1" w14:textId="77777777" w:rsidR="00D965C2" w:rsidRPr="00D965C2" w:rsidRDefault="00D965C2" w:rsidP="00D965C2">
            <w:pPr>
              <w:jc w:val="right"/>
              <w:rPr>
                <w:rFonts w:ascii="Tw Cen MT" w:hAnsi="Tw Cen MT" w:cs="Calibri"/>
                <w:b/>
                <w:bCs/>
                <w:color w:val="FFFFFF"/>
                <w:sz w:val="22"/>
                <w:szCs w:val="22"/>
              </w:rPr>
            </w:pPr>
            <w:r w:rsidRPr="00D965C2">
              <w:rPr>
                <w:rFonts w:ascii="Tw Cen MT" w:hAnsi="Tw Cen MT" w:cs="Calibri"/>
                <w:b/>
                <w:bCs/>
                <w:color w:val="FFFFFF"/>
                <w:sz w:val="22"/>
                <w:szCs w:val="22"/>
              </w:rPr>
              <w:t>2022</w:t>
            </w:r>
          </w:p>
        </w:tc>
      </w:tr>
      <w:tr w:rsidR="00D965C2" w:rsidRPr="00D965C2" w14:paraId="5EED88BB" w14:textId="77777777" w:rsidTr="00D965C2">
        <w:trPr>
          <w:trHeight w:val="288"/>
          <w:jc w:val="center"/>
        </w:trPr>
        <w:tc>
          <w:tcPr>
            <w:tcW w:w="2260" w:type="dxa"/>
            <w:tcBorders>
              <w:top w:val="nil"/>
              <w:left w:val="single" w:sz="4" w:space="0" w:color="auto"/>
              <w:bottom w:val="single" w:sz="4" w:space="0" w:color="auto"/>
              <w:right w:val="single" w:sz="4" w:space="0" w:color="auto"/>
            </w:tcBorders>
            <w:shd w:val="clear" w:color="auto" w:fill="auto"/>
            <w:noWrap/>
            <w:vAlign w:val="bottom"/>
            <w:hideMark/>
          </w:tcPr>
          <w:p w14:paraId="4D7860B4" w14:textId="77777777" w:rsidR="00D965C2" w:rsidRPr="00D965C2" w:rsidRDefault="00D965C2" w:rsidP="00D965C2">
            <w:pPr>
              <w:rPr>
                <w:rFonts w:ascii="Tw Cen MT" w:hAnsi="Tw Cen MT" w:cs="Calibri"/>
                <w:color w:val="000000"/>
                <w:sz w:val="22"/>
                <w:szCs w:val="22"/>
              </w:rPr>
            </w:pPr>
            <w:r w:rsidRPr="00D965C2">
              <w:rPr>
                <w:rFonts w:ascii="Tw Cen MT" w:hAnsi="Tw Cen MT" w:cs="Calibri"/>
                <w:color w:val="000000"/>
                <w:sz w:val="22"/>
                <w:szCs w:val="22"/>
              </w:rPr>
              <w:t>All Lodging Revenue</w:t>
            </w:r>
          </w:p>
        </w:tc>
        <w:tc>
          <w:tcPr>
            <w:tcW w:w="1280" w:type="dxa"/>
            <w:tcBorders>
              <w:top w:val="nil"/>
              <w:left w:val="nil"/>
              <w:bottom w:val="single" w:sz="4" w:space="0" w:color="auto"/>
              <w:right w:val="single" w:sz="4" w:space="0" w:color="auto"/>
            </w:tcBorders>
            <w:shd w:val="clear" w:color="auto" w:fill="auto"/>
            <w:noWrap/>
            <w:vAlign w:val="bottom"/>
            <w:hideMark/>
          </w:tcPr>
          <w:p w14:paraId="1E22CAC2" w14:textId="77777777" w:rsidR="00D965C2" w:rsidRPr="00D965C2" w:rsidRDefault="00D965C2" w:rsidP="00D965C2">
            <w:pPr>
              <w:jc w:val="right"/>
              <w:rPr>
                <w:rFonts w:ascii="Tw Cen MT" w:hAnsi="Tw Cen MT" w:cs="Calibri"/>
                <w:color w:val="000000"/>
                <w:sz w:val="22"/>
                <w:szCs w:val="22"/>
              </w:rPr>
            </w:pPr>
            <w:r w:rsidRPr="00D965C2">
              <w:rPr>
                <w:rFonts w:ascii="Tw Cen MT" w:hAnsi="Tw Cen MT" w:cs="Calibri"/>
                <w:color w:val="000000"/>
                <w:sz w:val="22"/>
                <w:szCs w:val="22"/>
              </w:rPr>
              <w:t>$674,051</w:t>
            </w:r>
          </w:p>
        </w:tc>
        <w:tc>
          <w:tcPr>
            <w:tcW w:w="1280" w:type="dxa"/>
            <w:tcBorders>
              <w:top w:val="nil"/>
              <w:left w:val="nil"/>
              <w:bottom w:val="single" w:sz="4" w:space="0" w:color="auto"/>
              <w:right w:val="single" w:sz="4" w:space="0" w:color="auto"/>
            </w:tcBorders>
            <w:shd w:val="clear" w:color="auto" w:fill="auto"/>
            <w:noWrap/>
            <w:vAlign w:val="bottom"/>
            <w:hideMark/>
          </w:tcPr>
          <w:p w14:paraId="37C9477F" w14:textId="77777777" w:rsidR="00D965C2" w:rsidRPr="00D965C2" w:rsidRDefault="00D965C2" w:rsidP="00D965C2">
            <w:pPr>
              <w:jc w:val="right"/>
              <w:rPr>
                <w:rFonts w:ascii="Tw Cen MT" w:hAnsi="Tw Cen MT" w:cs="Calibri"/>
                <w:color w:val="000000"/>
                <w:sz w:val="22"/>
                <w:szCs w:val="22"/>
              </w:rPr>
            </w:pPr>
            <w:r w:rsidRPr="00D965C2">
              <w:rPr>
                <w:rFonts w:ascii="Tw Cen MT" w:hAnsi="Tw Cen MT" w:cs="Calibri"/>
                <w:color w:val="000000"/>
                <w:sz w:val="22"/>
                <w:szCs w:val="22"/>
              </w:rPr>
              <w:t>$222,716</w:t>
            </w:r>
          </w:p>
        </w:tc>
        <w:tc>
          <w:tcPr>
            <w:tcW w:w="980" w:type="dxa"/>
            <w:tcBorders>
              <w:top w:val="nil"/>
              <w:left w:val="nil"/>
              <w:bottom w:val="single" w:sz="4" w:space="0" w:color="auto"/>
              <w:right w:val="single" w:sz="4" w:space="0" w:color="auto"/>
            </w:tcBorders>
            <w:shd w:val="clear" w:color="auto" w:fill="auto"/>
            <w:noWrap/>
            <w:vAlign w:val="bottom"/>
            <w:hideMark/>
          </w:tcPr>
          <w:p w14:paraId="3FC8B6DE" w14:textId="77777777" w:rsidR="00D965C2" w:rsidRPr="00D965C2" w:rsidRDefault="00D965C2" w:rsidP="00D965C2">
            <w:pPr>
              <w:jc w:val="right"/>
              <w:rPr>
                <w:rFonts w:ascii="Tw Cen MT" w:hAnsi="Tw Cen MT" w:cs="Calibri"/>
                <w:color w:val="000000"/>
                <w:sz w:val="22"/>
                <w:szCs w:val="22"/>
              </w:rPr>
            </w:pPr>
            <w:r w:rsidRPr="00D965C2">
              <w:rPr>
                <w:rFonts w:ascii="Tw Cen MT" w:hAnsi="Tw Cen MT" w:cs="Calibri"/>
                <w:color w:val="000000"/>
                <w:sz w:val="22"/>
                <w:szCs w:val="22"/>
              </w:rPr>
              <w:t>$221,859</w:t>
            </w:r>
          </w:p>
        </w:tc>
        <w:tc>
          <w:tcPr>
            <w:tcW w:w="1280" w:type="dxa"/>
            <w:tcBorders>
              <w:top w:val="nil"/>
              <w:left w:val="nil"/>
              <w:bottom w:val="single" w:sz="4" w:space="0" w:color="auto"/>
              <w:right w:val="single" w:sz="4" w:space="0" w:color="auto"/>
            </w:tcBorders>
            <w:shd w:val="clear" w:color="auto" w:fill="auto"/>
            <w:noWrap/>
            <w:vAlign w:val="bottom"/>
            <w:hideMark/>
          </w:tcPr>
          <w:p w14:paraId="121C336D" w14:textId="77777777" w:rsidR="00D965C2" w:rsidRPr="00D965C2" w:rsidRDefault="00D965C2" w:rsidP="00D965C2">
            <w:pPr>
              <w:jc w:val="right"/>
              <w:rPr>
                <w:rFonts w:ascii="Tw Cen MT" w:hAnsi="Tw Cen MT" w:cs="Calibri"/>
                <w:color w:val="000000"/>
                <w:sz w:val="22"/>
                <w:szCs w:val="22"/>
              </w:rPr>
            </w:pPr>
            <w:r w:rsidRPr="00D965C2">
              <w:rPr>
                <w:rFonts w:ascii="Tw Cen MT" w:hAnsi="Tw Cen MT" w:cs="Calibri"/>
                <w:color w:val="000000"/>
                <w:sz w:val="22"/>
                <w:szCs w:val="22"/>
              </w:rPr>
              <w:t>$567,628</w:t>
            </w:r>
          </w:p>
        </w:tc>
      </w:tr>
      <w:tr w:rsidR="00D965C2" w:rsidRPr="00D965C2" w14:paraId="5602FAF7" w14:textId="77777777" w:rsidTr="00D965C2">
        <w:trPr>
          <w:trHeight w:val="288"/>
          <w:jc w:val="center"/>
        </w:trPr>
        <w:tc>
          <w:tcPr>
            <w:tcW w:w="2260" w:type="dxa"/>
            <w:tcBorders>
              <w:top w:val="nil"/>
              <w:left w:val="single" w:sz="4" w:space="0" w:color="auto"/>
              <w:bottom w:val="single" w:sz="4" w:space="0" w:color="auto"/>
              <w:right w:val="single" w:sz="4" w:space="0" w:color="auto"/>
            </w:tcBorders>
            <w:shd w:val="clear" w:color="auto" w:fill="auto"/>
            <w:noWrap/>
            <w:vAlign w:val="bottom"/>
            <w:hideMark/>
          </w:tcPr>
          <w:p w14:paraId="59A3473F" w14:textId="77777777" w:rsidR="00D965C2" w:rsidRPr="00D965C2" w:rsidRDefault="00D965C2" w:rsidP="00D965C2">
            <w:pPr>
              <w:rPr>
                <w:rFonts w:ascii="Tw Cen MT" w:hAnsi="Tw Cen MT" w:cs="Calibri"/>
                <w:color w:val="000000"/>
                <w:sz w:val="22"/>
                <w:szCs w:val="22"/>
              </w:rPr>
            </w:pPr>
            <w:r w:rsidRPr="00D965C2">
              <w:rPr>
                <w:rFonts w:ascii="Tw Cen MT" w:hAnsi="Tw Cen MT" w:cs="Calibri"/>
                <w:color w:val="000000"/>
                <w:sz w:val="22"/>
                <w:szCs w:val="22"/>
              </w:rPr>
              <w:t>Ranches Revenue</w:t>
            </w:r>
          </w:p>
        </w:tc>
        <w:tc>
          <w:tcPr>
            <w:tcW w:w="1280" w:type="dxa"/>
            <w:tcBorders>
              <w:top w:val="nil"/>
              <w:left w:val="nil"/>
              <w:bottom w:val="single" w:sz="4" w:space="0" w:color="auto"/>
              <w:right w:val="single" w:sz="4" w:space="0" w:color="auto"/>
            </w:tcBorders>
            <w:shd w:val="clear" w:color="auto" w:fill="auto"/>
            <w:noWrap/>
            <w:vAlign w:val="bottom"/>
            <w:hideMark/>
          </w:tcPr>
          <w:p w14:paraId="67F12981" w14:textId="77777777" w:rsidR="00D965C2" w:rsidRPr="00D965C2" w:rsidRDefault="00D965C2" w:rsidP="00D965C2">
            <w:pPr>
              <w:jc w:val="right"/>
              <w:rPr>
                <w:rFonts w:ascii="Tw Cen MT" w:hAnsi="Tw Cen MT" w:cs="Calibri"/>
                <w:color w:val="000000"/>
                <w:sz w:val="22"/>
                <w:szCs w:val="22"/>
              </w:rPr>
            </w:pPr>
            <w:r w:rsidRPr="00D965C2">
              <w:rPr>
                <w:rFonts w:ascii="Tw Cen MT" w:hAnsi="Tw Cen MT" w:cs="Calibri"/>
                <w:color w:val="000000"/>
                <w:sz w:val="22"/>
                <w:szCs w:val="22"/>
              </w:rPr>
              <w:t>$89,056</w:t>
            </w:r>
          </w:p>
        </w:tc>
        <w:tc>
          <w:tcPr>
            <w:tcW w:w="1280" w:type="dxa"/>
            <w:tcBorders>
              <w:top w:val="nil"/>
              <w:left w:val="nil"/>
              <w:bottom w:val="single" w:sz="4" w:space="0" w:color="auto"/>
              <w:right w:val="single" w:sz="4" w:space="0" w:color="auto"/>
            </w:tcBorders>
            <w:shd w:val="clear" w:color="auto" w:fill="auto"/>
            <w:noWrap/>
            <w:vAlign w:val="bottom"/>
            <w:hideMark/>
          </w:tcPr>
          <w:p w14:paraId="29D2301A" w14:textId="77777777" w:rsidR="00D965C2" w:rsidRPr="00D965C2" w:rsidRDefault="00D965C2" w:rsidP="00D965C2">
            <w:pPr>
              <w:jc w:val="right"/>
              <w:rPr>
                <w:rFonts w:ascii="Tw Cen MT" w:hAnsi="Tw Cen MT" w:cs="Calibri"/>
                <w:color w:val="000000"/>
                <w:sz w:val="22"/>
                <w:szCs w:val="22"/>
              </w:rPr>
            </w:pPr>
            <w:r w:rsidRPr="00D965C2">
              <w:rPr>
                <w:rFonts w:ascii="Tw Cen MT" w:hAnsi="Tw Cen MT" w:cs="Calibri"/>
                <w:color w:val="000000"/>
                <w:sz w:val="22"/>
                <w:szCs w:val="22"/>
              </w:rPr>
              <w:t>$26,548</w:t>
            </w:r>
          </w:p>
        </w:tc>
        <w:tc>
          <w:tcPr>
            <w:tcW w:w="980" w:type="dxa"/>
            <w:tcBorders>
              <w:top w:val="nil"/>
              <w:left w:val="nil"/>
              <w:bottom w:val="single" w:sz="4" w:space="0" w:color="auto"/>
              <w:right w:val="single" w:sz="4" w:space="0" w:color="auto"/>
            </w:tcBorders>
            <w:shd w:val="clear" w:color="auto" w:fill="auto"/>
            <w:noWrap/>
            <w:vAlign w:val="bottom"/>
            <w:hideMark/>
          </w:tcPr>
          <w:p w14:paraId="7F8C210B" w14:textId="77777777" w:rsidR="00D965C2" w:rsidRPr="00D965C2" w:rsidRDefault="00D965C2" w:rsidP="00D965C2">
            <w:pPr>
              <w:jc w:val="right"/>
              <w:rPr>
                <w:rFonts w:ascii="Tw Cen MT" w:hAnsi="Tw Cen MT" w:cs="Calibri"/>
                <w:color w:val="000000"/>
                <w:sz w:val="22"/>
                <w:szCs w:val="22"/>
              </w:rPr>
            </w:pPr>
            <w:r w:rsidRPr="00D965C2">
              <w:rPr>
                <w:rFonts w:ascii="Tw Cen MT" w:hAnsi="Tw Cen MT" w:cs="Calibri"/>
                <w:color w:val="000000"/>
                <w:sz w:val="22"/>
                <w:szCs w:val="22"/>
              </w:rPr>
              <w:t>$36,607</w:t>
            </w:r>
          </w:p>
        </w:tc>
        <w:tc>
          <w:tcPr>
            <w:tcW w:w="1280" w:type="dxa"/>
            <w:tcBorders>
              <w:top w:val="nil"/>
              <w:left w:val="nil"/>
              <w:bottom w:val="single" w:sz="4" w:space="0" w:color="auto"/>
              <w:right w:val="single" w:sz="4" w:space="0" w:color="auto"/>
            </w:tcBorders>
            <w:shd w:val="clear" w:color="auto" w:fill="auto"/>
            <w:noWrap/>
            <w:vAlign w:val="bottom"/>
            <w:hideMark/>
          </w:tcPr>
          <w:p w14:paraId="3DDCADC4" w14:textId="77777777" w:rsidR="00D965C2" w:rsidRPr="00D965C2" w:rsidRDefault="00D965C2" w:rsidP="00D965C2">
            <w:pPr>
              <w:jc w:val="right"/>
              <w:rPr>
                <w:rFonts w:ascii="Tw Cen MT" w:hAnsi="Tw Cen MT" w:cs="Calibri"/>
                <w:color w:val="000000"/>
                <w:sz w:val="22"/>
                <w:szCs w:val="22"/>
              </w:rPr>
            </w:pPr>
            <w:r w:rsidRPr="00D965C2">
              <w:rPr>
                <w:rFonts w:ascii="Tw Cen MT" w:hAnsi="Tw Cen MT" w:cs="Calibri"/>
                <w:color w:val="000000"/>
                <w:sz w:val="22"/>
                <w:szCs w:val="22"/>
              </w:rPr>
              <w:t>$137,026</w:t>
            </w:r>
          </w:p>
        </w:tc>
      </w:tr>
      <w:tr w:rsidR="00D965C2" w:rsidRPr="00D965C2" w14:paraId="1F888BC0" w14:textId="77777777" w:rsidTr="00D965C2">
        <w:trPr>
          <w:trHeight w:val="288"/>
          <w:jc w:val="center"/>
        </w:trPr>
        <w:tc>
          <w:tcPr>
            <w:tcW w:w="2260" w:type="dxa"/>
            <w:tcBorders>
              <w:top w:val="nil"/>
              <w:left w:val="single" w:sz="4" w:space="0" w:color="auto"/>
              <w:bottom w:val="single" w:sz="4" w:space="0" w:color="auto"/>
              <w:right w:val="single" w:sz="4" w:space="0" w:color="auto"/>
            </w:tcBorders>
            <w:shd w:val="clear" w:color="auto" w:fill="auto"/>
            <w:noWrap/>
            <w:vAlign w:val="bottom"/>
            <w:hideMark/>
          </w:tcPr>
          <w:p w14:paraId="4B62A980" w14:textId="77777777" w:rsidR="00D965C2" w:rsidRPr="00D965C2" w:rsidRDefault="00D965C2" w:rsidP="00D965C2">
            <w:pPr>
              <w:rPr>
                <w:rFonts w:ascii="Tw Cen MT" w:hAnsi="Tw Cen MT" w:cs="Calibri"/>
                <w:color w:val="000000"/>
                <w:sz w:val="22"/>
                <w:szCs w:val="22"/>
              </w:rPr>
            </w:pPr>
            <w:r w:rsidRPr="00D965C2">
              <w:rPr>
                <w:rFonts w:ascii="Tw Cen MT" w:hAnsi="Tw Cen MT" w:cs="Calibri"/>
                <w:color w:val="000000"/>
                <w:sz w:val="22"/>
                <w:szCs w:val="22"/>
              </w:rPr>
              <w:t>Total Lodging Revenue</w:t>
            </w:r>
          </w:p>
        </w:tc>
        <w:tc>
          <w:tcPr>
            <w:tcW w:w="1280" w:type="dxa"/>
            <w:tcBorders>
              <w:top w:val="nil"/>
              <w:left w:val="nil"/>
              <w:bottom w:val="single" w:sz="4" w:space="0" w:color="auto"/>
              <w:right w:val="single" w:sz="4" w:space="0" w:color="auto"/>
            </w:tcBorders>
            <w:shd w:val="clear" w:color="auto" w:fill="auto"/>
            <w:noWrap/>
            <w:vAlign w:val="bottom"/>
            <w:hideMark/>
          </w:tcPr>
          <w:p w14:paraId="230D7030" w14:textId="77777777" w:rsidR="00D965C2" w:rsidRPr="00D965C2" w:rsidRDefault="00D965C2" w:rsidP="00D965C2">
            <w:pPr>
              <w:jc w:val="right"/>
              <w:rPr>
                <w:rFonts w:ascii="Tw Cen MT" w:hAnsi="Tw Cen MT" w:cs="Calibri"/>
                <w:color w:val="000000"/>
                <w:sz w:val="22"/>
                <w:szCs w:val="22"/>
              </w:rPr>
            </w:pPr>
            <w:r w:rsidRPr="00D965C2">
              <w:rPr>
                <w:rFonts w:ascii="Tw Cen MT" w:hAnsi="Tw Cen MT" w:cs="Calibri"/>
                <w:color w:val="000000"/>
                <w:sz w:val="22"/>
                <w:szCs w:val="22"/>
              </w:rPr>
              <w:t>$763,107</w:t>
            </w:r>
          </w:p>
        </w:tc>
        <w:tc>
          <w:tcPr>
            <w:tcW w:w="1280" w:type="dxa"/>
            <w:tcBorders>
              <w:top w:val="nil"/>
              <w:left w:val="nil"/>
              <w:bottom w:val="single" w:sz="4" w:space="0" w:color="auto"/>
              <w:right w:val="single" w:sz="4" w:space="0" w:color="auto"/>
            </w:tcBorders>
            <w:shd w:val="clear" w:color="auto" w:fill="auto"/>
            <w:noWrap/>
            <w:vAlign w:val="bottom"/>
            <w:hideMark/>
          </w:tcPr>
          <w:p w14:paraId="5595AF5D" w14:textId="77777777" w:rsidR="00D965C2" w:rsidRPr="00D965C2" w:rsidRDefault="00D965C2" w:rsidP="00D965C2">
            <w:pPr>
              <w:jc w:val="right"/>
              <w:rPr>
                <w:rFonts w:ascii="Tw Cen MT" w:hAnsi="Tw Cen MT" w:cs="Calibri"/>
                <w:color w:val="000000"/>
                <w:sz w:val="22"/>
                <w:szCs w:val="22"/>
              </w:rPr>
            </w:pPr>
            <w:r w:rsidRPr="00D965C2">
              <w:rPr>
                <w:rFonts w:ascii="Tw Cen MT" w:hAnsi="Tw Cen MT" w:cs="Calibri"/>
                <w:color w:val="000000"/>
                <w:sz w:val="22"/>
                <w:szCs w:val="22"/>
              </w:rPr>
              <w:t>$249,264</w:t>
            </w:r>
          </w:p>
        </w:tc>
        <w:tc>
          <w:tcPr>
            <w:tcW w:w="980" w:type="dxa"/>
            <w:tcBorders>
              <w:top w:val="nil"/>
              <w:left w:val="nil"/>
              <w:bottom w:val="single" w:sz="4" w:space="0" w:color="auto"/>
              <w:right w:val="single" w:sz="4" w:space="0" w:color="auto"/>
            </w:tcBorders>
            <w:shd w:val="clear" w:color="auto" w:fill="auto"/>
            <w:noWrap/>
            <w:vAlign w:val="bottom"/>
            <w:hideMark/>
          </w:tcPr>
          <w:p w14:paraId="6A755906" w14:textId="77777777" w:rsidR="00D965C2" w:rsidRPr="00D965C2" w:rsidRDefault="00D965C2" w:rsidP="00D965C2">
            <w:pPr>
              <w:jc w:val="right"/>
              <w:rPr>
                <w:rFonts w:ascii="Tw Cen MT" w:hAnsi="Tw Cen MT" w:cs="Calibri"/>
                <w:color w:val="000000"/>
                <w:sz w:val="22"/>
                <w:szCs w:val="22"/>
              </w:rPr>
            </w:pPr>
            <w:r w:rsidRPr="00D965C2">
              <w:rPr>
                <w:rFonts w:ascii="Tw Cen MT" w:hAnsi="Tw Cen MT" w:cs="Calibri"/>
                <w:color w:val="000000"/>
                <w:sz w:val="22"/>
                <w:szCs w:val="22"/>
              </w:rPr>
              <w:t>$258,467</w:t>
            </w:r>
          </w:p>
        </w:tc>
        <w:tc>
          <w:tcPr>
            <w:tcW w:w="1280" w:type="dxa"/>
            <w:tcBorders>
              <w:top w:val="nil"/>
              <w:left w:val="nil"/>
              <w:bottom w:val="single" w:sz="4" w:space="0" w:color="auto"/>
              <w:right w:val="single" w:sz="4" w:space="0" w:color="auto"/>
            </w:tcBorders>
            <w:shd w:val="clear" w:color="auto" w:fill="auto"/>
            <w:noWrap/>
            <w:vAlign w:val="bottom"/>
            <w:hideMark/>
          </w:tcPr>
          <w:p w14:paraId="32E53E01" w14:textId="77777777" w:rsidR="00D965C2" w:rsidRPr="00D965C2" w:rsidRDefault="00D965C2" w:rsidP="00D965C2">
            <w:pPr>
              <w:jc w:val="right"/>
              <w:rPr>
                <w:rFonts w:ascii="Tw Cen MT" w:hAnsi="Tw Cen MT" w:cs="Calibri"/>
                <w:color w:val="000000"/>
                <w:sz w:val="22"/>
                <w:szCs w:val="22"/>
              </w:rPr>
            </w:pPr>
            <w:r w:rsidRPr="00D965C2">
              <w:rPr>
                <w:rFonts w:ascii="Tw Cen MT" w:hAnsi="Tw Cen MT" w:cs="Calibri"/>
                <w:color w:val="000000"/>
                <w:sz w:val="22"/>
                <w:szCs w:val="22"/>
              </w:rPr>
              <w:t>$704,654</w:t>
            </w:r>
          </w:p>
        </w:tc>
      </w:tr>
    </w:tbl>
    <w:p w14:paraId="6B549054" w14:textId="056867EF" w:rsidR="008458CD" w:rsidRPr="00FF3FFC" w:rsidRDefault="008458CD" w:rsidP="000E3E30">
      <w:pPr>
        <w:keepNext/>
        <w:keepLines/>
        <w:pBdr>
          <w:top w:val="single" w:sz="4" w:space="1" w:color="auto"/>
          <w:bottom w:val="single" w:sz="4" w:space="0" w:color="auto"/>
        </w:pBdr>
        <w:spacing w:before="120" w:after="240"/>
        <w:jc w:val="both"/>
        <w:rPr>
          <w:rFonts w:ascii="Tw Cen MT" w:hAnsi="Tw Cen MT" w:cs="Arial"/>
          <w:i/>
          <w:color w:val="000000"/>
        </w:rPr>
      </w:pPr>
      <w:r w:rsidRPr="00FF3FFC">
        <w:rPr>
          <w:rFonts w:ascii="Tw Cen MT" w:hAnsi="Tw Cen MT" w:cs="Arial"/>
          <w:i/>
          <w:color w:val="000000"/>
        </w:rPr>
        <w:t xml:space="preserve">Source: </w:t>
      </w:r>
      <w:r w:rsidR="00CA55E2">
        <w:rPr>
          <w:rFonts w:ascii="Tw Cen MT" w:hAnsi="Tw Cen MT" w:cs="Arial"/>
          <w:i/>
          <w:color w:val="000000"/>
        </w:rPr>
        <w:t>OPRD, Silver Falls Hospitality</w:t>
      </w:r>
    </w:p>
    <w:p w14:paraId="4832A79D" w14:textId="1D3D4DE2" w:rsidR="000E3E30" w:rsidRDefault="00AB2F4C" w:rsidP="00B15E95">
      <w:pPr>
        <w:pStyle w:val="CHMGStext"/>
        <w:spacing w:after="240"/>
        <w:rPr>
          <w:rFonts w:ascii="Tw Cen MT" w:hAnsi="Tw Cen MT"/>
          <w:bCs/>
        </w:rPr>
      </w:pPr>
      <w:r w:rsidRPr="00FF3FFC">
        <w:rPr>
          <w:rFonts w:ascii="Tw Cen MT" w:hAnsi="Tw Cen MT"/>
          <w:bCs/>
        </w:rPr>
        <w:t xml:space="preserve">The following exhibit shows the total monthly lodging revenue from 2019 to 2023 year-to-date. May to October </w:t>
      </w:r>
      <w:r w:rsidR="00200089">
        <w:rPr>
          <w:rFonts w:ascii="Tw Cen MT" w:hAnsi="Tw Cen MT"/>
          <w:bCs/>
        </w:rPr>
        <w:t>is</w:t>
      </w:r>
      <w:r w:rsidR="004E298E">
        <w:rPr>
          <w:rFonts w:ascii="Tw Cen MT" w:hAnsi="Tw Cen MT"/>
          <w:bCs/>
        </w:rPr>
        <w:t xml:space="preserve"> </w:t>
      </w:r>
      <w:r w:rsidRPr="00FF3FFC">
        <w:rPr>
          <w:rFonts w:ascii="Tw Cen MT" w:hAnsi="Tw Cen MT"/>
          <w:bCs/>
        </w:rPr>
        <w:t>the peak season for lodging at Smith Creek Village, with July being the most popular month</w:t>
      </w:r>
      <w:r w:rsidR="004A2C1E">
        <w:rPr>
          <w:rFonts w:ascii="Tw Cen MT" w:hAnsi="Tw Cen MT"/>
          <w:bCs/>
        </w:rPr>
        <w:t xml:space="preserve">, likely due to the </w:t>
      </w:r>
      <w:r w:rsidR="00200089">
        <w:rPr>
          <w:rFonts w:ascii="Tw Cen MT" w:hAnsi="Tw Cen MT"/>
          <w:bCs/>
        </w:rPr>
        <w:t xml:space="preserve">favorable </w:t>
      </w:r>
      <w:r w:rsidR="004A2C1E">
        <w:rPr>
          <w:rFonts w:ascii="Tw Cen MT" w:hAnsi="Tw Cen MT"/>
          <w:bCs/>
        </w:rPr>
        <w:t>weather</w:t>
      </w:r>
      <w:r w:rsidR="00200089">
        <w:rPr>
          <w:rFonts w:ascii="Tw Cen MT" w:hAnsi="Tw Cen MT"/>
          <w:bCs/>
        </w:rPr>
        <w:t xml:space="preserve"> conditions</w:t>
      </w:r>
      <w:r w:rsidRPr="00FF3FFC">
        <w:rPr>
          <w:rFonts w:ascii="Tw Cen MT" w:hAnsi="Tw Cen MT"/>
          <w:bCs/>
        </w:rPr>
        <w:t xml:space="preserve">. </w:t>
      </w:r>
      <w:r w:rsidR="004A2C1E">
        <w:rPr>
          <w:rFonts w:ascii="Tw Cen MT" w:hAnsi="Tw Cen MT"/>
          <w:bCs/>
        </w:rPr>
        <w:t xml:space="preserve">November through April appears to be the off-season. </w:t>
      </w:r>
      <w:r w:rsidRPr="00FF3FFC">
        <w:rPr>
          <w:rFonts w:ascii="Tw Cen MT" w:hAnsi="Tw Cen MT"/>
          <w:bCs/>
        </w:rPr>
        <w:t xml:space="preserve">While total revenue decreased in 2020 and 2021, revenue </w:t>
      </w:r>
      <w:r w:rsidR="00EA3023">
        <w:rPr>
          <w:rFonts w:ascii="Tw Cen MT" w:hAnsi="Tw Cen MT"/>
          <w:bCs/>
        </w:rPr>
        <w:t xml:space="preserve">began </w:t>
      </w:r>
      <w:r w:rsidR="004A2C1E">
        <w:rPr>
          <w:rFonts w:ascii="Tw Cen MT" w:hAnsi="Tw Cen MT"/>
          <w:bCs/>
        </w:rPr>
        <w:t xml:space="preserve">to </w:t>
      </w:r>
      <w:r w:rsidR="00147AF3" w:rsidRPr="00FF3FFC">
        <w:rPr>
          <w:rFonts w:ascii="Tw Cen MT" w:hAnsi="Tw Cen MT"/>
          <w:bCs/>
        </w:rPr>
        <w:t xml:space="preserve">recover </w:t>
      </w:r>
      <w:r w:rsidRPr="00FF3FFC">
        <w:rPr>
          <w:rFonts w:ascii="Tw Cen MT" w:hAnsi="Tw Cen MT"/>
          <w:bCs/>
        </w:rPr>
        <w:t>in 2022</w:t>
      </w:r>
      <w:r w:rsidR="004A2C1E">
        <w:rPr>
          <w:rFonts w:ascii="Tw Cen MT" w:hAnsi="Tw Cen MT"/>
          <w:bCs/>
        </w:rPr>
        <w:t xml:space="preserve">, almost </w:t>
      </w:r>
      <w:r w:rsidRPr="00FF3FFC">
        <w:rPr>
          <w:rFonts w:ascii="Tw Cen MT" w:hAnsi="Tw Cen MT"/>
          <w:bCs/>
        </w:rPr>
        <w:t>reach</w:t>
      </w:r>
      <w:r w:rsidR="004A2C1E">
        <w:rPr>
          <w:rFonts w:ascii="Tw Cen MT" w:hAnsi="Tw Cen MT"/>
          <w:bCs/>
        </w:rPr>
        <w:t>ing</w:t>
      </w:r>
      <w:r w:rsidRPr="00FF3FFC">
        <w:rPr>
          <w:rFonts w:ascii="Tw Cen MT" w:hAnsi="Tw Cen MT"/>
          <w:bCs/>
        </w:rPr>
        <w:t xml:space="preserve"> pre-pandemic levels </w:t>
      </w:r>
      <w:r w:rsidR="004A2C1E">
        <w:rPr>
          <w:rFonts w:ascii="Tw Cen MT" w:hAnsi="Tw Cen MT"/>
          <w:bCs/>
        </w:rPr>
        <w:t>as individuals return</w:t>
      </w:r>
      <w:r w:rsidR="00EA3023">
        <w:rPr>
          <w:rFonts w:ascii="Tw Cen MT" w:hAnsi="Tw Cen MT"/>
          <w:bCs/>
        </w:rPr>
        <w:t>ed</w:t>
      </w:r>
      <w:r w:rsidR="004A2C1E">
        <w:rPr>
          <w:rFonts w:ascii="Tw Cen MT" w:hAnsi="Tw Cen MT"/>
          <w:bCs/>
        </w:rPr>
        <w:t xml:space="preserve"> to normal life and develop</w:t>
      </w:r>
      <w:r w:rsidR="00EA3023">
        <w:rPr>
          <w:rFonts w:ascii="Tw Cen MT" w:hAnsi="Tw Cen MT"/>
          <w:bCs/>
        </w:rPr>
        <w:t>ed</w:t>
      </w:r>
      <w:r w:rsidR="004A2C1E">
        <w:rPr>
          <w:rFonts w:ascii="Tw Cen MT" w:hAnsi="Tw Cen MT"/>
          <w:bCs/>
        </w:rPr>
        <w:t xml:space="preserve"> more interest in exploring nature and enjoying the outdoors.</w:t>
      </w:r>
    </w:p>
    <w:p w14:paraId="5CF97790" w14:textId="7B2B5396" w:rsidR="001531E0" w:rsidRPr="00FF3FFC" w:rsidRDefault="001531E0" w:rsidP="00FF3FFC">
      <w:pPr>
        <w:pStyle w:val="Title"/>
        <w:numPr>
          <w:ilvl w:val="0"/>
          <w:numId w:val="18"/>
        </w:numPr>
        <w:pBdr>
          <w:top w:val="single" w:sz="4" w:space="1" w:color="auto"/>
          <w:bottom w:val="single" w:sz="4" w:space="1" w:color="auto"/>
        </w:pBdr>
        <w:spacing w:after="120"/>
        <w:ind w:hanging="1080"/>
        <w:jc w:val="left"/>
        <w:rPr>
          <w:rFonts w:ascii="Tw Cen MT" w:hAnsi="Tw Cen MT"/>
          <w:b w:val="0"/>
          <w:sz w:val="24"/>
        </w:rPr>
      </w:pPr>
      <w:r w:rsidRPr="00FF3FFC">
        <w:rPr>
          <w:rFonts w:ascii="Tw Cen MT" w:hAnsi="Tw Cen MT"/>
          <w:b w:val="0"/>
          <w:sz w:val="24"/>
        </w:rPr>
        <w:t>Monthly Total Lodging Revenue (</w:t>
      </w:r>
      <w:r w:rsidRPr="008D4710">
        <w:rPr>
          <w:rFonts w:ascii="Tw Cen MT" w:hAnsi="Tw Cen MT"/>
          <w:b w:val="0"/>
          <w:sz w:val="24"/>
        </w:rPr>
        <w:t>201</w:t>
      </w:r>
      <w:r w:rsidR="008D4710" w:rsidRPr="008D4710">
        <w:rPr>
          <w:rFonts w:ascii="Tw Cen MT" w:hAnsi="Tw Cen MT"/>
          <w:b w:val="0"/>
          <w:sz w:val="24"/>
        </w:rPr>
        <w:t>9</w:t>
      </w:r>
      <w:r w:rsidRPr="00FF3FFC">
        <w:rPr>
          <w:rFonts w:ascii="Tw Cen MT" w:hAnsi="Tw Cen MT"/>
          <w:b w:val="0"/>
          <w:sz w:val="24"/>
        </w:rPr>
        <w:t>-2023 YTD)</w:t>
      </w:r>
    </w:p>
    <w:p w14:paraId="696CC89F" w14:textId="7AC5EF93" w:rsidR="001531E0" w:rsidRPr="00FF3FFC" w:rsidRDefault="00C53133" w:rsidP="003E13BF">
      <w:pPr>
        <w:pStyle w:val="CHMGStext"/>
        <w:jc w:val="center"/>
        <w:rPr>
          <w:rFonts w:ascii="Tw Cen MT" w:hAnsi="Tw Cen MT"/>
        </w:rPr>
      </w:pPr>
      <w:r>
        <w:rPr>
          <w:noProof/>
        </w:rPr>
        <w:lastRenderedPageBreak/>
        <w:drawing>
          <wp:inline distT="0" distB="0" distL="0" distR="0" wp14:anchorId="1684E253" wp14:editId="6D77B573">
            <wp:extent cx="4563428" cy="2985135"/>
            <wp:effectExtent l="0" t="0" r="8890" b="5715"/>
            <wp:docPr id="43715198" name="Chart 1">
              <a:extLst xmlns:a="http://schemas.openxmlformats.org/drawingml/2006/main">
                <a:ext uri="{FF2B5EF4-FFF2-40B4-BE49-F238E27FC236}">
                  <a16:creationId xmlns:a16="http://schemas.microsoft.com/office/drawing/2014/main" id="{503B2967-C475-271B-2D88-BEDEF76A7C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D595887" w14:textId="1167EF01" w:rsidR="001531E0" w:rsidRPr="00FF3FFC" w:rsidRDefault="001531E0" w:rsidP="000E3E30">
      <w:pPr>
        <w:keepNext/>
        <w:keepLines/>
        <w:pBdr>
          <w:top w:val="single" w:sz="4" w:space="1" w:color="auto"/>
          <w:bottom w:val="single" w:sz="4" w:space="0" w:color="auto"/>
        </w:pBdr>
        <w:spacing w:before="120" w:after="240"/>
        <w:jc w:val="both"/>
        <w:rPr>
          <w:rFonts w:ascii="Tw Cen MT" w:hAnsi="Tw Cen MT" w:cs="Arial"/>
          <w:i/>
          <w:color w:val="000000"/>
        </w:rPr>
      </w:pPr>
      <w:r w:rsidRPr="00FF3FFC">
        <w:rPr>
          <w:rFonts w:ascii="Tw Cen MT" w:hAnsi="Tw Cen MT" w:cs="Arial"/>
          <w:i/>
          <w:color w:val="000000"/>
        </w:rPr>
        <w:t xml:space="preserve">Source: </w:t>
      </w:r>
      <w:r w:rsidR="00CA55E2">
        <w:rPr>
          <w:rFonts w:ascii="Tw Cen MT" w:hAnsi="Tw Cen MT" w:cs="Arial"/>
          <w:i/>
          <w:color w:val="000000"/>
        </w:rPr>
        <w:t>OPRD, Silver Falls Hospitality</w:t>
      </w:r>
    </w:p>
    <w:p w14:paraId="00044DB8" w14:textId="1FB47FA6" w:rsidR="006B79BE" w:rsidRDefault="00FD0D84" w:rsidP="000E3E30">
      <w:pPr>
        <w:pStyle w:val="CHMGStext"/>
        <w:rPr>
          <w:rFonts w:ascii="Tw Cen MT" w:hAnsi="Tw Cen MT"/>
        </w:rPr>
      </w:pPr>
      <w:r w:rsidRPr="00FF3FFC">
        <w:rPr>
          <w:rFonts w:ascii="Tw Cen MT" w:hAnsi="Tw Cen MT"/>
          <w:bCs/>
        </w:rPr>
        <w:t xml:space="preserve">The following five exhibits </w:t>
      </w:r>
      <w:r w:rsidR="00200089">
        <w:rPr>
          <w:rFonts w:ascii="Tw Cen MT" w:hAnsi="Tw Cen MT"/>
          <w:bCs/>
        </w:rPr>
        <w:t>indicate</w:t>
      </w:r>
      <w:r w:rsidR="00200089" w:rsidRPr="00FF3FFC">
        <w:rPr>
          <w:rFonts w:ascii="Tw Cen MT" w:hAnsi="Tw Cen MT"/>
          <w:bCs/>
        </w:rPr>
        <w:t xml:space="preserve"> </w:t>
      </w:r>
      <w:r w:rsidR="00AB2F4C" w:rsidRPr="00FF3FFC">
        <w:rPr>
          <w:rFonts w:ascii="Tw Cen MT" w:hAnsi="Tw Cen MT"/>
          <w:bCs/>
        </w:rPr>
        <w:t>lodging trends at Smith Creek Village</w:t>
      </w:r>
      <w:r w:rsidRPr="00FF3FFC">
        <w:rPr>
          <w:rFonts w:ascii="Tw Cen MT" w:hAnsi="Tw Cen MT"/>
          <w:bCs/>
        </w:rPr>
        <w:t xml:space="preserve"> for the years 201</w:t>
      </w:r>
      <w:r w:rsidR="00AB2F4C" w:rsidRPr="00FF3FFC">
        <w:rPr>
          <w:rFonts w:ascii="Tw Cen MT" w:hAnsi="Tw Cen MT"/>
          <w:bCs/>
        </w:rPr>
        <w:t>9</w:t>
      </w:r>
      <w:r w:rsidRPr="00FF3FFC">
        <w:rPr>
          <w:rFonts w:ascii="Tw Cen MT" w:hAnsi="Tw Cen MT"/>
          <w:bCs/>
        </w:rPr>
        <w:t xml:space="preserve"> through 2023 year-to-date</w:t>
      </w:r>
      <w:r w:rsidR="00200089">
        <w:rPr>
          <w:rFonts w:ascii="Tw Cen MT" w:hAnsi="Tw Cen MT"/>
          <w:bCs/>
        </w:rPr>
        <w:t xml:space="preserve"> (</w:t>
      </w:r>
      <w:r w:rsidR="00C304E5">
        <w:rPr>
          <w:rFonts w:ascii="Tw Cen MT" w:hAnsi="Tw Cen MT"/>
          <w:bCs/>
        </w:rPr>
        <w:t>April).</w:t>
      </w:r>
      <w:r w:rsidR="00FE5CE2" w:rsidRPr="00FF3FFC">
        <w:rPr>
          <w:rFonts w:ascii="Tw Cen MT" w:hAnsi="Tw Cen MT"/>
          <w:bCs/>
        </w:rPr>
        <w:t xml:space="preserve"> </w:t>
      </w:r>
      <w:r w:rsidR="00AB2F4C" w:rsidRPr="00FF3FFC">
        <w:rPr>
          <w:rFonts w:ascii="Tw Cen MT" w:hAnsi="Tw Cen MT"/>
          <w:bCs/>
        </w:rPr>
        <w:t xml:space="preserve">The tables </w:t>
      </w:r>
      <w:r w:rsidR="00612267" w:rsidRPr="00FF3FFC">
        <w:rPr>
          <w:rFonts w:ascii="Tw Cen MT" w:hAnsi="Tw Cen MT"/>
          <w:bCs/>
        </w:rPr>
        <w:t>include available room nights, occupied room nights, occupancy rate, average daily rate, and revenue for each year.</w:t>
      </w:r>
    </w:p>
    <w:p w14:paraId="576DB17E" w14:textId="7996B570" w:rsidR="0048488F" w:rsidRPr="00D866D5" w:rsidRDefault="0048488F" w:rsidP="00D866D5">
      <w:pPr>
        <w:pStyle w:val="Title"/>
        <w:numPr>
          <w:ilvl w:val="0"/>
          <w:numId w:val="18"/>
        </w:numPr>
        <w:pBdr>
          <w:top w:val="single" w:sz="4" w:space="1" w:color="auto"/>
          <w:bottom w:val="single" w:sz="4" w:space="1" w:color="auto"/>
        </w:pBdr>
        <w:spacing w:after="120"/>
        <w:ind w:hanging="1080"/>
        <w:jc w:val="left"/>
        <w:rPr>
          <w:rFonts w:ascii="Tw Cen MT" w:hAnsi="Tw Cen MT"/>
          <w:b w:val="0"/>
          <w:sz w:val="24"/>
        </w:rPr>
      </w:pPr>
      <w:r w:rsidRPr="00D866D5">
        <w:rPr>
          <w:rFonts w:ascii="Tw Cen MT" w:hAnsi="Tw Cen MT"/>
          <w:b w:val="0"/>
          <w:sz w:val="24"/>
        </w:rPr>
        <w:t>Lodging Operating Trends in 2019</w:t>
      </w:r>
    </w:p>
    <w:tbl>
      <w:tblPr>
        <w:tblW w:w="13045" w:type="dxa"/>
        <w:tblLook w:val="04A0" w:firstRow="1" w:lastRow="0" w:firstColumn="1" w:lastColumn="0" w:noHBand="0" w:noVBand="1"/>
      </w:tblPr>
      <w:tblGrid>
        <w:gridCol w:w="1162"/>
        <w:gridCol w:w="851"/>
        <w:gridCol w:w="883"/>
        <w:gridCol w:w="851"/>
        <w:gridCol w:w="851"/>
        <w:gridCol w:w="851"/>
        <w:gridCol w:w="851"/>
        <w:gridCol w:w="950"/>
        <w:gridCol w:w="950"/>
        <w:gridCol w:w="998"/>
        <w:gridCol w:w="852"/>
        <w:gridCol w:w="998"/>
        <w:gridCol w:w="957"/>
        <w:gridCol w:w="1045"/>
      </w:tblGrid>
      <w:tr w:rsidR="008711DD" w:rsidRPr="00D866D5" w14:paraId="0DDAD709" w14:textId="77777777" w:rsidTr="008711DD">
        <w:trPr>
          <w:trHeight w:val="300"/>
        </w:trPr>
        <w:tc>
          <w:tcPr>
            <w:tcW w:w="1162" w:type="dxa"/>
            <w:tcBorders>
              <w:top w:val="single" w:sz="4" w:space="0" w:color="auto"/>
              <w:left w:val="single" w:sz="4" w:space="0" w:color="auto"/>
              <w:bottom w:val="single" w:sz="4" w:space="0" w:color="auto"/>
              <w:right w:val="single" w:sz="4" w:space="0" w:color="auto"/>
            </w:tcBorders>
            <w:shd w:val="clear" w:color="000000" w:fill="003300"/>
            <w:noWrap/>
            <w:vAlign w:val="bottom"/>
            <w:hideMark/>
          </w:tcPr>
          <w:p w14:paraId="443A3F8A" w14:textId="77777777" w:rsidR="008711DD" w:rsidRPr="00D866D5" w:rsidRDefault="008711DD" w:rsidP="00D866D5">
            <w:pPr>
              <w:pStyle w:val="CHMGStext"/>
              <w:rPr>
                <w:rFonts w:ascii="Tw Cen MT" w:hAnsi="Tw Cen MT" w:cs="Calibri"/>
                <w:b/>
                <w:bCs/>
                <w:color w:val="FFFFFF"/>
                <w:sz w:val="18"/>
                <w:szCs w:val="18"/>
              </w:rPr>
            </w:pPr>
            <w:r w:rsidRPr="00D866D5">
              <w:rPr>
                <w:rFonts w:ascii="Tw Cen MT" w:hAnsi="Tw Cen MT" w:cs="Calibri"/>
                <w:b/>
                <w:bCs/>
                <w:color w:val="FFFFFF"/>
                <w:sz w:val="18"/>
                <w:szCs w:val="18"/>
              </w:rPr>
              <w:t>Lodging</w:t>
            </w:r>
          </w:p>
        </w:tc>
        <w:tc>
          <w:tcPr>
            <w:tcW w:w="851" w:type="dxa"/>
            <w:tcBorders>
              <w:top w:val="single" w:sz="4" w:space="0" w:color="auto"/>
              <w:left w:val="nil"/>
              <w:bottom w:val="single" w:sz="4" w:space="0" w:color="auto"/>
              <w:right w:val="single" w:sz="4" w:space="0" w:color="auto"/>
            </w:tcBorders>
            <w:shd w:val="clear" w:color="000000" w:fill="003300"/>
            <w:noWrap/>
            <w:vAlign w:val="bottom"/>
            <w:hideMark/>
          </w:tcPr>
          <w:p w14:paraId="09A45CD0" w14:textId="77777777" w:rsidR="008711DD" w:rsidRPr="00D866D5" w:rsidRDefault="008711DD"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January</w:t>
            </w:r>
          </w:p>
        </w:tc>
        <w:tc>
          <w:tcPr>
            <w:tcW w:w="882" w:type="dxa"/>
            <w:tcBorders>
              <w:top w:val="single" w:sz="4" w:space="0" w:color="auto"/>
              <w:left w:val="nil"/>
              <w:bottom w:val="single" w:sz="4" w:space="0" w:color="auto"/>
              <w:right w:val="single" w:sz="4" w:space="0" w:color="auto"/>
            </w:tcBorders>
            <w:shd w:val="clear" w:color="000000" w:fill="003300"/>
            <w:noWrap/>
            <w:vAlign w:val="bottom"/>
            <w:hideMark/>
          </w:tcPr>
          <w:p w14:paraId="01895C93" w14:textId="77777777" w:rsidR="008711DD" w:rsidRPr="00D866D5" w:rsidRDefault="008711DD"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February</w:t>
            </w:r>
          </w:p>
        </w:tc>
        <w:tc>
          <w:tcPr>
            <w:tcW w:w="851" w:type="dxa"/>
            <w:tcBorders>
              <w:top w:val="single" w:sz="4" w:space="0" w:color="auto"/>
              <w:left w:val="nil"/>
              <w:bottom w:val="single" w:sz="4" w:space="0" w:color="auto"/>
              <w:right w:val="single" w:sz="4" w:space="0" w:color="auto"/>
            </w:tcBorders>
            <w:shd w:val="clear" w:color="000000" w:fill="003300"/>
            <w:noWrap/>
            <w:vAlign w:val="bottom"/>
            <w:hideMark/>
          </w:tcPr>
          <w:p w14:paraId="0DB1320C" w14:textId="77777777" w:rsidR="008711DD" w:rsidRPr="00D866D5" w:rsidRDefault="008711DD"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March</w:t>
            </w:r>
          </w:p>
        </w:tc>
        <w:tc>
          <w:tcPr>
            <w:tcW w:w="851" w:type="dxa"/>
            <w:tcBorders>
              <w:top w:val="single" w:sz="4" w:space="0" w:color="auto"/>
              <w:left w:val="nil"/>
              <w:bottom w:val="single" w:sz="4" w:space="0" w:color="auto"/>
              <w:right w:val="single" w:sz="4" w:space="0" w:color="auto"/>
            </w:tcBorders>
            <w:shd w:val="clear" w:color="000000" w:fill="003300"/>
            <w:noWrap/>
            <w:vAlign w:val="bottom"/>
            <w:hideMark/>
          </w:tcPr>
          <w:p w14:paraId="61D9A424" w14:textId="77777777" w:rsidR="008711DD" w:rsidRPr="00D866D5" w:rsidRDefault="008711DD"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April</w:t>
            </w:r>
          </w:p>
        </w:tc>
        <w:tc>
          <w:tcPr>
            <w:tcW w:w="851" w:type="dxa"/>
            <w:tcBorders>
              <w:top w:val="single" w:sz="4" w:space="0" w:color="auto"/>
              <w:left w:val="nil"/>
              <w:bottom w:val="single" w:sz="4" w:space="0" w:color="auto"/>
              <w:right w:val="single" w:sz="4" w:space="0" w:color="auto"/>
            </w:tcBorders>
            <w:shd w:val="clear" w:color="000000" w:fill="003300"/>
            <w:noWrap/>
            <w:vAlign w:val="bottom"/>
            <w:hideMark/>
          </w:tcPr>
          <w:p w14:paraId="757ADDBE" w14:textId="77777777" w:rsidR="008711DD" w:rsidRPr="00D866D5" w:rsidRDefault="008711DD"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May</w:t>
            </w:r>
          </w:p>
        </w:tc>
        <w:tc>
          <w:tcPr>
            <w:tcW w:w="851" w:type="dxa"/>
            <w:tcBorders>
              <w:top w:val="single" w:sz="4" w:space="0" w:color="auto"/>
              <w:left w:val="nil"/>
              <w:bottom w:val="single" w:sz="4" w:space="0" w:color="auto"/>
              <w:right w:val="single" w:sz="4" w:space="0" w:color="auto"/>
            </w:tcBorders>
            <w:shd w:val="clear" w:color="000000" w:fill="003300"/>
            <w:noWrap/>
            <w:vAlign w:val="bottom"/>
            <w:hideMark/>
          </w:tcPr>
          <w:p w14:paraId="0599B052" w14:textId="77777777" w:rsidR="008711DD" w:rsidRPr="00D866D5" w:rsidRDefault="008711DD"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June</w:t>
            </w:r>
          </w:p>
        </w:tc>
        <w:tc>
          <w:tcPr>
            <w:tcW w:w="950" w:type="dxa"/>
            <w:tcBorders>
              <w:top w:val="single" w:sz="4" w:space="0" w:color="auto"/>
              <w:left w:val="nil"/>
              <w:bottom w:val="single" w:sz="4" w:space="0" w:color="auto"/>
              <w:right w:val="single" w:sz="4" w:space="0" w:color="auto"/>
            </w:tcBorders>
            <w:shd w:val="clear" w:color="000000" w:fill="003300"/>
            <w:noWrap/>
            <w:vAlign w:val="bottom"/>
            <w:hideMark/>
          </w:tcPr>
          <w:p w14:paraId="740DFBA6" w14:textId="77777777" w:rsidR="008711DD" w:rsidRPr="00D866D5" w:rsidRDefault="008711DD"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July</w:t>
            </w:r>
          </w:p>
        </w:tc>
        <w:tc>
          <w:tcPr>
            <w:tcW w:w="950" w:type="dxa"/>
            <w:tcBorders>
              <w:top w:val="single" w:sz="4" w:space="0" w:color="auto"/>
              <w:left w:val="nil"/>
              <w:bottom w:val="single" w:sz="4" w:space="0" w:color="auto"/>
              <w:right w:val="single" w:sz="4" w:space="0" w:color="auto"/>
            </w:tcBorders>
            <w:shd w:val="clear" w:color="000000" w:fill="003300"/>
            <w:noWrap/>
            <w:vAlign w:val="bottom"/>
            <w:hideMark/>
          </w:tcPr>
          <w:p w14:paraId="577C028B" w14:textId="77777777" w:rsidR="008711DD" w:rsidRPr="00D866D5" w:rsidRDefault="008711DD"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August</w:t>
            </w:r>
          </w:p>
        </w:tc>
        <w:tc>
          <w:tcPr>
            <w:tcW w:w="997" w:type="dxa"/>
            <w:tcBorders>
              <w:top w:val="single" w:sz="4" w:space="0" w:color="auto"/>
              <w:left w:val="nil"/>
              <w:bottom w:val="single" w:sz="4" w:space="0" w:color="auto"/>
              <w:right w:val="single" w:sz="4" w:space="0" w:color="auto"/>
            </w:tcBorders>
            <w:shd w:val="clear" w:color="000000" w:fill="003300"/>
            <w:noWrap/>
            <w:vAlign w:val="bottom"/>
            <w:hideMark/>
          </w:tcPr>
          <w:p w14:paraId="4B7A766C" w14:textId="77777777" w:rsidR="008711DD" w:rsidRPr="00D866D5" w:rsidRDefault="008711DD"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September</w:t>
            </w:r>
          </w:p>
        </w:tc>
        <w:tc>
          <w:tcPr>
            <w:tcW w:w="851" w:type="dxa"/>
            <w:tcBorders>
              <w:top w:val="single" w:sz="4" w:space="0" w:color="auto"/>
              <w:left w:val="nil"/>
              <w:bottom w:val="single" w:sz="4" w:space="0" w:color="auto"/>
              <w:right w:val="single" w:sz="4" w:space="0" w:color="auto"/>
            </w:tcBorders>
            <w:shd w:val="clear" w:color="000000" w:fill="003300"/>
            <w:noWrap/>
            <w:vAlign w:val="bottom"/>
            <w:hideMark/>
          </w:tcPr>
          <w:p w14:paraId="341DE49A" w14:textId="77777777" w:rsidR="008711DD" w:rsidRPr="00D866D5" w:rsidRDefault="008711DD"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October</w:t>
            </w:r>
          </w:p>
        </w:tc>
        <w:tc>
          <w:tcPr>
            <w:tcW w:w="997" w:type="dxa"/>
            <w:tcBorders>
              <w:top w:val="single" w:sz="4" w:space="0" w:color="auto"/>
              <w:left w:val="nil"/>
              <w:bottom w:val="single" w:sz="4" w:space="0" w:color="auto"/>
              <w:right w:val="single" w:sz="4" w:space="0" w:color="auto"/>
            </w:tcBorders>
            <w:shd w:val="clear" w:color="000000" w:fill="003300"/>
            <w:noWrap/>
            <w:vAlign w:val="bottom"/>
            <w:hideMark/>
          </w:tcPr>
          <w:p w14:paraId="79D7B9D7" w14:textId="77777777" w:rsidR="008711DD" w:rsidRPr="00D866D5" w:rsidRDefault="008711DD"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November</w:t>
            </w:r>
          </w:p>
        </w:tc>
        <w:tc>
          <w:tcPr>
            <w:tcW w:w="956" w:type="dxa"/>
            <w:tcBorders>
              <w:top w:val="single" w:sz="4" w:space="0" w:color="auto"/>
              <w:left w:val="nil"/>
              <w:bottom w:val="single" w:sz="4" w:space="0" w:color="auto"/>
              <w:right w:val="single" w:sz="4" w:space="0" w:color="auto"/>
            </w:tcBorders>
            <w:shd w:val="clear" w:color="000000" w:fill="003300"/>
            <w:noWrap/>
            <w:vAlign w:val="bottom"/>
            <w:hideMark/>
          </w:tcPr>
          <w:p w14:paraId="64015B66" w14:textId="77777777" w:rsidR="008711DD" w:rsidRPr="00D866D5" w:rsidRDefault="008711DD"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December</w:t>
            </w:r>
          </w:p>
        </w:tc>
        <w:tc>
          <w:tcPr>
            <w:tcW w:w="1045" w:type="dxa"/>
            <w:tcBorders>
              <w:top w:val="nil"/>
              <w:left w:val="nil"/>
              <w:bottom w:val="nil"/>
              <w:right w:val="single" w:sz="4" w:space="0" w:color="auto"/>
            </w:tcBorders>
            <w:shd w:val="clear" w:color="000000" w:fill="003300"/>
            <w:noWrap/>
            <w:vAlign w:val="bottom"/>
            <w:hideMark/>
          </w:tcPr>
          <w:p w14:paraId="231C4048" w14:textId="77777777" w:rsidR="008711DD" w:rsidRPr="00D866D5" w:rsidRDefault="008711DD"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Total</w:t>
            </w:r>
          </w:p>
        </w:tc>
      </w:tr>
      <w:tr w:rsidR="008711DD" w:rsidRPr="00D866D5" w14:paraId="2681312B" w14:textId="77777777" w:rsidTr="008711DD">
        <w:trPr>
          <w:trHeight w:val="300"/>
        </w:trPr>
        <w:tc>
          <w:tcPr>
            <w:tcW w:w="1162" w:type="dxa"/>
            <w:tcBorders>
              <w:top w:val="nil"/>
              <w:left w:val="single" w:sz="4" w:space="0" w:color="auto"/>
              <w:bottom w:val="single" w:sz="4" w:space="0" w:color="auto"/>
              <w:right w:val="single" w:sz="4" w:space="0" w:color="auto"/>
            </w:tcBorders>
            <w:shd w:val="clear" w:color="auto" w:fill="auto"/>
            <w:noWrap/>
            <w:vAlign w:val="bottom"/>
            <w:hideMark/>
          </w:tcPr>
          <w:p w14:paraId="1F7835AF" w14:textId="77777777" w:rsidR="008711DD" w:rsidRPr="00D866D5" w:rsidRDefault="008711DD" w:rsidP="00D866D5">
            <w:pPr>
              <w:pStyle w:val="CHMGStext"/>
              <w:rPr>
                <w:rFonts w:ascii="Tw Cen MT" w:hAnsi="Tw Cen MT" w:cs="Calibri"/>
                <w:sz w:val="18"/>
                <w:szCs w:val="18"/>
              </w:rPr>
            </w:pPr>
            <w:r w:rsidRPr="00D866D5">
              <w:rPr>
                <w:rFonts w:ascii="Tw Cen MT" w:hAnsi="Tw Cen MT" w:cs="Calibri"/>
                <w:sz w:val="18"/>
                <w:szCs w:val="18"/>
              </w:rPr>
              <w:t xml:space="preserve">Available Room Nights </w:t>
            </w:r>
          </w:p>
        </w:tc>
        <w:tc>
          <w:tcPr>
            <w:tcW w:w="851" w:type="dxa"/>
            <w:tcBorders>
              <w:top w:val="nil"/>
              <w:left w:val="nil"/>
              <w:bottom w:val="single" w:sz="4" w:space="0" w:color="auto"/>
              <w:right w:val="single" w:sz="4" w:space="0" w:color="auto"/>
            </w:tcBorders>
            <w:shd w:val="clear" w:color="auto" w:fill="auto"/>
            <w:noWrap/>
            <w:vAlign w:val="bottom"/>
            <w:hideMark/>
          </w:tcPr>
          <w:p w14:paraId="61B04401" w14:textId="77777777" w:rsidR="008711DD" w:rsidRPr="00D866D5" w:rsidRDefault="008711DD" w:rsidP="00D866D5">
            <w:pPr>
              <w:pStyle w:val="CHMGStext"/>
              <w:jc w:val="right"/>
              <w:rPr>
                <w:rFonts w:ascii="Tw Cen MT" w:hAnsi="Tw Cen MT" w:cs="Calibri"/>
                <w:sz w:val="18"/>
                <w:szCs w:val="18"/>
              </w:rPr>
            </w:pPr>
            <w:r w:rsidRPr="00D866D5">
              <w:rPr>
                <w:rFonts w:ascii="Tw Cen MT" w:hAnsi="Tw Cen MT" w:cs="Calibri"/>
                <w:sz w:val="18"/>
                <w:szCs w:val="18"/>
              </w:rPr>
              <w:t xml:space="preserve">    1,147 </w:t>
            </w:r>
          </w:p>
        </w:tc>
        <w:tc>
          <w:tcPr>
            <w:tcW w:w="882" w:type="dxa"/>
            <w:tcBorders>
              <w:top w:val="nil"/>
              <w:left w:val="nil"/>
              <w:bottom w:val="single" w:sz="4" w:space="0" w:color="auto"/>
              <w:right w:val="single" w:sz="4" w:space="0" w:color="auto"/>
            </w:tcBorders>
            <w:shd w:val="clear" w:color="auto" w:fill="auto"/>
            <w:noWrap/>
            <w:vAlign w:val="bottom"/>
            <w:hideMark/>
          </w:tcPr>
          <w:p w14:paraId="422DB481" w14:textId="77777777" w:rsidR="008711DD" w:rsidRPr="00D866D5" w:rsidRDefault="008711DD" w:rsidP="00D866D5">
            <w:pPr>
              <w:pStyle w:val="CHMGStext"/>
              <w:jc w:val="right"/>
              <w:rPr>
                <w:rFonts w:ascii="Tw Cen MT" w:hAnsi="Tw Cen MT" w:cs="Calibri"/>
                <w:sz w:val="18"/>
                <w:szCs w:val="18"/>
              </w:rPr>
            </w:pPr>
            <w:r w:rsidRPr="00D866D5">
              <w:rPr>
                <w:rFonts w:ascii="Tw Cen MT" w:hAnsi="Tw Cen MT" w:cs="Calibri"/>
                <w:sz w:val="18"/>
                <w:szCs w:val="18"/>
              </w:rPr>
              <w:t xml:space="preserve">    1,036 </w:t>
            </w:r>
          </w:p>
        </w:tc>
        <w:tc>
          <w:tcPr>
            <w:tcW w:w="851" w:type="dxa"/>
            <w:tcBorders>
              <w:top w:val="nil"/>
              <w:left w:val="nil"/>
              <w:bottom w:val="single" w:sz="4" w:space="0" w:color="auto"/>
              <w:right w:val="single" w:sz="4" w:space="0" w:color="auto"/>
            </w:tcBorders>
            <w:shd w:val="clear" w:color="auto" w:fill="auto"/>
            <w:noWrap/>
            <w:vAlign w:val="bottom"/>
            <w:hideMark/>
          </w:tcPr>
          <w:p w14:paraId="6E72800B" w14:textId="77777777" w:rsidR="008711DD" w:rsidRPr="00D866D5" w:rsidRDefault="008711DD" w:rsidP="00D866D5">
            <w:pPr>
              <w:pStyle w:val="CHMGStext"/>
              <w:jc w:val="right"/>
              <w:rPr>
                <w:rFonts w:ascii="Tw Cen MT" w:hAnsi="Tw Cen MT" w:cs="Calibri"/>
                <w:sz w:val="18"/>
                <w:szCs w:val="18"/>
              </w:rPr>
            </w:pPr>
            <w:r w:rsidRPr="00D866D5">
              <w:rPr>
                <w:rFonts w:ascii="Tw Cen MT" w:hAnsi="Tw Cen MT" w:cs="Calibri"/>
                <w:sz w:val="18"/>
                <w:szCs w:val="18"/>
              </w:rPr>
              <w:t xml:space="preserve">    1,147 </w:t>
            </w:r>
          </w:p>
        </w:tc>
        <w:tc>
          <w:tcPr>
            <w:tcW w:w="851" w:type="dxa"/>
            <w:tcBorders>
              <w:top w:val="nil"/>
              <w:left w:val="nil"/>
              <w:bottom w:val="single" w:sz="4" w:space="0" w:color="auto"/>
              <w:right w:val="single" w:sz="4" w:space="0" w:color="auto"/>
            </w:tcBorders>
            <w:shd w:val="clear" w:color="auto" w:fill="auto"/>
            <w:noWrap/>
            <w:vAlign w:val="bottom"/>
            <w:hideMark/>
          </w:tcPr>
          <w:p w14:paraId="39A71544" w14:textId="77777777" w:rsidR="008711DD" w:rsidRPr="00D866D5" w:rsidRDefault="008711DD" w:rsidP="00D866D5">
            <w:pPr>
              <w:pStyle w:val="CHMGStext"/>
              <w:jc w:val="right"/>
              <w:rPr>
                <w:rFonts w:ascii="Tw Cen MT" w:hAnsi="Tw Cen MT" w:cs="Calibri"/>
                <w:sz w:val="18"/>
                <w:szCs w:val="18"/>
              </w:rPr>
            </w:pPr>
            <w:r w:rsidRPr="00D866D5">
              <w:rPr>
                <w:rFonts w:ascii="Tw Cen MT" w:hAnsi="Tw Cen MT" w:cs="Calibri"/>
                <w:sz w:val="18"/>
                <w:szCs w:val="18"/>
              </w:rPr>
              <w:t xml:space="preserve">    1,110 </w:t>
            </w:r>
          </w:p>
        </w:tc>
        <w:tc>
          <w:tcPr>
            <w:tcW w:w="851" w:type="dxa"/>
            <w:tcBorders>
              <w:top w:val="nil"/>
              <w:left w:val="nil"/>
              <w:bottom w:val="single" w:sz="4" w:space="0" w:color="auto"/>
              <w:right w:val="single" w:sz="4" w:space="0" w:color="auto"/>
            </w:tcBorders>
            <w:shd w:val="clear" w:color="auto" w:fill="auto"/>
            <w:noWrap/>
            <w:vAlign w:val="bottom"/>
            <w:hideMark/>
          </w:tcPr>
          <w:p w14:paraId="59E7A180" w14:textId="77777777" w:rsidR="008711DD" w:rsidRPr="00D866D5" w:rsidRDefault="008711DD" w:rsidP="00D866D5">
            <w:pPr>
              <w:pStyle w:val="CHMGStext"/>
              <w:jc w:val="right"/>
              <w:rPr>
                <w:rFonts w:ascii="Tw Cen MT" w:hAnsi="Tw Cen MT" w:cs="Calibri"/>
                <w:sz w:val="18"/>
                <w:szCs w:val="18"/>
              </w:rPr>
            </w:pPr>
            <w:r w:rsidRPr="00D866D5">
              <w:rPr>
                <w:rFonts w:ascii="Tw Cen MT" w:hAnsi="Tw Cen MT" w:cs="Calibri"/>
                <w:sz w:val="18"/>
                <w:szCs w:val="18"/>
              </w:rPr>
              <w:t xml:space="preserve">    1,147 </w:t>
            </w:r>
          </w:p>
        </w:tc>
        <w:tc>
          <w:tcPr>
            <w:tcW w:w="851" w:type="dxa"/>
            <w:tcBorders>
              <w:top w:val="nil"/>
              <w:left w:val="nil"/>
              <w:bottom w:val="single" w:sz="4" w:space="0" w:color="auto"/>
              <w:right w:val="single" w:sz="4" w:space="0" w:color="auto"/>
            </w:tcBorders>
            <w:shd w:val="clear" w:color="auto" w:fill="auto"/>
            <w:noWrap/>
            <w:vAlign w:val="bottom"/>
            <w:hideMark/>
          </w:tcPr>
          <w:p w14:paraId="262B9680" w14:textId="77777777" w:rsidR="008711DD" w:rsidRPr="00D866D5" w:rsidRDefault="008711DD" w:rsidP="00D866D5">
            <w:pPr>
              <w:pStyle w:val="CHMGStext"/>
              <w:jc w:val="right"/>
              <w:rPr>
                <w:rFonts w:ascii="Tw Cen MT" w:hAnsi="Tw Cen MT" w:cs="Calibri"/>
                <w:sz w:val="18"/>
                <w:szCs w:val="18"/>
              </w:rPr>
            </w:pPr>
            <w:r w:rsidRPr="00D866D5">
              <w:rPr>
                <w:rFonts w:ascii="Tw Cen MT" w:hAnsi="Tw Cen MT" w:cs="Calibri"/>
                <w:sz w:val="18"/>
                <w:szCs w:val="18"/>
              </w:rPr>
              <w:t xml:space="preserve">    1,110 </w:t>
            </w:r>
          </w:p>
        </w:tc>
        <w:tc>
          <w:tcPr>
            <w:tcW w:w="950" w:type="dxa"/>
            <w:tcBorders>
              <w:top w:val="nil"/>
              <w:left w:val="nil"/>
              <w:bottom w:val="single" w:sz="4" w:space="0" w:color="auto"/>
              <w:right w:val="single" w:sz="4" w:space="0" w:color="auto"/>
            </w:tcBorders>
            <w:shd w:val="clear" w:color="auto" w:fill="auto"/>
            <w:noWrap/>
            <w:vAlign w:val="bottom"/>
            <w:hideMark/>
          </w:tcPr>
          <w:p w14:paraId="71396EA9" w14:textId="77777777" w:rsidR="008711DD" w:rsidRPr="00D866D5" w:rsidRDefault="008711DD"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 xml:space="preserve">     1,147 </w:t>
            </w:r>
          </w:p>
        </w:tc>
        <w:tc>
          <w:tcPr>
            <w:tcW w:w="950" w:type="dxa"/>
            <w:tcBorders>
              <w:top w:val="nil"/>
              <w:left w:val="nil"/>
              <w:bottom w:val="single" w:sz="4" w:space="0" w:color="auto"/>
              <w:right w:val="single" w:sz="4" w:space="0" w:color="auto"/>
            </w:tcBorders>
            <w:shd w:val="clear" w:color="auto" w:fill="auto"/>
            <w:noWrap/>
            <w:vAlign w:val="bottom"/>
            <w:hideMark/>
          </w:tcPr>
          <w:p w14:paraId="43573225" w14:textId="77777777" w:rsidR="008711DD" w:rsidRPr="00D866D5" w:rsidRDefault="008711DD"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 xml:space="preserve">     1,147 </w:t>
            </w:r>
          </w:p>
        </w:tc>
        <w:tc>
          <w:tcPr>
            <w:tcW w:w="997" w:type="dxa"/>
            <w:tcBorders>
              <w:top w:val="nil"/>
              <w:left w:val="nil"/>
              <w:bottom w:val="single" w:sz="4" w:space="0" w:color="auto"/>
              <w:right w:val="single" w:sz="4" w:space="0" w:color="auto"/>
            </w:tcBorders>
            <w:shd w:val="clear" w:color="auto" w:fill="auto"/>
            <w:noWrap/>
            <w:vAlign w:val="bottom"/>
            <w:hideMark/>
          </w:tcPr>
          <w:p w14:paraId="032B8CE3" w14:textId="77777777" w:rsidR="008711DD" w:rsidRPr="00D866D5" w:rsidRDefault="008711DD"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 xml:space="preserve">      1,110 </w:t>
            </w:r>
          </w:p>
        </w:tc>
        <w:tc>
          <w:tcPr>
            <w:tcW w:w="851" w:type="dxa"/>
            <w:tcBorders>
              <w:top w:val="nil"/>
              <w:left w:val="nil"/>
              <w:bottom w:val="single" w:sz="4" w:space="0" w:color="auto"/>
              <w:right w:val="single" w:sz="4" w:space="0" w:color="auto"/>
            </w:tcBorders>
            <w:shd w:val="clear" w:color="auto" w:fill="auto"/>
            <w:noWrap/>
            <w:vAlign w:val="bottom"/>
            <w:hideMark/>
          </w:tcPr>
          <w:p w14:paraId="38C892F8" w14:textId="77777777" w:rsidR="008711DD" w:rsidRPr="00D866D5" w:rsidRDefault="008711DD"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 xml:space="preserve">      1,147 </w:t>
            </w:r>
          </w:p>
        </w:tc>
        <w:tc>
          <w:tcPr>
            <w:tcW w:w="997" w:type="dxa"/>
            <w:tcBorders>
              <w:top w:val="nil"/>
              <w:left w:val="nil"/>
              <w:bottom w:val="single" w:sz="4" w:space="0" w:color="auto"/>
              <w:right w:val="single" w:sz="4" w:space="0" w:color="auto"/>
            </w:tcBorders>
            <w:shd w:val="clear" w:color="auto" w:fill="auto"/>
            <w:noWrap/>
            <w:vAlign w:val="bottom"/>
            <w:hideMark/>
          </w:tcPr>
          <w:p w14:paraId="01BAF7E9" w14:textId="77777777" w:rsidR="008711DD" w:rsidRPr="00D866D5" w:rsidRDefault="008711DD"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 xml:space="preserve">      1,110 </w:t>
            </w:r>
          </w:p>
        </w:tc>
        <w:tc>
          <w:tcPr>
            <w:tcW w:w="956" w:type="dxa"/>
            <w:tcBorders>
              <w:top w:val="nil"/>
              <w:left w:val="nil"/>
              <w:bottom w:val="single" w:sz="4" w:space="0" w:color="auto"/>
              <w:right w:val="single" w:sz="4" w:space="0" w:color="auto"/>
            </w:tcBorders>
            <w:shd w:val="clear" w:color="auto" w:fill="auto"/>
            <w:noWrap/>
            <w:vAlign w:val="bottom"/>
            <w:hideMark/>
          </w:tcPr>
          <w:p w14:paraId="7CC55884" w14:textId="77777777" w:rsidR="008711DD" w:rsidRPr="00D866D5" w:rsidRDefault="008711DD"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 xml:space="preserve">      1,147 </w:t>
            </w:r>
          </w:p>
        </w:tc>
        <w:tc>
          <w:tcPr>
            <w:tcW w:w="1045" w:type="dxa"/>
            <w:tcBorders>
              <w:top w:val="single" w:sz="4" w:space="0" w:color="auto"/>
              <w:left w:val="nil"/>
              <w:bottom w:val="single" w:sz="4" w:space="0" w:color="auto"/>
              <w:right w:val="single" w:sz="4" w:space="0" w:color="auto"/>
            </w:tcBorders>
            <w:shd w:val="clear" w:color="auto" w:fill="auto"/>
            <w:noWrap/>
            <w:vAlign w:val="bottom"/>
            <w:hideMark/>
          </w:tcPr>
          <w:p w14:paraId="39E1CCF9" w14:textId="77777777" w:rsidR="008711DD" w:rsidRPr="004E77B4" w:rsidRDefault="008711DD" w:rsidP="00D866D5">
            <w:pPr>
              <w:pStyle w:val="CHMGStext"/>
              <w:jc w:val="right"/>
              <w:rPr>
                <w:rFonts w:ascii="Tw Cen MT" w:hAnsi="Tw Cen MT" w:cs="Calibri"/>
                <w:b/>
                <w:bCs/>
                <w:color w:val="000000"/>
                <w:sz w:val="18"/>
                <w:szCs w:val="18"/>
              </w:rPr>
            </w:pPr>
            <w:r w:rsidRPr="004E77B4">
              <w:rPr>
                <w:rFonts w:ascii="Tw Cen MT" w:hAnsi="Tw Cen MT" w:cs="Calibri"/>
                <w:b/>
                <w:bCs/>
                <w:color w:val="000000"/>
                <w:sz w:val="18"/>
                <w:szCs w:val="18"/>
              </w:rPr>
              <w:t xml:space="preserve">    13,505 </w:t>
            </w:r>
          </w:p>
        </w:tc>
      </w:tr>
      <w:tr w:rsidR="008711DD" w:rsidRPr="00D866D5" w14:paraId="36084A88" w14:textId="77777777" w:rsidTr="008711DD">
        <w:trPr>
          <w:trHeight w:val="300"/>
        </w:trPr>
        <w:tc>
          <w:tcPr>
            <w:tcW w:w="1162" w:type="dxa"/>
            <w:tcBorders>
              <w:top w:val="nil"/>
              <w:left w:val="single" w:sz="4" w:space="0" w:color="auto"/>
              <w:bottom w:val="single" w:sz="4" w:space="0" w:color="auto"/>
              <w:right w:val="single" w:sz="4" w:space="0" w:color="auto"/>
            </w:tcBorders>
            <w:shd w:val="clear" w:color="auto" w:fill="auto"/>
            <w:noWrap/>
            <w:vAlign w:val="bottom"/>
            <w:hideMark/>
          </w:tcPr>
          <w:p w14:paraId="454807C0" w14:textId="77777777" w:rsidR="008711DD" w:rsidRPr="00D866D5" w:rsidRDefault="008711DD" w:rsidP="00D866D5">
            <w:pPr>
              <w:pStyle w:val="CHMGStext"/>
              <w:rPr>
                <w:rFonts w:ascii="Tw Cen MT" w:hAnsi="Tw Cen MT" w:cs="Calibri"/>
                <w:sz w:val="18"/>
                <w:szCs w:val="18"/>
              </w:rPr>
            </w:pPr>
            <w:r w:rsidRPr="00D866D5">
              <w:rPr>
                <w:rFonts w:ascii="Tw Cen MT" w:hAnsi="Tw Cen MT" w:cs="Calibri"/>
                <w:sz w:val="18"/>
                <w:szCs w:val="18"/>
              </w:rPr>
              <w:t xml:space="preserve">Occupied Room Nights </w:t>
            </w:r>
          </w:p>
        </w:tc>
        <w:tc>
          <w:tcPr>
            <w:tcW w:w="851" w:type="dxa"/>
            <w:tcBorders>
              <w:top w:val="nil"/>
              <w:left w:val="nil"/>
              <w:bottom w:val="single" w:sz="4" w:space="0" w:color="auto"/>
              <w:right w:val="single" w:sz="4" w:space="0" w:color="auto"/>
            </w:tcBorders>
            <w:shd w:val="clear" w:color="auto" w:fill="auto"/>
            <w:noWrap/>
            <w:vAlign w:val="bottom"/>
            <w:hideMark/>
          </w:tcPr>
          <w:p w14:paraId="775E3560" w14:textId="77777777" w:rsidR="008711DD" w:rsidRPr="00D866D5" w:rsidRDefault="008711DD" w:rsidP="00D866D5">
            <w:pPr>
              <w:pStyle w:val="CHMGStext"/>
              <w:jc w:val="right"/>
              <w:rPr>
                <w:rFonts w:ascii="Tw Cen MT" w:hAnsi="Tw Cen MT" w:cs="Calibri"/>
                <w:sz w:val="18"/>
                <w:szCs w:val="18"/>
              </w:rPr>
            </w:pPr>
            <w:r w:rsidRPr="00D866D5">
              <w:rPr>
                <w:rFonts w:ascii="Tw Cen MT" w:hAnsi="Tw Cen MT" w:cs="Calibri"/>
                <w:sz w:val="18"/>
                <w:szCs w:val="18"/>
              </w:rPr>
              <w:t>151</w:t>
            </w:r>
          </w:p>
        </w:tc>
        <w:tc>
          <w:tcPr>
            <w:tcW w:w="882" w:type="dxa"/>
            <w:tcBorders>
              <w:top w:val="nil"/>
              <w:left w:val="nil"/>
              <w:bottom w:val="single" w:sz="4" w:space="0" w:color="auto"/>
              <w:right w:val="single" w:sz="4" w:space="0" w:color="auto"/>
            </w:tcBorders>
            <w:shd w:val="clear" w:color="auto" w:fill="auto"/>
            <w:noWrap/>
            <w:vAlign w:val="bottom"/>
            <w:hideMark/>
          </w:tcPr>
          <w:p w14:paraId="7432A1E7" w14:textId="77777777" w:rsidR="008711DD" w:rsidRPr="00D866D5" w:rsidRDefault="008711DD" w:rsidP="00D866D5">
            <w:pPr>
              <w:pStyle w:val="CHMGStext"/>
              <w:jc w:val="right"/>
              <w:rPr>
                <w:rFonts w:ascii="Tw Cen MT" w:hAnsi="Tw Cen MT" w:cs="Calibri"/>
                <w:sz w:val="18"/>
                <w:szCs w:val="18"/>
              </w:rPr>
            </w:pPr>
            <w:r w:rsidRPr="00D866D5">
              <w:rPr>
                <w:rFonts w:ascii="Tw Cen MT" w:hAnsi="Tw Cen MT" w:cs="Calibri"/>
                <w:sz w:val="18"/>
                <w:szCs w:val="18"/>
              </w:rPr>
              <w:t>236</w:t>
            </w:r>
          </w:p>
        </w:tc>
        <w:tc>
          <w:tcPr>
            <w:tcW w:w="851" w:type="dxa"/>
            <w:tcBorders>
              <w:top w:val="nil"/>
              <w:left w:val="nil"/>
              <w:bottom w:val="single" w:sz="4" w:space="0" w:color="auto"/>
              <w:right w:val="single" w:sz="4" w:space="0" w:color="auto"/>
            </w:tcBorders>
            <w:shd w:val="clear" w:color="auto" w:fill="auto"/>
            <w:noWrap/>
            <w:vAlign w:val="bottom"/>
            <w:hideMark/>
          </w:tcPr>
          <w:p w14:paraId="557A08D6" w14:textId="77777777" w:rsidR="008711DD" w:rsidRPr="00D866D5" w:rsidRDefault="008711DD" w:rsidP="00D866D5">
            <w:pPr>
              <w:pStyle w:val="CHMGStext"/>
              <w:jc w:val="right"/>
              <w:rPr>
                <w:rFonts w:ascii="Tw Cen MT" w:hAnsi="Tw Cen MT" w:cs="Calibri"/>
                <w:sz w:val="18"/>
                <w:szCs w:val="18"/>
              </w:rPr>
            </w:pPr>
            <w:r w:rsidRPr="00D866D5">
              <w:rPr>
                <w:rFonts w:ascii="Tw Cen MT" w:hAnsi="Tw Cen MT" w:cs="Calibri"/>
                <w:sz w:val="18"/>
                <w:szCs w:val="18"/>
              </w:rPr>
              <w:t>156</w:t>
            </w:r>
          </w:p>
        </w:tc>
        <w:tc>
          <w:tcPr>
            <w:tcW w:w="851" w:type="dxa"/>
            <w:tcBorders>
              <w:top w:val="nil"/>
              <w:left w:val="nil"/>
              <w:bottom w:val="single" w:sz="4" w:space="0" w:color="auto"/>
              <w:right w:val="single" w:sz="4" w:space="0" w:color="auto"/>
            </w:tcBorders>
            <w:shd w:val="clear" w:color="auto" w:fill="auto"/>
            <w:noWrap/>
            <w:vAlign w:val="bottom"/>
            <w:hideMark/>
          </w:tcPr>
          <w:p w14:paraId="45B1E590" w14:textId="77777777" w:rsidR="008711DD" w:rsidRPr="00D866D5" w:rsidRDefault="008711DD" w:rsidP="00D866D5">
            <w:pPr>
              <w:pStyle w:val="CHMGStext"/>
              <w:jc w:val="right"/>
              <w:rPr>
                <w:rFonts w:ascii="Tw Cen MT" w:hAnsi="Tw Cen MT" w:cs="Calibri"/>
                <w:sz w:val="18"/>
                <w:szCs w:val="18"/>
              </w:rPr>
            </w:pPr>
            <w:r w:rsidRPr="00D866D5">
              <w:rPr>
                <w:rFonts w:ascii="Tw Cen MT" w:hAnsi="Tw Cen MT" w:cs="Calibri"/>
                <w:sz w:val="18"/>
                <w:szCs w:val="18"/>
              </w:rPr>
              <w:t>378</w:t>
            </w:r>
          </w:p>
        </w:tc>
        <w:tc>
          <w:tcPr>
            <w:tcW w:w="851" w:type="dxa"/>
            <w:tcBorders>
              <w:top w:val="nil"/>
              <w:left w:val="nil"/>
              <w:bottom w:val="single" w:sz="4" w:space="0" w:color="auto"/>
              <w:right w:val="single" w:sz="4" w:space="0" w:color="auto"/>
            </w:tcBorders>
            <w:shd w:val="clear" w:color="auto" w:fill="auto"/>
            <w:noWrap/>
            <w:vAlign w:val="bottom"/>
            <w:hideMark/>
          </w:tcPr>
          <w:p w14:paraId="54C0ADC3" w14:textId="77777777" w:rsidR="008711DD" w:rsidRPr="00D866D5" w:rsidRDefault="008711DD" w:rsidP="00D866D5">
            <w:pPr>
              <w:pStyle w:val="CHMGStext"/>
              <w:jc w:val="right"/>
              <w:rPr>
                <w:rFonts w:ascii="Tw Cen MT" w:hAnsi="Tw Cen MT" w:cs="Calibri"/>
                <w:sz w:val="18"/>
                <w:szCs w:val="18"/>
              </w:rPr>
            </w:pPr>
            <w:r w:rsidRPr="00D866D5">
              <w:rPr>
                <w:rFonts w:ascii="Tw Cen MT" w:hAnsi="Tw Cen MT" w:cs="Calibri"/>
                <w:sz w:val="18"/>
                <w:szCs w:val="18"/>
              </w:rPr>
              <w:t>475</w:t>
            </w:r>
          </w:p>
        </w:tc>
        <w:tc>
          <w:tcPr>
            <w:tcW w:w="851" w:type="dxa"/>
            <w:tcBorders>
              <w:top w:val="nil"/>
              <w:left w:val="nil"/>
              <w:bottom w:val="single" w:sz="4" w:space="0" w:color="auto"/>
              <w:right w:val="single" w:sz="4" w:space="0" w:color="auto"/>
            </w:tcBorders>
            <w:shd w:val="clear" w:color="auto" w:fill="auto"/>
            <w:noWrap/>
            <w:vAlign w:val="bottom"/>
            <w:hideMark/>
          </w:tcPr>
          <w:p w14:paraId="7ED6F39E" w14:textId="77777777" w:rsidR="008711DD" w:rsidRPr="00D866D5" w:rsidRDefault="008711DD" w:rsidP="00D866D5">
            <w:pPr>
              <w:pStyle w:val="CHMGStext"/>
              <w:jc w:val="right"/>
              <w:rPr>
                <w:rFonts w:ascii="Tw Cen MT" w:hAnsi="Tw Cen MT" w:cs="Calibri"/>
                <w:sz w:val="18"/>
                <w:szCs w:val="18"/>
              </w:rPr>
            </w:pPr>
            <w:r w:rsidRPr="00D866D5">
              <w:rPr>
                <w:rFonts w:ascii="Tw Cen MT" w:hAnsi="Tw Cen MT" w:cs="Calibri"/>
                <w:sz w:val="18"/>
                <w:szCs w:val="18"/>
              </w:rPr>
              <w:t>670</w:t>
            </w:r>
          </w:p>
        </w:tc>
        <w:tc>
          <w:tcPr>
            <w:tcW w:w="950" w:type="dxa"/>
            <w:tcBorders>
              <w:top w:val="nil"/>
              <w:left w:val="nil"/>
              <w:bottom w:val="single" w:sz="4" w:space="0" w:color="auto"/>
              <w:right w:val="single" w:sz="4" w:space="0" w:color="auto"/>
            </w:tcBorders>
            <w:shd w:val="clear" w:color="auto" w:fill="auto"/>
            <w:noWrap/>
            <w:vAlign w:val="bottom"/>
            <w:hideMark/>
          </w:tcPr>
          <w:p w14:paraId="174CF62D" w14:textId="77777777" w:rsidR="008711DD" w:rsidRPr="00D866D5" w:rsidRDefault="008711DD"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741</w:t>
            </w:r>
          </w:p>
        </w:tc>
        <w:tc>
          <w:tcPr>
            <w:tcW w:w="950" w:type="dxa"/>
            <w:tcBorders>
              <w:top w:val="nil"/>
              <w:left w:val="nil"/>
              <w:bottom w:val="single" w:sz="4" w:space="0" w:color="auto"/>
              <w:right w:val="single" w:sz="4" w:space="0" w:color="auto"/>
            </w:tcBorders>
            <w:shd w:val="clear" w:color="auto" w:fill="auto"/>
            <w:noWrap/>
            <w:vAlign w:val="bottom"/>
            <w:hideMark/>
          </w:tcPr>
          <w:p w14:paraId="7E8CE6E6" w14:textId="77777777" w:rsidR="008711DD" w:rsidRPr="00D866D5" w:rsidRDefault="008711DD"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809</w:t>
            </w:r>
          </w:p>
        </w:tc>
        <w:tc>
          <w:tcPr>
            <w:tcW w:w="997" w:type="dxa"/>
            <w:tcBorders>
              <w:top w:val="nil"/>
              <w:left w:val="nil"/>
              <w:bottom w:val="single" w:sz="4" w:space="0" w:color="auto"/>
              <w:right w:val="single" w:sz="4" w:space="0" w:color="auto"/>
            </w:tcBorders>
            <w:shd w:val="clear" w:color="auto" w:fill="auto"/>
            <w:noWrap/>
            <w:vAlign w:val="bottom"/>
            <w:hideMark/>
          </w:tcPr>
          <w:p w14:paraId="7E82FB7D" w14:textId="77777777" w:rsidR="008711DD" w:rsidRPr="00D866D5" w:rsidRDefault="008711DD"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662</w:t>
            </w:r>
          </w:p>
        </w:tc>
        <w:tc>
          <w:tcPr>
            <w:tcW w:w="851" w:type="dxa"/>
            <w:tcBorders>
              <w:top w:val="nil"/>
              <w:left w:val="nil"/>
              <w:bottom w:val="single" w:sz="4" w:space="0" w:color="auto"/>
              <w:right w:val="single" w:sz="4" w:space="0" w:color="auto"/>
            </w:tcBorders>
            <w:shd w:val="clear" w:color="auto" w:fill="auto"/>
            <w:noWrap/>
            <w:vAlign w:val="bottom"/>
            <w:hideMark/>
          </w:tcPr>
          <w:p w14:paraId="01F6E705" w14:textId="77777777" w:rsidR="008711DD" w:rsidRPr="00D866D5" w:rsidRDefault="008711DD"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574</w:t>
            </w:r>
          </w:p>
        </w:tc>
        <w:tc>
          <w:tcPr>
            <w:tcW w:w="997" w:type="dxa"/>
            <w:tcBorders>
              <w:top w:val="nil"/>
              <w:left w:val="nil"/>
              <w:bottom w:val="single" w:sz="4" w:space="0" w:color="auto"/>
              <w:right w:val="single" w:sz="4" w:space="0" w:color="auto"/>
            </w:tcBorders>
            <w:shd w:val="clear" w:color="auto" w:fill="auto"/>
            <w:noWrap/>
            <w:vAlign w:val="bottom"/>
            <w:hideMark/>
          </w:tcPr>
          <w:p w14:paraId="780960FD" w14:textId="77777777" w:rsidR="008711DD" w:rsidRPr="00D866D5" w:rsidRDefault="008711DD"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331</w:t>
            </w:r>
          </w:p>
        </w:tc>
        <w:tc>
          <w:tcPr>
            <w:tcW w:w="956" w:type="dxa"/>
            <w:tcBorders>
              <w:top w:val="nil"/>
              <w:left w:val="nil"/>
              <w:bottom w:val="single" w:sz="4" w:space="0" w:color="auto"/>
              <w:right w:val="single" w:sz="4" w:space="0" w:color="auto"/>
            </w:tcBorders>
            <w:shd w:val="clear" w:color="auto" w:fill="auto"/>
            <w:noWrap/>
            <w:vAlign w:val="bottom"/>
            <w:hideMark/>
          </w:tcPr>
          <w:p w14:paraId="1ADAB044" w14:textId="77777777" w:rsidR="008711DD" w:rsidRPr="00D866D5" w:rsidRDefault="008711DD"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194</w:t>
            </w:r>
          </w:p>
        </w:tc>
        <w:tc>
          <w:tcPr>
            <w:tcW w:w="1045" w:type="dxa"/>
            <w:tcBorders>
              <w:top w:val="nil"/>
              <w:left w:val="nil"/>
              <w:bottom w:val="single" w:sz="4" w:space="0" w:color="auto"/>
              <w:right w:val="single" w:sz="4" w:space="0" w:color="auto"/>
            </w:tcBorders>
            <w:shd w:val="clear" w:color="auto" w:fill="auto"/>
            <w:noWrap/>
            <w:vAlign w:val="bottom"/>
            <w:hideMark/>
          </w:tcPr>
          <w:p w14:paraId="52A8EFE7" w14:textId="77777777" w:rsidR="008711DD" w:rsidRPr="004E77B4" w:rsidRDefault="008711DD" w:rsidP="00D866D5">
            <w:pPr>
              <w:pStyle w:val="CHMGStext"/>
              <w:jc w:val="right"/>
              <w:rPr>
                <w:rFonts w:ascii="Tw Cen MT" w:hAnsi="Tw Cen MT" w:cs="Calibri"/>
                <w:b/>
                <w:bCs/>
                <w:color w:val="000000"/>
                <w:sz w:val="18"/>
                <w:szCs w:val="18"/>
              </w:rPr>
            </w:pPr>
            <w:r w:rsidRPr="004E77B4">
              <w:rPr>
                <w:rFonts w:ascii="Tw Cen MT" w:hAnsi="Tw Cen MT" w:cs="Calibri"/>
                <w:b/>
                <w:bCs/>
                <w:color w:val="000000"/>
                <w:sz w:val="18"/>
                <w:szCs w:val="18"/>
              </w:rPr>
              <w:t>5,377</w:t>
            </w:r>
          </w:p>
        </w:tc>
      </w:tr>
      <w:tr w:rsidR="008711DD" w:rsidRPr="00D866D5" w14:paraId="366217F3" w14:textId="77777777" w:rsidTr="008711DD">
        <w:trPr>
          <w:trHeight w:val="300"/>
        </w:trPr>
        <w:tc>
          <w:tcPr>
            <w:tcW w:w="1162" w:type="dxa"/>
            <w:tcBorders>
              <w:top w:val="nil"/>
              <w:left w:val="single" w:sz="4" w:space="0" w:color="auto"/>
              <w:bottom w:val="single" w:sz="4" w:space="0" w:color="auto"/>
              <w:right w:val="single" w:sz="4" w:space="0" w:color="auto"/>
            </w:tcBorders>
            <w:shd w:val="clear" w:color="auto" w:fill="auto"/>
            <w:noWrap/>
            <w:vAlign w:val="bottom"/>
            <w:hideMark/>
          </w:tcPr>
          <w:p w14:paraId="77202689" w14:textId="77777777" w:rsidR="008711DD" w:rsidRPr="00D866D5" w:rsidRDefault="008711DD" w:rsidP="00D866D5">
            <w:pPr>
              <w:pStyle w:val="CHMGStext"/>
              <w:rPr>
                <w:rFonts w:ascii="Tw Cen MT" w:hAnsi="Tw Cen MT" w:cs="Calibri"/>
                <w:sz w:val="18"/>
                <w:szCs w:val="18"/>
              </w:rPr>
            </w:pPr>
            <w:r w:rsidRPr="00D866D5">
              <w:rPr>
                <w:rFonts w:ascii="Tw Cen MT" w:hAnsi="Tw Cen MT" w:cs="Calibri"/>
                <w:sz w:val="18"/>
                <w:szCs w:val="18"/>
              </w:rPr>
              <w:t>Occupancy</w:t>
            </w:r>
          </w:p>
        </w:tc>
        <w:tc>
          <w:tcPr>
            <w:tcW w:w="851" w:type="dxa"/>
            <w:tcBorders>
              <w:top w:val="nil"/>
              <w:left w:val="nil"/>
              <w:bottom w:val="single" w:sz="4" w:space="0" w:color="auto"/>
              <w:right w:val="single" w:sz="4" w:space="0" w:color="auto"/>
            </w:tcBorders>
            <w:shd w:val="clear" w:color="auto" w:fill="auto"/>
            <w:noWrap/>
            <w:vAlign w:val="bottom"/>
            <w:hideMark/>
          </w:tcPr>
          <w:p w14:paraId="27733B86" w14:textId="77777777" w:rsidR="008711DD" w:rsidRPr="00D866D5" w:rsidRDefault="008711DD" w:rsidP="00D866D5">
            <w:pPr>
              <w:pStyle w:val="CHMGStext"/>
              <w:jc w:val="right"/>
              <w:rPr>
                <w:rFonts w:ascii="Tw Cen MT" w:hAnsi="Tw Cen MT" w:cs="Calibri"/>
                <w:sz w:val="18"/>
                <w:szCs w:val="18"/>
              </w:rPr>
            </w:pPr>
            <w:r w:rsidRPr="00D866D5">
              <w:rPr>
                <w:rFonts w:ascii="Tw Cen MT" w:hAnsi="Tw Cen MT" w:cs="Calibri"/>
                <w:sz w:val="18"/>
                <w:szCs w:val="18"/>
              </w:rPr>
              <w:t>13.2%</w:t>
            </w:r>
          </w:p>
        </w:tc>
        <w:tc>
          <w:tcPr>
            <w:tcW w:w="882" w:type="dxa"/>
            <w:tcBorders>
              <w:top w:val="nil"/>
              <w:left w:val="nil"/>
              <w:bottom w:val="single" w:sz="4" w:space="0" w:color="auto"/>
              <w:right w:val="single" w:sz="4" w:space="0" w:color="auto"/>
            </w:tcBorders>
            <w:shd w:val="clear" w:color="auto" w:fill="auto"/>
            <w:noWrap/>
            <w:vAlign w:val="bottom"/>
            <w:hideMark/>
          </w:tcPr>
          <w:p w14:paraId="0ABF50EF" w14:textId="77777777" w:rsidR="008711DD" w:rsidRPr="00D866D5" w:rsidRDefault="008711DD" w:rsidP="00D866D5">
            <w:pPr>
              <w:pStyle w:val="CHMGStext"/>
              <w:jc w:val="right"/>
              <w:rPr>
                <w:rFonts w:ascii="Tw Cen MT" w:hAnsi="Tw Cen MT" w:cs="Calibri"/>
                <w:sz w:val="18"/>
                <w:szCs w:val="18"/>
              </w:rPr>
            </w:pPr>
            <w:r w:rsidRPr="00D866D5">
              <w:rPr>
                <w:rFonts w:ascii="Tw Cen MT" w:hAnsi="Tw Cen MT" w:cs="Calibri"/>
                <w:sz w:val="18"/>
                <w:szCs w:val="18"/>
              </w:rPr>
              <w:t>22.8%</w:t>
            </w:r>
          </w:p>
        </w:tc>
        <w:tc>
          <w:tcPr>
            <w:tcW w:w="851" w:type="dxa"/>
            <w:tcBorders>
              <w:top w:val="nil"/>
              <w:left w:val="nil"/>
              <w:bottom w:val="single" w:sz="4" w:space="0" w:color="auto"/>
              <w:right w:val="single" w:sz="4" w:space="0" w:color="auto"/>
            </w:tcBorders>
            <w:shd w:val="clear" w:color="auto" w:fill="auto"/>
            <w:noWrap/>
            <w:vAlign w:val="bottom"/>
            <w:hideMark/>
          </w:tcPr>
          <w:p w14:paraId="68909EB6" w14:textId="77777777" w:rsidR="008711DD" w:rsidRPr="00D866D5" w:rsidRDefault="008711DD" w:rsidP="00D866D5">
            <w:pPr>
              <w:pStyle w:val="CHMGStext"/>
              <w:jc w:val="right"/>
              <w:rPr>
                <w:rFonts w:ascii="Tw Cen MT" w:hAnsi="Tw Cen MT" w:cs="Calibri"/>
                <w:sz w:val="18"/>
                <w:szCs w:val="18"/>
              </w:rPr>
            </w:pPr>
            <w:r w:rsidRPr="00D866D5">
              <w:rPr>
                <w:rFonts w:ascii="Tw Cen MT" w:hAnsi="Tw Cen MT" w:cs="Calibri"/>
                <w:sz w:val="18"/>
                <w:szCs w:val="18"/>
              </w:rPr>
              <w:t>13.6%</w:t>
            </w:r>
          </w:p>
        </w:tc>
        <w:tc>
          <w:tcPr>
            <w:tcW w:w="851" w:type="dxa"/>
            <w:tcBorders>
              <w:top w:val="nil"/>
              <w:left w:val="nil"/>
              <w:bottom w:val="single" w:sz="4" w:space="0" w:color="auto"/>
              <w:right w:val="single" w:sz="4" w:space="0" w:color="auto"/>
            </w:tcBorders>
            <w:shd w:val="clear" w:color="auto" w:fill="auto"/>
            <w:noWrap/>
            <w:vAlign w:val="bottom"/>
            <w:hideMark/>
          </w:tcPr>
          <w:p w14:paraId="0F25ADAC" w14:textId="77777777" w:rsidR="008711DD" w:rsidRPr="00D866D5" w:rsidRDefault="008711DD" w:rsidP="00D866D5">
            <w:pPr>
              <w:pStyle w:val="CHMGStext"/>
              <w:jc w:val="right"/>
              <w:rPr>
                <w:rFonts w:ascii="Tw Cen MT" w:hAnsi="Tw Cen MT" w:cs="Calibri"/>
                <w:sz w:val="18"/>
                <w:szCs w:val="18"/>
              </w:rPr>
            </w:pPr>
            <w:r w:rsidRPr="00D866D5">
              <w:rPr>
                <w:rFonts w:ascii="Tw Cen MT" w:hAnsi="Tw Cen MT" w:cs="Calibri"/>
                <w:sz w:val="18"/>
                <w:szCs w:val="18"/>
              </w:rPr>
              <w:t>34.1%</w:t>
            </w:r>
          </w:p>
        </w:tc>
        <w:tc>
          <w:tcPr>
            <w:tcW w:w="851" w:type="dxa"/>
            <w:tcBorders>
              <w:top w:val="nil"/>
              <w:left w:val="nil"/>
              <w:bottom w:val="single" w:sz="4" w:space="0" w:color="auto"/>
              <w:right w:val="single" w:sz="4" w:space="0" w:color="auto"/>
            </w:tcBorders>
            <w:shd w:val="clear" w:color="auto" w:fill="auto"/>
            <w:noWrap/>
            <w:vAlign w:val="bottom"/>
            <w:hideMark/>
          </w:tcPr>
          <w:p w14:paraId="33845522" w14:textId="77777777" w:rsidR="008711DD" w:rsidRPr="00D866D5" w:rsidRDefault="008711DD" w:rsidP="00D866D5">
            <w:pPr>
              <w:pStyle w:val="CHMGStext"/>
              <w:jc w:val="right"/>
              <w:rPr>
                <w:rFonts w:ascii="Tw Cen MT" w:hAnsi="Tw Cen MT" w:cs="Calibri"/>
                <w:sz w:val="18"/>
                <w:szCs w:val="18"/>
              </w:rPr>
            </w:pPr>
            <w:r w:rsidRPr="00D866D5">
              <w:rPr>
                <w:rFonts w:ascii="Tw Cen MT" w:hAnsi="Tw Cen MT" w:cs="Calibri"/>
                <w:sz w:val="18"/>
                <w:szCs w:val="18"/>
              </w:rPr>
              <w:t>41.4%</w:t>
            </w:r>
          </w:p>
        </w:tc>
        <w:tc>
          <w:tcPr>
            <w:tcW w:w="851" w:type="dxa"/>
            <w:tcBorders>
              <w:top w:val="nil"/>
              <w:left w:val="nil"/>
              <w:bottom w:val="single" w:sz="4" w:space="0" w:color="auto"/>
              <w:right w:val="single" w:sz="4" w:space="0" w:color="auto"/>
            </w:tcBorders>
            <w:shd w:val="clear" w:color="auto" w:fill="auto"/>
            <w:noWrap/>
            <w:vAlign w:val="bottom"/>
            <w:hideMark/>
          </w:tcPr>
          <w:p w14:paraId="76C2D549" w14:textId="77777777" w:rsidR="008711DD" w:rsidRPr="00D866D5" w:rsidRDefault="008711DD" w:rsidP="00D866D5">
            <w:pPr>
              <w:pStyle w:val="CHMGStext"/>
              <w:jc w:val="right"/>
              <w:rPr>
                <w:rFonts w:ascii="Tw Cen MT" w:hAnsi="Tw Cen MT" w:cs="Calibri"/>
                <w:sz w:val="18"/>
                <w:szCs w:val="18"/>
              </w:rPr>
            </w:pPr>
            <w:r w:rsidRPr="00D866D5">
              <w:rPr>
                <w:rFonts w:ascii="Tw Cen MT" w:hAnsi="Tw Cen MT" w:cs="Calibri"/>
                <w:sz w:val="18"/>
                <w:szCs w:val="18"/>
              </w:rPr>
              <w:t>60.4%</w:t>
            </w:r>
          </w:p>
        </w:tc>
        <w:tc>
          <w:tcPr>
            <w:tcW w:w="950" w:type="dxa"/>
            <w:tcBorders>
              <w:top w:val="nil"/>
              <w:left w:val="nil"/>
              <w:bottom w:val="single" w:sz="4" w:space="0" w:color="auto"/>
              <w:right w:val="single" w:sz="4" w:space="0" w:color="auto"/>
            </w:tcBorders>
            <w:shd w:val="clear" w:color="auto" w:fill="auto"/>
            <w:noWrap/>
            <w:vAlign w:val="bottom"/>
            <w:hideMark/>
          </w:tcPr>
          <w:p w14:paraId="2B7D4CDA" w14:textId="77777777" w:rsidR="008711DD" w:rsidRPr="00D866D5" w:rsidRDefault="008711DD"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64.6%</w:t>
            </w:r>
          </w:p>
        </w:tc>
        <w:tc>
          <w:tcPr>
            <w:tcW w:w="950" w:type="dxa"/>
            <w:tcBorders>
              <w:top w:val="nil"/>
              <w:left w:val="nil"/>
              <w:bottom w:val="single" w:sz="4" w:space="0" w:color="auto"/>
              <w:right w:val="single" w:sz="4" w:space="0" w:color="auto"/>
            </w:tcBorders>
            <w:shd w:val="clear" w:color="auto" w:fill="auto"/>
            <w:noWrap/>
            <w:vAlign w:val="bottom"/>
            <w:hideMark/>
          </w:tcPr>
          <w:p w14:paraId="00FA2070" w14:textId="77777777" w:rsidR="008711DD" w:rsidRPr="00D866D5" w:rsidRDefault="008711DD"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70.5%</w:t>
            </w:r>
          </w:p>
        </w:tc>
        <w:tc>
          <w:tcPr>
            <w:tcW w:w="997" w:type="dxa"/>
            <w:tcBorders>
              <w:top w:val="nil"/>
              <w:left w:val="nil"/>
              <w:bottom w:val="single" w:sz="4" w:space="0" w:color="auto"/>
              <w:right w:val="single" w:sz="4" w:space="0" w:color="auto"/>
            </w:tcBorders>
            <w:shd w:val="clear" w:color="auto" w:fill="auto"/>
            <w:noWrap/>
            <w:vAlign w:val="bottom"/>
            <w:hideMark/>
          </w:tcPr>
          <w:p w14:paraId="16BB28FB" w14:textId="77777777" w:rsidR="008711DD" w:rsidRPr="00D866D5" w:rsidRDefault="008711DD"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59.6%</w:t>
            </w:r>
          </w:p>
        </w:tc>
        <w:tc>
          <w:tcPr>
            <w:tcW w:w="851" w:type="dxa"/>
            <w:tcBorders>
              <w:top w:val="nil"/>
              <w:left w:val="nil"/>
              <w:bottom w:val="single" w:sz="4" w:space="0" w:color="auto"/>
              <w:right w:val="single" w:sz="4" w:space="0" w:color="auto"/>
            </w:tcBorders>
            <w:shd w:val="clear" w:color="auto" w:fill="auto"/>
            <w:noWrap/>
            <w:vAlign w:val="bottom"/>
            <w:hideMark/>
          </w:tcPr>
          <w:p w14:paraId="251FD2D1" w14:textId="77777777" w:rsidR="008711DD" w:rsidRPr="00D866D5" w:rsidRDefault="008711DD"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50.0%</w:t>
            </w:r>
          </w:p>
        </w:tc>
        <w:tc>
          <w:tcPr>
            <w:tcW w:w="997" w:type="dxa"/>
            <w:tcBorders>
              <w:top w:val="nil"/>
              <w:left w:val="nil"/>
              <w:bottom w:val="single" w:sz="4" w:space="0" w:color="auto"/>
              <w:right w:val="single" w:sz="4" w:space="0" w:color="auto"/>
            </w:tcBorders>
            <w:shd w:val="clear" w:color="auto" w:fill="auto"/>
            <w:noWrap/>
            <w:vAlign w:val="bottom"/>
            <w:hideMark/>
          </w:tcPr>
          <w:p w14:paraId="50E772A8" w14:textId="77777777" w:rsidR="008711DD" w:rsidRPr="00D866D5" w:rsidRDefault="008711DD"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29.8%</w:t>
            </w:r>
          </w:p>
        </w:tc>
        <w:tc>
          <w:tcPr>
            <w:tcW w:w="956" w:type="dxa"/>
            <w:tcBorders>
              <w:top w:val="nil"/>
              <w:left w:val="nil"/>
              <w:bottom w:val="single" w:sz="4" w:space="0" w:color="auto"/>
              <w:right w:val="single" w:sz="4" w:space="0" w:color="auto"/>
            </w:tcBorders>
            <w:shd w:val="clear" w:color="auto" w:fill="auto"/>
            <w:noWrap/>
            <w:vAlign w:val="bottom"/>
            <w:hideMark/>
          </w:tcPr>
          <w:p w14:paraId="5A26673E" w14:textId="77777777" w:rsidR="008711DD" w:rsidRPr="00D866D5" w:rsidRDefault="008711DD"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16.9%</w:t>
            </w:r>
          </w:p>
        </w:tc>
        <w:tc>
          <w:tcPr>
            <w:tcW w:w="1045" w:type="dxa"/>
            <w:tcBorders>
              <w:top w:val="nil"/>
              <w:left w:val="nil"/>
              <w:bottom w:val="single" w:sz="4" w:space="0" w:color="auto"/>
              <w:right w:val="single" w:sz="4" w:space="0" w:color="auto"/>
            </w:tcBorders>
            <w:shd w:val="clear" w:color="auto" w:fill="auto"/>
            <w:noWrap/>
            <w:vAlign w:val="bottom"/>
            <w:hideMark/>
          </w:tcPr>
          <w:p w14:paraId="0E538D58" w14:textId="77777777" w:rsidR="008711DD" w:rsidRPr="004E77B4" w:rsidRDefault="008711DD" w:rsidP="00D866D5">
            <w:pPr>
              <w:pStyle w:val="CHMGStext"/>
              <w:jc w:val="right"/>
              <w:rPr>
                <w:rFonts w:ascii="Tw Cen MT" w:hAnsi="Tw Cen MT" w:cs="Calibri"/>
                <w:b/>
                <w:bCs/>
                <w:color w:val="000000"/>
                <w:sz w:val="18"/>
                <w:szCs w:val="18"/>
              </w:rPr>
            </w:pPr>
            <w:r w:rsidRPr="004E77B4">
              <w:rPr>
                <w:rFonts w:ascii="Tw Cen MT" w:hAnsi="Tw Cen MT" w:cs="Calibri"/>
                <w:b/>
                <w:bCs/>
                <w:color w:val="000000"/>
                <w:sz w:val="18"/>
                <w:szCs w:val="18"/>
              </w:rPr>
              <w:t>39.8%</w:t>
            </w:r>
          </w:p>
        </w:tc>
      </w:tr>
      <w:tr w:rsidR="008711DD" w:rsidRPr="00D866D5" w14:paraId="3EECFB36" w14:textId="77777777" w:rsidTr="008711DD">
        <w:trPr>
          <w:trHeight w:val="300"/>
        </w:trPr>
        <w:tc>
          <w:tcPr>
            <w:tcW w:w="1162" w:type="dxa"/>
            <w:tcBorders>
              <w:top w:val="nil"/>
              <w:left w:val="single" w:sz="4" w:space="0" w:color="auto"/>
              <w:bottom w:val="single" w:sz="4" w:space="0" w:color="auto"/>
              <w:right w:val="single" w:sz="4" w:space="0" w:color="auto"/>
            </w:tcBorders>
            <w:shd w:val="clear" w:color="auto" w:fill="auto"/>
            <w:noWrap/>
            <w:vAlign w:val="bottom"/>
            <w:hideMark/>
          </w:tcPr>
          <w:p w14:paraId="6C3D9AD8" w14:textId="77777777" w:rsidR="008711DD" w:rsidRPr="00D866D5" w:rsidRDefault="008711DD" w:rsidP="00D866D5">
            <w:pPr>
              <w:pStyle w:val="CHMGStext"/>
              <w:rPr>
                <w:rFonts w:ascii="Tw Cen MT" w:hAnsi="Tw Cen MT" w:cs="Calibri"/>
                <w:sz w:val="18"/>
                <w:szCs w:val="18"/>
              </w:rPr>
            </w:pPr>
            <w:r w:rsidRPr="00D866D5">
              <w:rPr>
                <w:rFonts w:ascii="Tw Cen MT" w:hAnsi="Tw Cen MT" w:cs="Calibri"/>
                <w:sz w:val="18"/>
                <w:szCs w:val="18"/>
              </w:rPr>
              <w:t>Average Daily Rate</w:t>
            </w:r>
          </w:p>
        </w:tc>
        <w:tc>
          <w:tcPr>
            <w:tcW w:w="851" w:type="dxa"/>
            <w:tcBorders>
              <w:top w:val="nil"/>
              <w:left w:val="nil"/>
              <w:bottom w:val="single" w:sz="4" w:space="0" w:color="auto"/>
              <w:right w:val="single" w:sz="4" w:space="0" w:color="auto"/>
            </w:tcBorders>
            <w:shd w:val="clear" w:color="auto" w:fill="auto"/>
            <w:noWrap/>
            <w:vAlign w:val="bottom"/>
            <w:hideMark/>
          </w:tcPr>
          <w:p w14:paraId="126A3AF2" w14:textId="77777777" w:rsidR="008711DD" w:rsidRPr="00D866D5" w:rsidRDefault="008711DD"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$118</w:t>
            </w:r>
          </w:p>
        </w:tc>
        <w:tc>
          <w:tcPr>
            <w:tcW w:w="882" w:type="dxa"/>
            <w:tcBorders>
              <w:top w:val="nil"/>
              <w:left w:val="nil"/>
              <w:bottom w:val="single" w:sz="4" w:space="0" w:color="auto"/>
              <w:right w:val="single" w:sz="4" w:space="0" w:color="auto"/>
            </w:tcBorders>
            <w:shd w:val="clear" w:color="auto" w:fill="auto"/>
            <w:noWrap/>
            <w:vAlign w:val="bottom"/>
            <w:hideMark/>
          </w:tcPr>
          <w:p w14:paraId="10640DBD" w14:textId="77777777" w:rsidR="008711DD" w:rsidRPr="00D866D5" w:rsidRDefault="008711DD"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$96</w:t>
            </w:r>
          </w:p>
        </w:tc>
        <w:tc>
          <w:tcPr>
            <w:tcW w:w="851" w:type="dxa"/>
            <w:tcBorders>
              <w:top w:val="nil"/>
              <w:left w:val="nil"/>
              <w:bottom w:val="single" w:sz="4" w:space="0" w:color="auto"/>
              <w:right w:val="single" w:sz="4" w:space="0" w:color="auto"/>
            </w:tcBorders>
            <w:shd w:val="clear" w:color="auto" w:fill="auto"/>
            <w:noWrap/>
            <w:vAlign w:val="bottom"/>
            <w:hideMark/>
          </w:tcPr>
          <w:p w14:paraId="696FCB7F" w14:textId="77777777" w:rsidR="008711DD" w:rsidRPr="00D866D5" w:rsidRDefault="008711DD"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$136</w:t>
            </w:r>
          </w:p>
        </w:tc>
        <w:tc>
          <w:tcPr>
            <w:tcW w:w="851" w:type="dxa"/>
            <w:tcBorders>
              <w:top w:val="nil"/>
              <w:left w:val="nil"/>
              <w:bottom w:val="single" w:sz="4" w:space="0" w:color="auto"/>
              <w:right w:val="single" w:sz="4" w:space="0" w:color="auto"/>
            </w:tcBorders>
            <w:shd w:val="clear" w:color="auto" w:fill="auto"/>
            <w:noWrap/>
            <w:vAlign w:val="bottom"/>
            <w:hideMark/>
          </w:tcPr>
          <w:p w14:paraId="00DEBE0D" w14:textId="77777777" w:rsidR="008711DD" w:rsidRPr="00D866D5" w:rsidRDefault="008711DD"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$111</w:t>
            </w:r>
          </w:p>
        </w:tc>
        <w:tc>
          <w:tcPr>
            <w:tcW w:w="851" w:type="dxa"/>
            <w:tcBorders>
              <w:top w:val="nil"/>
              <w:left w:val="nil"/>
              <w:bottom w:val="single" w:sz="4" w:space="0" w:color="auto"/>
              <w:right w:val="single" w:sz="4" w:space="0" w:color="auto"/>
            </w:tcBorders>
            <w:shd w:val="clear" w:color="auto" w:fill="auto"/>
            <w:noWrap/>
            <w:vAlign w:val="bottom"/>
            <w:hideMark/>
          </w:tcPr>
          <w:p w14:paraId="7C2DB64F" w14:textId="77777777" w:rsidR="008711DD" w:rsidRPr="00D866D5" w:rsidRDefault="008711DD"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$137</w:t>
            </w:r>
          </w:p>
        </w:tc>
        <w:tc>
          <w:tcPr>
            <w:tcW w:w="851" w:type="dxa"/>
            <w:tcBorders>
              <w:top w:val="nil"/>
              <w:left w:val="nil"/>
              <w:bottom w:val="single" w:sz="4" w:space="0" w:color="auto"/>
              <w:right w:val="single" w:sz="4" w:space="0" w:color="auto"/>
            </w:tcBorders>
            <w:shd w:val="clear" w:color="auto" w:fill="auto"/>
            <w:noWrap/>
            <w:vAlign w:val="bottom"/>
            <w:hideMark/>
          </w:tcPr>
          <w:p w14:paraId="00B800BF" w14:textId="77777777" w:rsidR="008711DD" w:rsidRPr="00D866D5" w:rsidRDefault="008711DD"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$131</w:t>
            </w:r>
          </w:p>
        </w:tc>
        <w:tc>
          <w:tcPr>
            <w:tcW w:w="950" w:type="dxa"/>
            <w:tcBorders>
              <w:top w:val="nil"/>
              <w:left w:val="nil"/>
              <w:bottom w:val="single" w:sz="4" w:space="0" w:color="auto"/>
              <w:right w:val="single" w:sz="4" w:space="0" w:color="auto"/>
            </w:tcBorders>
            <w:shd w:val="clear" w:color="auto" w:fill="auto"/>
            <w:noWrap/>
            <w:vAlign w:val="bottom"/>
            <w:hideMark/>
          </w:tcPr>
          <w:p w14:paraId="2E014AC6" w14:textId="77777777" w:rsidR="008711DD" w:rsidRPr="00D866D5" w:rsidRDefault="008711DD"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$143</w:t>
            </w:r>
          </w:p>
        </w:tc>
        <w:tc>
          <w:tcPr>
            <w:tcW w:w="950" w:type="dxa"/>
            <w:tcBorders>
              <w:top w:val="nil"/>
              <w:left w:val="nil"/>
              <w:bottom w:val="single" w:sz="4" w:space="0" w:color="auto"/>
              <w:right w:val="single" w:sz="4" w:space="0" w:color="auto"/>
            </w:tcBorders>
            <w:shd w:val="clear" w:color="auto" w:fill="auto"/>
            <w:noWrap/>
            <w:vAlign w:val="bottom"/>
            <w:hideMark/>
          </w:tcPr>
          <w:p w14:paraId="029E47EE" w14:textId="77777777" w:rsidR="008711DD" w:rsidRPr="00D866D5" w:rsidRDefault="008711DD"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$129</w:t>
            </w:r>
          </w:p>
        </w:tc>
        <w:tc>
          <w:tcPr>
            <w:tcW w:w="997" w:type="dxa"/>
            <w:tcBorders>
              <w:top w:val="nil"/>
              <w:left w:val="nil"/>
              <w:bottom w:val="single" w:sz="4" w:space="0" w:color="auto"/>
              <w:right w:val="single" w:sz="4" w:space="0" w:color="auto"/>
            </w:tcBorders>
            <w:shd w:val="clear" w:color="auto" w:fill="auto"/>
            <w:noWrap/>
            <w:vAlign w:val="bottom"/>
            <w:hideMark/>
          </w:tcPr>
          <w:p w14:paraId="0D3A24B5" w14:textId="77777777" w:rsidR="008711DD" w:rsidRPr="00D866D5" w:rsidRDefault="008711DD"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$124</w:t>
            </w:r>
          </w:p>
        </w:tc>
        <w:tc>
          <w:tcPr>
            <w:tcW w:w="851" w:type="dxa"/>
            <w:tcBorders>
              <w:top w:val="nil"/>
              <w:left w:val="nil"/>
              <w:bottom w:val="single" w:sz="4" w:space="0" w:color="auto"/>
              <w:right w:val="single" w:sz="4" w:space="0" w:color="auto"/>
            </w:tcBorders>
            <w:shd w:val="clear" w:color="auto" w:fill="auto"/>
            <w:noWrap/>
            <w:vAlign w:val="bottom"/>
            <w:hideMark/>
          </w:tcPr>
          <w:p w14:paraId="0A9EE82C" w14:textId="77777777" w:rsidR="008711DD" w:rsidRPr="00D866D5" w:rsidRDefault="008711DD"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$124</w:t>
            </w:r>
          </w:p>
        </w:tc>
        <w:tc>
          <w:tcPr>
            <w:tcW w:w="997" w:type="dxa"/>
            <w:tcBorders>
              <w:top w:val="nil"/>
              <w:left w:val="nil"/>
              <w:bottom w:val="single" w:sz="4" w:space="0" w:color="auto"/>
              <w:right w:val="single" w:sz="4" w:space="0" w:color="auto"/>
            </w:tcBorders>
            <w:shd w:val="clear" w:color="auto" w:fill="auto"/>
            <w:noWrap/>
            <w:vAlign w:val="bottom"/>
            <w:hideMark/>
          </w:tcPr>
          <w:p w14:paraId="0D3D997C" w14:textId="77777777" w:rsidR="008711DD" w:rsidRPr="00D866D5" w:rsidRDefault="008711DD"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$114</w:t>
            </w:r>
          </w:p>
        </w:tc>
        <w:tc>
          <w:tcPr>
            <w:tcW w:w="956" w:type="dxa"/>
            <w:tcBorders>
              <w:top w:val="nil"/>
              <w:left w:val="nil"/>
              <w:bottom w:val="single" w:sz="4" w:space="0" w:color="auto"/>
              <w:right w:val="single" w:sz="4" w:space="0" w:color="auto"/>
            </w:tcBorders>
            <w:shd w:val="clear" w:color="auto" w:fill="auto"/>
            <w:noWrap/>
            <w:vAlign w:val="bottom"/>
            <w:hideMark/>
          </w:tcPr>
          <w:p w14:paraId="0F35F126" w14:textId="77777777" w:rsidR="008711DD" w:rsidRPr="00D866D5" w:rsidRDefault="008711DD"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$85</w:t>
            </w:r>
          </w:p>
        </w:tc>
        <w:tc>
          <w:tcPr>
            <w:tcW w:w="1045" w:type="dxa"/>
            <w:tcBorders>
              <w:top w:val="nil"/>
              <w:left w:val="nil"/>
              <w:bottom w:val="single" w:sz="4" w:space="0" w:color="auto"/>
              <w:right w:val="single" w:sz="4" w:space="0" w:color="auto"/>
            </w:tcBorders>
            <w:shd w:val="clear" w:color="auto" w:fill="auto"/>
            <w:noWrap/>
            <w:vAlign w:val="bottom"/>
            <w:hideMark/>
          </w:tcPr>
          <w:p w14:paraId="2370F17D" w14:textId="77777777" w:rsidR="008711DD" w:rsidRPr="004E77B4" w:rsidRDefault="008711DD" w:rsidP="00D866D5">
            <w:pPr>
              <w:pStyle w:val="CHMGStext"/>
              <w:jc w:val="right"/>
              <w:rPr>
                <w:rFonts w:ascii="Tw Cen MT" w:hAnsi="Tw Cen MT" w:cs="Calibri"/>
                <w:b/>
                <w:bCs/>
                <w:color w:val="000000"/>
                <w:sz w:val="18"/>
                <w:szCs w:val="18"/>
              </w:rPr>
            </w:pPr>
            <w:r w:rsidRPr="004E77B4">
              <w:rPr>
                <w:rFonts w:ascii="Tw Cen MT" w:hAnsi="Tw Cen MT" w:cs="Calibri"/>
                <w:b/>
                <w:bCs/>
                <w:color w:val="000000"/>
                <w:sz w:val="18"/>
                <w:szCs w:val="18"/>
              </w:rPr>
              <w:t>$125</w:t>
            </w:r>
          </w:p>
        </w:tc>
      </w:tr>
      <w:tr w:rsidR="008711DD" w:rsidRPr="00D866D5" w14:paraId="10293861" w14:textId="77777777" w:rsidTr="008711DD">
        <w:trPr>
          <w:trHeight w:val="300"/>
        </w:trPr>
        <w:tc>
          <w:tcPr>
            <w:tcW w:w="1162" w:type="dxa"/>
            <w:tcBorders>
              <w:top w:val="nil"/>
              <w:left w:val="single" w:sz="4" w:space="0" w:color="auto"/>
              <w:bottom w:val="single" w:sz="4" w:space="0" w:color="auto"/>
              <w:right w:val="single" w:sz="4" w:space="0" w:color="auto"/>
            </w:tcBorders>
            <w:shd w:val="clear" w:color="auto" w:fill="auto"/>
            <w:noWrap/>
            <w:vAlign w:val="bottom"/>
            <w:hideMark/>
          </w:tcPr>
          <w:p w14:paraId="246E264D" w14:textId="77777777" w:rsidR="008711DD" w:rsidRPr="004E77B4" w:rsidRDefault="008711DD" w:rsidP="00D866D5">
            <w:pPr>
              <w:pStyle w:val="CHMGStext"/>
              <w:rPr>
                <w:rFonts w:ascii="Tw Cen MT" w:hAnsi="Tw Cen MT" w:cs="Calibri"/>
                <w:b/>
                <w:bCs/>
                <w:sz w:val="18"/>
                <w:szCs w:val="18"/>
              </w:rPr>
            </w:pPr>
            <w:r w:rsidRPr="004E77B4">
              <w:rPr>
                <w:rFonts w:ascii="Tw Cen MT" w:hAnsi="Tw Cen MT" w:cs="Calibri"/>
                <w:b/>
                <w:bCs/>
                <w:sz w:val="18"/>
                <w:szCs w:val="18"/>
              </w:rPr>
              <w:lastRenderedPageBreak/>
              <w:t>Total Revenue</w:t>
            </w:r>
          </w:p>
        </w:tc>
        <w:tc>
          <w:tcPr>
            <w:tcW w:w="851" w:type="dxa"/>
            <w:tcBorders>
              <w:top w:val="nil"/>
              <w:left w:val="nil"/>
              <w:bottom w:val="single" w:sz="4" w:space="0" w:color="auto"/>
              <w:right w:val="single" w:sz="4" w:space="0" w:color="auto"/>
            </w:tcBorders>
            <w:shd w:val="clear" w:color="auto" w:fill="auto"/>
            <w:noWrap/>
            <w:vAlign w:val="bottom"/>
            <w:hideMark/>
          </w:tcPr>
          <w:p w14:paraId="30C03017" w14:textId="77777777" w:rsidR="008711DD" w:rsidRPr="004E77B4" w:rsidRDefault="008711DD" w:rsidP="00D866D5">
            <w:pPr>
              <w:pStyle w:val="CHMGStext"/>
              <w:jc w:val="right"/>
              <w:rPr>
                <w:rFonts w:ascii="Tw Cen MT" w:hAnsi="Tw Cen MT" w:cs="Calibri"/>
                <w:b/>
                <w:bCs/>
                <w:color w:val="000000"/>
                <w:sz w:val="18"/>
                <w:szCs w:val="18"/>
              </w:rPr>
            </w:pPr>
            <w:r w:rsidRPr="004E77B4">
              <w:rPr>
                <w:rFonts w:ascii="Tw Cen MT" w:hAnsi="Tw Cen MT" w:cs="Calibri"/>
                <w:b/>
                <w:bCs/>
                <w:color w:val="000000"/>
                <w:sz w:val="18"/>
                <w:szCs w:val="18"/>
              </w:rPr>
              <w:t>$17,886</w:t>
            </w:r>
          </w:p>
        </w:tc>
        <w:tc>
          <w:tcPr>
            <w:tcW w:w="882" w:type="dxa"/>
            <w:tcBorders>
              <w:top w:val="nil"/>
              <w:left w:val="nil"/>
              <w:bottom w:val="single" w:sz="4" w:space="0" w:color="auto"/>
              <w:right w:val="single" w:sz="4" w:space="0" w:color="auto"/>
            </w:tcBorders>
            <w:shd w:val="clear" w:color="auto" w:fill="auto"/>
            <w:noWrap/>
            <w:vAlign w:val="bottom"/>
            <w:hideMark/>
          </w:tcPr>
          <w:p w14:paraId="5801AD35" w14:textId="77777777" w:rsidR="008711DD" w:rsidRPr="004E77B4" w:rsidRDefault="008711DD" w:rsidP="00D866D5">
            <w:pPr>
              <w:pStyle w:val="CHMGStext"/>
              <w:jc w:val="right"/>
              <w:rPr>
                <w:rFonts w:ascii="Tw Cen MT" w:hAnsi="Tw Cen MT" w:cs="Calibri"/>
                <w:b/>
                <w:bCs/>
                <w:color w:val="000000"/>
                <w:sz w:val="18"/>
                <w:szCs w:val="18"/>
              </w:rPr>
            </w:pPr>
            <w:r w:rsidRPr="004E77B4">
              <w:rPr>
                <w:rFonts w:ascii="Tw Cen MT" w:hAnsi="Tw Cen MT" w:cs="Calibri"/>
                <w:b/>
                <w:bCs/>
                <w:color w:val="000000"/>
                <w:sz w:val="18"/>
                <w:szCs w:val="18"/>
              </w:rPr>
              <w:t>$22,748</w:t>
            </w:r>
          </w:p>
        </w:tc>
        <w:tc>
          <w:tcPr>
            <w:tcW w:w="851" w:type="dxa"/>
            <w:tcBorders>
              <w:top w:val="nil"/>
              <w:left w:val="nil"/>
              <w:bottom w:val="single" w:sz="4" w:space="0" w:color="auto"/>
              <w:right w:val="single" w:sz="4" w:space="0" w:color="auto"/>
            </w:tcBorders>
            <w:shd w:val="clear" w:color="auto" w:fill="auto"/>
            <w:noWrap/>
            <w:vAlign w:val="bottom"/>
            <w:hideMark/>
          </w:tcPr>
          <w:p w14:paraId="535EB5B3" w14:textId="77777777" w:rsidR="008711DD" w:rsidRPr="004E77B4" w:rsidRDefault="008711DD" w:rsidP="00D866D5">
            <w:pPr>
              <w:pStyle w:val="CHMGStext"/>
              <w:jc w:val="right"/>
              <w:rPr>
                <w:rFonts w:ascii="Tw Cen MT" w:hAnsi="Tw Cen MT" w:cs="Calibri"/>
                <w:b/>
                <w:bCs/>
                <w:color w:val="000000"/>
                <w:sz w:val="18"/>
                <w:szCs w:val="18"/>
              </w:rPr>
            </w:pPr>
            <w:r w:rsidRPr="004E77B4">
              <w:rPr>
                <w:rFonts w:ascii="Tw Cen MT" w:hAnsi="Tw Cen MT" w:cs="Calibri"/>
                <w:b/>
                <w:bCs/>
                <w:color w:val="000000"/>
                <w:sz w:val="18"/>
                <w:szCs w:val="18"/>
              </w:rPr>
              <w:t>$21,257</w:t>
            </w:r>
          </w:p>
        </w:tc>
        <w:tc>
          <w:tcPr>
            <w:tcW w:w="851" w:type="dxa"/>
            <w:tcBorders>
              <w:top w:val="nil"/>
              <w:left w:val="nil"/>
              <w:bottom w:val="single" w:sz="4" w:space="0" w:color="auto"/>
              <w:right w:val="single" w:sz="4" w:space="0" w:color="auto"/>
            </w:tcBorders>
            <w:shd w:val="clear" w:color="auto" w:fill="auto"/>
            <w:noWrap/>
            <w:vAlign w:val="bottom"/>
            <w:hideMark/>
          </w:tcPr>
          <w:p w14:paraId="736D7FFF" w14:textId="77777777" w:rsidR="008711DD" w:rsidRPr="004E77B4" w:rsidRDefault="008711DD" w:rsidP="00D866D5">
            <w:pPr>
              <w:pStyle w:val="CHMGStext"/>
              <w:jc w:val="right"/>
              <w:rPr>
                <w:rFonts w:ascii="Tw Cen MT" w:hAnsi="Tw Cen MT" w:cs="Calibri"/>
                <w:b/>
                <w:bCs/>
                <w:color w:val="000000"/>
                <w:sz w:val="18"/>
                <w:szCs w:val="18"/>
              </w:rPr>
            </w:pPr>
            <w:r w:rsidRPr="004E77B4">
              <w:rPr>
                <w:rFonts w:ascii="Tw Cen MT" w:hAnsi="Tw Cen MT" w:cs="Calibri"/>
                <w:b/>
                <w:bCs/>
                <w:color w:val="000000"/>
                <w:sz w:val="18"/>
                <w:szCs w:val="18"/>
              </w:rPr>
              <w:t>$41,891</w:t>
            </w:r>
          </w:p>
        </w:tc>
        <w:tc>
          <w:tcPr>
            <w:tcW w:w="851" w:type="dxa"/>
            <w:tcBorders>
              <w:top w:val="nil"/>
              <w:left w:val="nil"/>
              <w:bottom w:val="single" w:sz="4" w:space="0" w:color="auto"/>
              <w:right w:val="single" w:sz="4" w:space="0" w:color="auto"/>
            </w:tcBorders>
            <w:shd w:val="clear" w:color="auto" w:fill="auto"/>
            <w:noWrap/>
            <w:vAlign w:val="bottom"/>
            <w:hideMark/>
          </w:tcPr>
          <w:p w14:paraId="4AD45006" w14:textId="77777777" w:rsidR="008711DD" w:rsidRPr="004E77B4" w:rsidRDefault="008711DD" w:rsidP="00D866D5">
            <w:pPr>
              <w:pStyle w:val="CHMGStext"/>
              <w:jc w:val="right"/>
              <w:rPr>
                <w:rFonts w:ascii="Tw Cen MT" w:hAnsi="Tw Cen MT" w:cs="Calibri"/>
                <w:b/>
                <w:bCs/>
                <w:color w:val="000000"/>
                <w:sz w:val="18"/>
                <w:szCs w:val="18"/>
              </w:rPr>
            </w:pPr>
            <w:r w:rsidRPr="004E77B4">
              <w:rPr>
                <w:rFonts w:ascii="Tw Cen MT" w:hAnsi="Tw Cen MT" w:cs="Calibri"/>
                <w:b/>
                <w:bCs/>
                <w:color w:val="000000"/>
                <w:sz w:val="18"/>
                <w:szCs w:val="18"/>
              </w:rPr>
              <w:t>$65,127</w:t>
            </w:r>
          </w:p>
        </w:tc>
        <w:tc>
          <w:tcPr>
            <w:tcW w:w="851" w:type="dxa"/>
            <w:tcBorders>
              <w:top w:val="nil"/>
              <w:left w:val="nil"/>
              <w:bottom w:val="single" w:sz="4" w:space="0" w:color="auto"/>
              <w:right w:val="single" w:sz="4" w:space="0" w:color="auto"/>
            </w:tcBorders>
            <w:shd w:val="clear" w:color="auto" w:fill="auto"/>
            <w:noWrap/>
            <w:vAlign w:val="bottom"/>
            <w:hideMark/>
          </w:tcPr>
          <w:p w14:paraId="4E0ECFB8" w14:textId="77777777" w:rsidR="008711DD" w:rsidRPr="004E77B4" w:rsidRDefault="008711DD" w:rsidP="00D866D5">
            <w:pPr>
              <w:pStyle w:val="CHMGStext"/>
              <w:jc w:val="right"/>
              <w:rPr>
                <w:rFonts w:ascii="Tw Cen MT" w:hAnsi="Tw Cen MT" w:cs="Calibri"/>
                <w:b/>
                <w:bCs/>
                <w:color w:val="000000"/>
                <w:sz w:val="18"/>
                <w:szCs w:val="18"/>
              </w:rPr>
            </w:pPr>
            <w:r w:rsidRPr="004E77B4">
              <w:rPr>
                <w:rFonts w:ascii="Tw Cen MT" w:hAnsi="Tw Cen MT" w:cs="Calibri"/>
                <w:b/>
                <w:bCs/>
                <w:color w:val="000000"/>
                <w:sz w:val="18"/>
                <w:szCs w:val="18"/>
              </w:rPr>
              <w:t>$87,774</w:t>
            </w:r>
          </w:p>
        </w:tc>
        <w:tc>
          <w:tcPr>
            <w:tcW w:w="950" w:type="dxa"/>
            <w:tcBorders>
              <w:top w:val="nil"/>
              <w:left w:val="nil"/>
              <w:bottom w:val="single" w:sz="4" w:space="0" w:color="auto"/>
              <w:right w:val="single" w:sz="4" w:space="0" w:color="auto"/>
            </w:tcBorders>
            <w:shd w:val="clear" w:color="auto" w:fill="auto"/>
            <w:noWrap/>
            <w:vAlign w:val="bottom"/>
            <w:hideMark/>
          </w:tcPr>
          <w:p w14:paraId="2943A202" w14:textId="77777777" w:rsidR="008711DD" w:rsidRPr="004E77B4" w:rsidRDefault="008711DD" w:rsidP="00D866D5">
            <w:pPr>
              <w:pStyle w:val="CHMGStext"/>
              <w:jc w:val="right"/>
              <w:rPr>
                <w:rFonts w:ascii="Tw Cen MT" w:hAnsi="Tw Cen MT" w:cs="Calibri"/>
                <w:b/>
                <w:bCs/>
                <w:color w:val="000000"/>
                <w:sz w:val="18"/>
                <w:szCs w:val="18"/>
              </w:rPr>
            </w:pPr>
            <w:r w:rsidRPr="004E77B4">
              <w:rPr>
                <w:rFonts w:ascii="Tw Cen MT" w:hAnsi="Tw Cen MT" w:cs="Calibri"/>
                <w:b/>
                <w:bCs/>
                <w:color w:val="000000"/>
                <w:sz w:val="18"/>
                <w:szCs w:val="18"/>
              </w:rPr>
              <w:t>$105,685</w:t>
            </w:r>
          </w:p>
        </w:tc>
        <w:tc>
          <w:tcPr>
            <w:tcW w:w="950" w:type="dxa"/>
            <w:tcBorders>
              <w:top w:val="nil"/>
              <w:left w:val="nil"/>
              <w:bottom w:val="single" w:sz="4" w:space="0" w:color="auto"/>
              <w:right w:val="single" w:sz="4" w:space="0" w:color="auto"/>
            </w:tcBorders>
            <w:shd w:val="clear" w:color="auto" w:fill="auto"/>
            <w:noWrap/>
            <w:vAlign w:val="bottom"/>
            <w:hideMark/>
          </w:tcPr>
          <w:p w14:paraId="22AAEA3D" w14:textId="77777777" w:rsidR="008711DD" w:rsidRPr="004E77B4" w:rsidRDefault="008711DD" w:rsidP="00D866D5">
            <w:pPr>
              <w:pStyle w:val="CHMGStext"/>
              <w:jc w:val="right"/>
              <w:rPr>
                <w:rFonts w:ascii="Tw Cen MT" w:hAnsi="Tw Cen MT" w:cs="Calibri"/>
                <w:b/>
                <w:bCs/>
                <w:color w:val="000000"/>
                <w:sz w:val="18"/>
                <w:szCs w:val="18"/>
              </w:rPr>
            </w:pPr>
            <w:r w:rsidRPr="004E77B4">
              <w:rPr>
                <w:rFonts w:ascii="Tw Cen MT" w:hAnsi="Tw Cen MT" w:cs="Calibri"/>
                <w:b/>
                <w:bCs/>
                <w:color w:val="000000"/>
                <w:sz w:val="18"/>
                <w:szCs w:val="18"/>
              </w:rPr>
              <w:t>$104,643</w:t>
            </w:r>
          </w:p>
        </w:tc>
        <w:tc>
          <w:tcPr>
            <w:tcW w:w="997" w:type="dxa"/>
            <w:tcBorders>
              <w:top w:val="nil"/>
              <w:left w:val="nil"/>
              <w:bottom w:val="single" w:sz="4" w:space="0" w:color="auto"/>
              <w:right w:val="single" w:sz="4" w:space="0" w:color="auto"/>
            </w:tcBorders>
            <w:shd w:val="clear" w:color="auto" w:fill="auto"/>
            <w:noWrap/>
            <w:vAlign w:val="bottom"/>
            <w:hideMark/>
          </w:tcPr>
          <w:p w14:paraId="11E8F2E4" w14:textId="77777777" w:rsidR="008711DD" w:rsidRPr="004E77B4" w:rsidRDefault="008711DD" w:rsidP="00D866D5">
            <w:pPr>
              <w:pStyle w:val="CHMGStext"/>
              <w:jc w:val="right"/>
              <w:rPr>
                <w:rFonts w:ascii="Tw Cen MT" w:hAnsi="Tw Cen MT" w:cs="Calibri"/>
                <w:b/>
                <w:bCs/>
                <w:color w:val="000000"/>
                <w:sz w:val="18"/>
                <w:szCs w:val="18"/>
              </w:rPr>
            </w:pPr>
            <w:r w:rsidRPr="004E77B4">
              <w:rPr>
                <w:rFonts w:ascii="Tw Cen MT" w:hAnsi="Tw Cen MT" w:cs="Calibri"/>
                <w:b/>
                <w:bCs/>
                <w:color w:val="000000"/>
                <w:sz w:val="18"/>
                <w:szCs w:val="18"/>
              </w:rPr>
              <w:t>$81,883</w:t>
            </w:r>
          </w:p>
        </w:tc>
        <w:tc>
          <w:tcPr>
            <w:tcW w:w="851" w:type="dxa"/>
            <w:tcBorders>
              <w:top w:val="nil"/>
              <w:left w:val="nil"/>
              <w:bottom w:val="single" w:sz="4" w:space="0" w:color="auto"/>
              <w:right w:val="single" w:sz="4" w:space="0" w:color="auto"/>
            </w:tcBorders>
            <w:shd w:val="clear" w:color="auto" w:fill="auto"/>
            <w:noWrap/>
            <w:vAlign w:val="bottom"/>
            <w:hideMark/>
          </w:tcPr>
          <w:p w14:paraId="30BAC84E" w14:textId="77777777" w:rsidR="008711DD" w:rsidRPr="004E77B4" w:rsidRDefault="008711DD" w:rsidP="00D866D5">
            <w:pPr>
              <w:pStyle w:val="CHMGStext"/>
              <w:jc w:val="right"/>
              <w:rPr>
                <w:rFonts w:ascii="Tw Cen MT" w:hAnsi="Tw Cen MT" w:cs="Calibri"/>
                <w:b/>
                <w:bCs/>
                <w:color w:val="000000"/>
                <w:sz w:val="18"/>
                <w:szCs w:val="18"/>
              </w:rPr>
            </w:pPr>
            <w:r w:rsidRPr="004E77B4">
              <w:rPr>
                <w:rFonts w:ascii="Tw Cen MT" w:hAnsi="Tw Cen MT" w:cs="Calibri"/>
                <w:b/>
                <w:bCs/>
                <w:color w:val="000000"/>
                <w:sz w:val="18"/>
                <w:szCs w:val="18"/>
              </w:rPr>
              <w:t>$71,119</w:t>
            </w:r>
          </w:p>
        </w:tc>
        <w:tc>
          <w:tcPr>
            <w:tcW w:w="997" w:type="dxa"/>
            <w:tcBorders>
              <w:top w:val="nil"/>
              <w:left w:val="nil"/>
              <w:bottom w:val="single" w:sz="4" w:space="0" w:color="auto"/>
              <w:right w:val="single" w:sz="4" w:space="0" w:color="auto"/>
            </w:tcBorders>
            <w:shd w:val="clear" w:color="auto" w:fill="auto"/>
            <w:noWrap/>
            <w:vAlign w:val="bottom"/>
            <w:hideMark/>
          </w:tcPr>
          <w:p w14:paraId="08A32A03" w14:textId="77777777" w:rsidR="008711DD" w:rsidRPr="004E77B4" w:rsidRDefault="008711DD" w:rsidP="00D866D5">
            <w:pPr>
              <w:pStyle w:val="CHMGStext"/>
              <w:jc w:val="right"/>
              <w:rPr>
                <w:rFonts w:ascii="Tw Cen MT" w:hAnsi="Tw Cen MT" w:cs="Calibri"/>
                <w:b/>
                <w:bCs/>
                <w:color w:val="000000"/>
                <w:sz w:val="18"/>
                <w:szCs w:val="18"/>
              </w:rPr>
            </w:pPr>
            <w:r w:rsidRPr="004E77B4">
              <w:rPr>
                <w:rFonts w:ascii="Tw Cen MT" w:hAnsi="Tw Cen MT" w:cs="Calibri"/>
                <w:b/>
                <w:bCs/>
                <w:color w:val="000000"/>
                <w:sz w:val="18"/>
                <w:szCs w:val="18"/>
              </w:rPr>
              <w:t>$37,616</w:t>
            </w:r>
          </w:p>
        </w:tc>
        <w:tc>
          <w:tcPr>
            <w:tcW w:w="956" w:type="dxa"/>
            <w:tcBorders>
              <w:top w:val="nil"/>
              <w:left w:val="nil"/>
              <w:bottom w:val="single" w:sz="4" w:space="0" w:color="auto"/>
              <w:right w:val="single" w:sz="4" w:space="0" w:color="auto"/>
            </w:tcBorders>
            <w:shd w:val="clear" w:color="auto" w:fill="auto"/>
            <w:noWrap/>
            <w:vAlign w:val="bottom"/>
            <w:hideMark/>
          </w:tcPr>
          <w:p w14:paraId="768F681D" w14:textId="77777777" w:rsidR="008711DD" w:rsidRPr="004E77B4" w:rsidRDefault="008711DD" w:rsidP="00D866D5">
            <w:pPr>
              <w:pStyle w:val="CHMGStext"/>
              <w:jc w:val="right"/>
              <w:rPr>
                <w:rFonts w:ascii="Tw Cen MT" w:hAnsi="Tw Cen MT" w:cs="Calibri"/>
                <w:b/>
                <w:bCs/>
                <w:color w:val="000000"/>
                <w:sz w:val="18"/>
                <w:szCs w:val="18"/>
              </w:rPr>
            </w:pPr>
            <w:r w:rsidRPr="004E77B4">
              <w:rPr>
                <w:rFonts w:ascii="Tw Cen MT" w:hAnsi="Tw Cen MT" w:cs="Calibri"/>
                <w:b/>
                <w:bCs/>
                <w:color w:val="000000"/>
                <w:sz w:val="18"/>
                <w:szCs w:val="18"/>
              </w:rPr>
              <w:t>$16,422</w:t>
            </w:r>
          </w:p>
        </w:tc>
        <w:tc>
          <w:tcPr>
            <w:tcW w:w="1045" w:type="dxa"/>
            <w:tcBorders>
              <w:top w:val="nil"/>
              <w:left w:val="nil"/>
              <w:bottom w:val="single" w:sz="4" w:space="0" w:color="auto"/>
              <w:right w:val="single" w:sz="4" w:space="0" w:color="auto"/>
            </w:tcBorders>
            <w:shd w:val="clear" w:color="auto" w:fill="auto"/>
            <w:noWrap/>
            <w:vAlign w:val="bottom"/>
            <w:hideMark/>
          </w:tcPr>
          <w:p w14:paraId="769A151F" w14:textId="77777777" w:rsidR="008711DD" w:rsidRPr="004E77B4" w:rsidRDefault="008711DD" w:rsidP="00D866D5">
            <w:pPr>
              <w:pStyle w:val="CHMGStext"/>
              <w:jc w:val="right"/>
              <w:rPr>
                <w:rFonts w:ascii="Tw Cen MT" w:hAnsi="Tw Cen MT" w:cs="Calibri"/>
                <w:b/>
                <w:bCs/>
                <w:color w:val="000000"/>
                <w:sz w:val="18"/>
                <w:szCs w:val="18"/>
              </w:rPr>
            </w:pPr>
            <w:r w:rsidRPr="004E77B4">
              <w:rPr>
                <w:rFonts w:ascii="Tw Cen MT" w:hAnsi="Tw Cen MT" w:cs="Calibri"/>
                <w:b/>
                <w:bCs/>
                <w:color w:val="000000"/>
                <w:sz w:val="18"/>
                <w:szCs w:val="18"/>
              </w:rPr>
              <w:t>$674,051</w:t>
            </w:r>
          </w:p>
        </w:tc>
      </w:tr>
      <w:tr w:rsidR="008711DD" w:rsidRPr="00D866D5" w14:paraId="77805684" w14:textId="77777777" w:rsidTr="008711DD">
        <w:trPr>
          <w:trHeight w:val="300"/>
        </w:trPr>
        <w:tc>
          <w:tcPr>
            <w:tcW w:w="1162" w:type="dxa"/>
            <w:tcBorders>
              <w:top w:val="nil"/>
              <w:left w:val="nil"/>
              <w:bottom w:val="nil"/>
              <w:right w:val="nil"/>
            </w:tcBorders>
            <w:shd w:val="clear" w:color="auto" w:fill="auto"/>
            <w:noWrap/>
            <w:vAlign w:val="bottom"/>
            <w:hideMark/>
          </w:tcPr>
          <w:p w14:paraId="1864AD4B" w14:textId="77777777" w:rsidR="008711DD" w:rsidRPr="00D866D5" w:rsidRDefault="008711DD" w:rsidP="00D866D5">
            <w:pPr>
              <w:pStyle w:val="CHMGStext"/>
              <w:rPr>
                <w:rFonts w:ascii="Tw Cen MT" w:hAnsi="Tw Cen MT" w:cs="Calibri"/>
                <w:color w:val="000000"/>
                <w:sz w:val="18"/>
                <w:szCs w:val="18"/>
              </w:rPr>
            </w:pPr>
          </w:p>
        </w:tc>
        <w:tc>
          <w:tcPr>
            <w:tcW w:w="851" w:type="dxa"/>
            <w:tcBorders>
              <w:top w:val="nil"/>
              <w:left w:val="nil"/>
              <w:bottom w:val="nil"/>
              <w:right w:val="nil"/>
            </w:tcBorders>
            <w:shd w:val="clear" w:color="auto" w:fill="auto"/>
            <w:noWrap/>
            <w:vAlign w:val="bottom"/>
            <w:hideMark/>
          </w:tcPr>
          <w:p w14:paraId="6958D7BB" w14:textId="77777777" w:rsidR="008711DD" w:rsidRPr="00D866D5" w:rsidRDefault="008711DD" w:rsidP="00D866D5">
            <w:pPr>
              <w:pStyle w:val="CHMGStext"/>
              <w:rPr>
                <w:rFonts w:ascii="Tw Cen MT" w:hAnsi="Tw Cen MT"/>
                <w:sz w:val="18"/>
                <w:szCs w:val="18"/>
              </w:rPr>
            </w:pPr>
          </w:p>
        </w:tc>
        <w:tc>
          <w:tcPr>
            <w:tcW w:w="882" w:type="dxa"/>
            <w:tcBorders>
              <w:top w:val="nil"/>
              <w:left w:val="nil"/>
              <w:bottom w:val="nil"/>
              <w:right w:val="nil"/>
            </w:tcBorders>
            <w:shd w:val="clear" w:color="auto" w:fill="auto"/>
            <w:noWrap/>
            <w:vAlign w:val="bottom"/>
            <w:hideMark/>
          </w:tcPr>
          <w:p w14:paraId="105917B3" w14:textId="77777777" w:rsidR="008711DD" w:rsidRPr="00D866D5" w:rsidRDefault="008711DD" w:rsidP="00D866D5">
            <w:pPr>
              <w:pStyle w:val="CHMGStext"/>
              <w:rPr>
                <w:rFonts w:ascii="Tw Cen MT" w:hAnsi="Tw Cen MT"/>
                <w:sz w:val="18"/>
                <w:szCs w:val="18"/>
              </w:rPr>
            </w:pPr>
          </w:p>
        </w:tc>
        <w:tc>
          <w:tcPr>
            <w:tcW w:w="851" w:type="dxa"/>
            <w:tcBorders>
              <w:top w:val="nil"/>
              <w:left w:val="nil"/>
              <w:bottom w:val="nil"/>
              <w:right w:val="nil"/>
            </w:tcBorders>
            <w:shd w:val="clear" w:color="auto" w:fill="auto"/>
            <w:noWrap/>
            <w:vAlign w:val="bottom"/>
            <w:hideMark/>
          </w:tcPr>
          <w:p w14:paraId="44EEDDAF" w14:textId="77777777" w:rsidR="008711DD" w:rsidRPr="00D866D5" w:rsidRDefault="008711DD" w:rsidP="00D866D5">
            <w:pPr>
              <w:pStyle w:val="CHMGStext"/>
              <w:rPr>
                <w:rFonts w:ascii="Tw Cen MT" w:hAnsi="Tw Cen MT"/>
                <w:sz w:val="18"/>
                <w:szCs w:val="18"/>
              </w:rPr>
            </w:pPr>
          </w:p>
        </w:tc>
        <w:tc>
          <w:tcPr>
            <w:tcW w:w="851" w:type="dxa"/>
            <w:tcBorders>
              <w:top w:val="nil"/>
              <w:left w:val="nil"/>
              <w:bottom w:val="nil"/>
              <w:right w:val="nil"/>
            </w:tcBorders>
            <w:shd w:val="clear" w:color="auto" w:fill="auto"/>
            <w:noWrap/>
            <w:vAlign w:val="bottom"/>
            <w:hideMark/>
          </w:tcPr>
          <w:p w14:paraId="1ABB4A22" w14:textId="77777777" w:rsidR="008711DD" w:rsidRPr="00D866D5" w:rsidRDefault="008711DD" w:rsidP="00D866D5">
            <w:pPr>
              <w:pStyle w:val="CHMGStext"/>
              <w:rPr>
                <w:rFonts w:ascii="Tw Cen MT" w:hAnsi="Tw Cen MT"/>
                <w:sz w:val="18"/>
                <w:szCs w:val="18"/>
              </w:rPr>
            </w:pPr>
          </w:p>
        </w:tc>
        <w:tc>
          <w:tcPr>
            <w:tcW w:w="851" w:type="dxa"/>
            <w:tcBorders>
              <w:top w:val="nil"/>
              <w:left w:val="nil"/>
              <w:bottom w:val="nil"/>
              <w:right w:val="nil"/>
            </w:tcBorders>
            <w:shd w:val="clear" w:color="auto" w:fill="auto"/>
            <w:noWrap/>
            <w:vAlign w:val="bottom"/>
            <w:hideMark/>
          </w:tcPr>
          <w:p w14:paraId="1E17BFBD" w14:textId="77777777" w:rsidR="008711DD" w:rsidRPr="00D866D5" w:rsidRDefault="008711DD" w:rsidP="00D866D5">
            <w:pPr>
              <w:pStyle w:val="CHMGStext"/>
              <w:rPr>
                <w:rFonts w:ascii="Tw Cen MT" w:hAnsi="Tw Cen MT"/>
                <w:sz w:val="18"/>
                <w:szCs w:val="18"/>
              </w:rPr>
            </w:pPr>
          </w:p>
        </w:tc>
        <w:tc>
          <w:tcPr>
            <w:tcW w:w="851" w:type="dxa"/>
            <w:tcBorders>
              <w:top w:val="nil"/>
              <w:left w:val="nil"/>
              <w:bottom w:val="nil"/>
              <w:right w:val="nil"/>
            </w:tcBorders>
            <w:shd w:val="clear" w:color="auto" w:fill="auto"/>
            <w:noWrap/>
            <w:vAlign w:val="bottom"/>
            <w:hideMark/>
          </w:tcPr>
          <w:p w14:paraId="102370C8" w14:textId="77777777" w:rsidR="008711DD" w:rsidRPr="00D866D5" w:rsidRDefault="008711DD" w:rsidP="00D866D5">
            <w:pPr>
              <w:pStyle w:val="CHMGStext"/>
              <w:rPr>
                <w:rFonts w:ascii="Tw Cen MT" w:hAnsi="Tw Cen MT"/>
                <w:sz w:val="18"/>
                <w:szCs w:val="18"/>
              </w:rPr>
            </w:pPr>
          </w:p>
        </w:tc>
        <w:tc>
          <w:tcPr>
            <w:tcW w:w="950" w:type="dxa"/>
            <w:tcBorders>
              <w:top w:val="nil"/>
              <w:left w:val="nil"/>
              <w:bottom w:val="nil"/>
              <w:right w:val="nil"/>
            </w:tcBorders>
            <w:shd w:val="clear" w:color="auto" w:fill="auto"/>
            <w:noWrap/>
            <w:vAlign w:val="bottom"/>
            <w:hideMark/>
          </w:tcPr>
          <w:p w14:paraId="3AAA6832" w14:textId="77777777" w:rsidR="008711DD" w:rsidRPr="00D866D5" w:rsidRDefault="008711DD" w:rsidP="00D866D5">
            <w:pPr>
              <w:pStyle w:val="CHMGStext"/>
              <w:rPr>
                <w:rFonts w:ascii="Tw Cen MT" w:hAnsi="Tw Cen MT"/>
                <w:sz w:val="18"/>
                <w:szCs w:val="18"/>
              </w:rPr>
            </w:pPr>
          </w:p>
        </w:tc>
        <w:tc>
          <w:tcPr>
            <w:tcW w:w="950" w:type="dxa"/>
            <w:tcBorders>
              <w:top w:val="nil"/>
              <w:left w:val="nil"/>
              <w:bottom w:val="nil"/>
              <w:right w:val="nil"/>
            </w:tcBorders>
            <w:shd w:val="clear" w:color="auto" w:fill="auto"/>
            <w:noWrap/>
            <w:vAlign w:val="bottom"/>
            <w:hideMark/>
          </w:tcPr>
          <w:p w14:paraId="366C2134" w14:textId="77777777" w:rsidR="008711DD" w:rsidRPr="00D866D5" w:rsidRDefault="008711DD" w:rsidP="00D866D5">
            <w:pPr>
              <w:pStyle w:val="CHMGStext"/>
              <w:rPr>
                <w:rFonts w:ascii="Tw Cen MT" w:hAnsi="Tw Cen MT"/>
                <w:sz w:val="18"/>
                <w:szCs w:val="18"/>
              </w:rPr>
            </w:pPr>
          </w:p>
        </w:tc>
        <w:tc>
          <w:tcPr>
            <w:tcW w:w="997" w:type="dxa"/>
            <w:tcBorders>
              <w:top w:val="nil"/>
              <w:left w:val="nil"/>
              <w:bottom w:val="nil"/>
              <w:right w:val="nil"/>
            </w:tcBorders>
            <w:shd w:val="clear" w:color="auto" w:fill="auto"/>
            <w:noWrap/>
            <w:vAlign w:val="bottom"/>
            <w:hideMark/>
          </w:tcPr>
          <w:p w14:paraId="6D4295F7" w14:textId="77777777" w:rsidR="008711DD" w:rsidRPr="00D866D5" w:rsidRDefault="008711DD" w:rsidP="00D866D5">
            <w:pPr>
              <w:pStyle w:val="CHMGStext"/>
              <w:rPr>
                <w:rFonts w:ascii="Tw Cen MT" w:hAnsi="Tw Cen MT"/>
                <w:sz w:val="18"/>
                <w:szCs w:val="18"/>
              </w:rPr>
            </w:pPr>
          </w:p>
        </w:tc>
        <w:tc>
          <w:tcPr>
            <w:tcW w:w="851" w:type="dxa"/>
            <w:tcBorders>
              <w:top w:val="nil"/>
              <w:left w:val="nil"/>
              <w:bottom w:val="nil"/>
              <w:right w:val="nil"/>
            </w:tcBorders>
            <w:shd w:val="clear" w:color="auto" w:fill="auto"/>
            <w:noWrap/>
            <w:vAlign w:val="bottom"/>
            <w:hideMark/>
          </w:tcPr>
          <w:p w14:paraId="2E8008E9" w14:textId="77777777" w:rsidR="008711DD" w:rsidRPr="00D866D5" w:rsidRDefault="008711DD" w:rsidP="00D866D5">
            <w:pPr>
              <w:pStyle w:val="CHMGStext"/>
              <w:rPr>
                <w:rFonts w:ascii="Tw Cen MT" w:hAnsi="Tw Cen MT"/>
                <w:sz w:val="18"/>
                <w:szCs w:val="18"/>
              </w:rPr>
            </w:pPr>
          </w:p>
        </w:tc>
        <w:tc>
          <w:tcPr>
            <w:tcW w:w="997" w:type="dxa"/>
            <w:tcBorders>
              <w:top w:val="nil"/>
              <w:left w:val="nil"/>
              <w:bottom w:val="nil"/>
              <w:right w:val="nil"/>
            </w:tcBorders>
            <w:shd w:val="clear" w:color="auto" w:fill="auto"/>
            <w:noWrap/>
            <w:vAlign w:val="bottom"/>
            <w:hideMark/>
          </w:tcPr>
          <w:p w14:paraId="00E2A6F1" w14:textId="77777777" w:rsidR="008711DD" w:rsidRPr="00D866D5" w:rsidRDefault="008711DD" w:rsidP="00D866D5">
            <w:pPr>
              <w:pStyle w:val="CHMGStext"/>
              <w:rPr>
                <w:rFonts w:ascii="Tw Cen MT" w:hAnsi="Tw Cen MT"/>
                <w:sz w:val="18"/>
                <w:szCs w:val="18"/>
              </w:rPr>
            </w:pPr>
          </w:p>
        </w:tc>
        <w:tc>
          <w:tcPr>
            <w:tcW w:w="956" w:type="dxa"/>
            <w:tcBorders>
              <w:top w:val="nil"/>
              <w:left w:val="nil"/>
              <w:bottom w:val="nil"/>
              <w:right w:val="nil"/>
            </w:tcBorders>
            <w:shd w:val="clear" w:color="auto" w:fill="auto"/>
            <w:noWrap/>
            <w:vAlign w:val="bottom"/>
            <w:hideMark/>
          </w:tcPr>
          <w:p w14:paraId="122B2C4B" w14:textId="77777777" w:rsidR="008711DD" w:rsidRPr="00D866D5" w:rsidRDefault="008711DD" w:rsidP="00D866D5">
            <w:pPr>
              <w:pStyle w:val="CHMGStext"/>
              <w:rPr>
                <w:rFonts w:ascii="Tw Cen MT" w:hAnsi="Tw Cen MT"/>
                <w:sz w:val="18"/>
                <w:szCs w:val="18"/>
              </w:rPr>
            </w:pPr>
          </w:p>
        </w:tc>
        <w:tc>
          <w:tcPr>
            <w:tcW w:w="1045" w:type="dxa"/>
            <w:tcBorders>
              <w:top w:val="nil"/>
              <w:left w:val="nil"/>
              <w:bottom w:val="nil"/>
              <w:right w:val="nil"/>
            </w:tcBorders>
            <w:shd w:val="clear" w:color="auto" w:fill="auto"/>
            <w:noWrap/>
            <w:vAlign w:val="bottom"/>
            <w:hideMark/>
          </w:tcPr>
          <w:p w14:paraId="1D4EEA54" w14:textId="77777777" w:rsidR="008711DD" w:rsidRPr="00D866D5" w:rsidRDefault="008711DD" w:rsidP="00D866D5">
            <w:pPr>
              <w:pStyle w:val="CHMGStext"/>
              <w:rPr>
                <w:rFonts w:ascii="Tw Cen MT" w:hAnsi="Tw Cen MT"/>
                <w:sz w:val="18"/>
                <w:szCs w:val="18"/>
              </w:rPr>
            </w:pPr>
          </w:p>
        </w:tc>
      </w:tr>
      <w:tr w:rsidR="008711DD" w:rsidRPr="00D866D5" w14:paraId="3047C393" w14:textId="77777777" w:rsidTr="008711DD">
        <w:trPr>
          <w:trHeight w:val="300"/>
        </w:trPr>
        <w:tc>
          <w:tcPr>
            <w:tcW w:w="1162" w:type="dxa"/>
            <w:tcBorders>
              <w:top w:val="single" w:sz="4" w:space="0" w:color="auto"/>
              <w:left w:val="single" w:sz="4" w:space="0" w:color="auto"/>
              <w:bottom w:val="single" w:sz="4" w:space="0" w:color="auto"/>
              <w:right w:val="single" w:sz="4" w:space="0" w:color="auto"/>
            </w:tcBorders>
            <w:shd w:val="clear" w:color="000000" w:fill="003300"/>
            <w:noWrap/>
            <w:vAlign w:val="bottom"/>
            <w:hideMark/>
          </w:tcPr>
          <w:p w14:paraId="1183FEC7" w14:textId="77777777" w:rsidR="008711DD" w:rsidRPr="00D866D5" w:rsidRDefault="008711DD" w:rsidP="00D866D5">
            <w:pPr>
              <w:pStyle w:val="CHMGStext"/>
              <w:rPr>
                <w:rFonts w:ascii="Tw Cen MT" w:hAnsi="Tw Cen MT" w:cs="Calibri"/>
                <w:b/>
                <w:bCs/>
                <w:color w:val="FFFFFF"/>
                <w:sz w:val="18"/>
                <w:szCs w:val="18"/>
              </w:rPr>
            </w:pPr>
            <w:r w:rsidRPr="00D866D5">
              <w:rPr>
                <w:rFonts w:ascii="Tw Cen MT" w:hAnsi="Tw Cen MT" w:cs="Calibri"/>
                <w:b/>
                <w:bCs/>
                <w:color w:val="FFFFFF"/>
                <w:sz w:val="18"/>
                <w:szCs w:val="18"/>
              </w:rPr>
              <w:t>Ranches</w:t>
            </w:r>
          </w:p>
        </w:tc>
        <w:tc>
          <w:tcPr>
            <w:tcW w:w="851" w:type="dxa"/>
            <w:tcBorders>
              <w:top w:val="single" w:sz="4" w:space="0" w:color="auto"/>
              <w:left w:val="nil"/>
              <w:bottom w:val="single" w:sz="4" w:space="0" w:color="auto"/>
              <w:right w:val="single" w:sz="4" w:space="0" w:color="auto"/>
            </w:tcBorders>
            <w:shd w:val="clear" w:color="000000" w:fill="003300"/>
            <w:noWrap/>
            <w:vAlign w:val="bottom"/>
            <w:hideMark/>
          </w:tcPr>
          <w:p w14:paraId="0FD1DB0F" w14:textId="77777777" w:rsidR="008711DD" w:rsidRPr="00D866D5" w:rsidRDefault="008711DD"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January</w:t>
            </w:r>
          </w:p>
        </w:tc>
        <w:tc>
          <w:tcPr>
            <w:tcW w:w="882" w:type="dxa"/>
            <w:tcBorders>
              <w:top w:val="single" w:sz="4" w:space="0" w:color="auto"/>
              <w:left w:val="nil"/>
              <w:bottom w:val="single" w:sz="4" w:space="0" w:color="auto"/>
              <w:right w:val="single" w:sz="4" w:space="0" w:color="auto"/>
            </w:tcBorders>
            <w:shd w:val="clear" w:color="000000" w:fill="003300"/>
            <w:noWrap/>
            <w:vAlign w:val="bottom"/>
            <w:hideMark/>
          </w:tcPr>
          <w:p w14:paraId="00CD7BDC" w14:textId="77777777" w:rsidR="008711DD" w:rsidRPr="00D866D5" w:rsidRDefault="008711DD"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February</w:t>
            </w:r>
          </w:p>
        </w:tc>
        <w:tc>
          <w:tcPr>
            <w:tcW w:w="851" w:type="dxa"/>
            <w:tcBorders>
              <w:top w:val="single" w:sz="4" w:space="0" w:color="auto"/>
              <w:left w:val="nil"/>
              <w:bottom w:val="single" w:sz="4" w:space="0" w:color="auto"/>
              <w:right w:val="single" w:sz="4" w:space="0" w:color="auto"/>
            </w:tcBorders>
            <w:shd w:val="clear" w:color="000000" w:fill="003300"/>
            <w:noWrap/>
            <w:vAlign w:val="bottom"/>
            <w:hideMark/>
          </w:tcPr>
          <w:p w14:paraId="66155D3E" w14:textId="77777777" w:rsidR="008711DD" w:rsidRPr="00D866D5" w:rsidRDefault="008711DD"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March</w:t>
            </w:r>
          </w:p>
        </w:tc>
        <w:tc>
          <w:tcPr>
            <w:tcW w:w="851" w:type="dxa"/>
            <w:tcBorders>
              <w:top w:val="single" w:sz="4" w:space="0" w:color="auto"/>
              <w:left w:val="nil"/>
              <w:bottom w:val="single" w:sz="4" w:space="0" w:color="auto"/>
              <w:right w:val="single" w:sz="4" w:space="0" w:color="auto"/>
            </w:tcBorders>
            <w:shd w:val="clear" w:color="000000" w:fill="003300"/>
            <w:noWrap/>
            <w:vAlign w:val="bottom"/>
            <w:hideMark/>
          </w:tcPr>
          <w:p w14:paraId="5CA707D0" w14:textId="77777777" w:rsidR="008711DD" w:rsidRPr="00D866D5" w:rsidRDefault="008711DD"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April</w:t>
            </w:r>
          </w:p>
        </w:tc>
        <w:tc>
          <w:tcPr>
            <w:tcW w:w="851" w:type="dxa"/>
            <w:tcBorders>
              <w:top w:val="single" w:sz="4" w:space="0" w:color="auto"/>
              <w:left w:val="nil"/>
              <w:bottom w:val="single" w:sz="4" w:space="0" w:color="auto"/>
              <w:right w:val="single" w:sz="4" w:space="0" w:color="auto"/>
            </w:tcBorders>
            <w:shd w:val="clear" w:color="000000" w:fill="003300"/>
            <w:noWrap/>
            <w:vAlign w:val="bottom"/>
            <w:hideMark/>
          </w:tcPr>
          <w:p w14:paraId="0EE39846" w14:textId="77777777" w:rsidR="008711DD" w:rsidRPr="00D866D5" w:rsidRDefault="008711DD"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May</w:t>
            </w:r>
          </w:p>
        </w:tc>
        <w:tc>
          <w:tcPr>
            <w:tcW w:w="851" w:type="dxa"/>
            <w:tcBorders>
              <w:top w:val="single" w:sz="4" w:space="0" w:color="auto"/>
              <w:left w:val="nil"/>
              <w:bottom w:val="single" w:sz="4" w:space="0" w:color="auto"/>
              <w:right w:val="single" w:sz="4" w:space="0" w:color="auto"/>
            </w:tcBorders>
            <w:shd w:val="clear" w:color="000000" w:fill="003300"/>
            <w:noWrap/>
            <w:vAlign w:val="bottom"/>
            <w:hideMark/>
          </w:tcPr>
          <w:p w14:paraId="4C556383" w14:textId="77777777" w:rsidR="008711DD" w:rsidRPr="00D866D5" w:rsidRDefault="008711DD"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June</w:t>
            </w:r>
          </w:p>
        </w:tc>
        <w:tc>
          <w:tcPr>
            <w:tcW w:w="950" w:type="dxa"/>
            <w:tcBorders>
              <w:top w:val="single" w:sz="4" w:space="0" w:color="auto"/>
              <w:left w:val="nil"/>
              <w:bottom w:val="single" w:sz="4" w:space="0" w:color="auto"/>
              <w:right w:val="single" w:sz="4" w:space="0" w:color="auto"/>
            </w:tcBorders>
            <w:shd w:val="clear" w:color="000000" w:fill="003300"/>
            <w:noWrap/>
            <w:vAlign w:val="bottom"/>
            <w:hideMark/>
          </w:tcPr>
          <w:p w14:paraId="02D76745" w14:textId="77777777" w:rsidR="008711DD" w:rsidRPr="00D866D5" w:rsidRDefault="008711DD"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July</w:t>
            </w:r>
          </w:p>
        </w:tc>
        <w:tc>
          <w:tcPr>
            <w:tcW w:w="950" w:type="dxa"/>
            <w:tcBorders>
              <w:top w:val="single" w:sz="4" w:space="0" w:color="auto"/>
              <w:left w:val="nil"/>
              <w:bottom w:val="single" w:sz="4" w:space="0" w:color="auto"/>
              <w:right w:val="single" w:sz="4" w:space="0" w:color="auto"/>
            </w:tcBorders>
            <w:shd w:val="clear" w:color="000000" w:fill="003300"/>
            <w:noWrap/>
            <w:vAlign w:val="bottom"/>
            <w:hideMark/>
          </w:tcPr>
          <w:p w14:paraId="1CA16AE8" w14:textId="77777777" w:rsidR="008711DD" w:rsidRPr="00D866D5" w:rsidRDefault="008711DD"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August</w:t>
            </w:r>
          </w:p>
        </w:tc>
        <w:tc>
          <w:tcPr>
            <w:tcW w:w="997" w:type="dxa"/>
            <w:tcBorders>
              <w:top w:val="single" w:sz="4" w:space="0" w:color="auto"/>
              <w:left w:val="nil"/>
              <w:bottom w:val="single" w:sz="4" w:space="0" w:color="auto"/>
              <w:right w:val="single" w:sz="4" w:space="0" w:color="auto"/>
            </w:tcBorders>
            <w:shd w:val="clear" w:color="000000" w:fill="003300"/>
            <w:noWrap/>
            <w:vAlign w:val="bottom"/>
            <w:hideMark/>
          </w:tcPr>
          <w:p w14:paraId="778EF988" w14:textId="77777777" w:rsidR="008711DD" w:rsidRPr="00D866D5" w:rsidRDefault="008711DD"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September</w:t>
            </w:r>
          </w:p>
        </w:tc>
        <w:tc>
          <w:tcPr>
            <w:tcW w:w="851" w:type="dxa"/>
            <w:tcBorders>
              <w:top w:val="single" w:sz="4" w:space="0" w:color="auto"/>
              <w:left w:val="nil"/>
              <w:bottom w:val="single" w:sz="4" w:space="0" w:color="auto"/>
              <w:right w:val="single" w:sz="4" w:space="0" w:color="auto"/>
            </w:tcBorders>
            <w:shd w:val="clear" w:color="000000" w:fill="003300"/>
            <w:noWrap/>
            <w:vAlign w:val="bottom"/>
            <w:hideMark/>
          </w:tcPr>
          <w:p w14:paraId="4307D08A" w14:textId="77777777" w:rsidR="008711DD" w:rsidRPr="00D866D5" w:rsidRDefault="008711DD"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October</w:t>
            </w:r>
          </w:p>
        </w:tc>
        <w:tc>
          <w:tcPr>
            <w:tcW w:w="997" w:type="dxa"/>
            <w:tcBorders>
              <w:top w:val="single" w:sz="4" w:space="0" w:color="auto"/>
              <w:left w:val="nil"/>
              <w:bottom w:val="single" w:sz="4" w:space="0" w:color="auto"/>
              <w:right w:val="single" w:sz="4" w:space="0" w:color="auto"/>
            </w:tcBorders>
            <w:shd w:val="clear" w:color="000000" w:fill="003300"/>
            <w:noWrap/>
            <w:vAlign w:val="bottom"/>
            <w:hideMark/>
          </w:tcPr>
          <w:p w14:paraId="1DD81AF9" w14:textId="77777777" w:rsidR="008711DD" w:rsidRPr="00D866D5" w:rsidRDefault="008711DD"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November</w:t>
            </w:r>
          </w:p>
        </w:tc>
        <w:tc>
          <w:tcPr>
            <w:tcW w:w="956" w:type="dxa"/>
            <w:tcBorders>
              <w:top w:val="single" w:sz="4" w:space="0" w:color="auto"/>
              <w:left w:val="nil"/>
              <w:bottom w:val="single" w:sz="4" w:space="0" w:color="auto"/>
              <w:right w:val="single" w:sz="4" w:space="0" w:color="auto"/>
            </w:tcBorders>
            <w:shd w:val="clear" w:color="000000" w:fill="003300"/>
            <w:noWrap/>
            <w:vAlign w:val="bottom"/>
            <w:hideMark/>
          </w:tcPr>
          <w:p w14:paraId="068F77F6" w14:textId="77777777" w:rsidR="008711DD" w:rsidRPr="00D866D5" w:rsidRDefault="008711DD"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December</w:t>
            </w:r>
          </w:p>
        </w:tc>
        <w:tc>
          <w:tcPr>
            <w:tcW w:w="1045" w:type="dxa"/>
            <w:tcBorders>
              <w:top w:val="nil"/>
              <w:left w:val="nil"/>
              <w:bottom w:val="nil"/>
              <w:right w:val="single" w:sz="4" w:space="0" w:color="auto"/>
            </w:tcBorders>
            <w:shd w:val="clear" w:color="000000" w:fill="003300"/>
            <w:noWrap/>
            <w:vAlign w:val="bottom"/>
            <w:hideMark/>
          </w:tcPr>
          <w:p w14:paraId="48F9C001" w14:textId="77777777" w:rsidR="008711DD" w:rsidRPr="00D866D5" w:rsidRDefault="008711DD"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Total</w:t>
            </w:r>
          </w:p>
        </w:tc>
      </w:tr>
      <w:tr w:rsidR="008711DD" w:rsidRPr="00D866D5" w14:paraId="4F924DC8" w14:textId="77777777" w:rsidTr="008711DD">
        <w:trPr>
          <w:trHeight w:val="300"/>
        </w:trPr>
        <w:tc>
          <w:tcPr>
            <w:tcW w:w="1162" w:type="dxa"/>
            <w:tcBorders>
              <w:top w:val="nil"/>
              <w:left w:val="single" w:sz="4" w:space="0" w:color="auto"/>
              <w:bottom w:val="single" w:sz="4" w:space="0" w:color="auto"/>
              <w:right w:val="single" w:sz="4" w:space="0" w:color="auto"/>
            </w:tcBorders>
            <w:shd w:val="clear" w:color="auto" w:fill="auto"/>
            <w:noWrap/>
            <w:vAlign w:val="bottom"/>
            <w:hideMark/>
          </w:tcPr>
          <w:p w14:paraId="4C26B6BE" w14:textId="6E4B7014" w:rsidR="008711DD" w:rsidRPr="00D866D5" w:rsidRDefault="008711DD" w:rsidP="00D866D5">
            <w:pPr>
              <w:pStyle w:val="CHMGStext"/>
              <w:rPr>
                <w:rFonts w:ascii="Tw Cen MT" w:hAnsi="Tw Cen MT" w:cs="Calibri"/>
                <w:sz w:val="18"/>
                <w:szCs w:val="18"/>
              </w:rPr>
            </w:pPr>
            <w:r w:rsidRPr="00D866D5">
              <w:rPr>
                <w:rFonts w:ascii="Tw Cen MT" w:hAnsi="Tw Cen MT" w:cs="Calibri"/>
                <w:sz w:val="18"/>
                <w:szCs w:val="18"/>
              </w:rPr>
              <w:t>Available Room Nights</w:t>
            </w:r>
            <w:r w:rsidR="006923DD">
              <w:rPr>
                <w:rFonts w:ascii="Tw Cen MT" w:hAnsi="Tw Cen MT" w:cs="Calibri"/>
                <w:sz w:val="18"/>
                <w:szCs w:val="18"/>
              </w:rPr>
              <w:t>*</w:t>
            </w:r>
          </w:p>
        </w:tc>
        <w:tc>
          <w:tcPr>
            <w:tcW w:w="851" w:type="dxa"/>
            <w:tcBorders>
              <w:top w:val="nil"/>
              <w:left w:val="nil"/>
              <w:bottom w:val="single" w:sz="4" w:space="0" w:color="auto"/>
              <w:right w:val="single" w:sz="4" w:space="0" w:color="auto"/>
            </w:tcBorders>
            <w:shd w:val="clear" w:color="auto" w:fill="auto"/>
            <w:noWrap/>
            <w:vAlign w:val="bottom"/>
            <w:hideMark/>
          </w:tcPr>
          <w:p w14:paraId="043D76C9" w14:textId="6A91BD99" w:rsidR="008711DD" w:rsidRPr="00D866D5" w:rsidRDefault="008711DD" w:rsidP="00D866D5">
            <w:pPr>
              <w:pStyle w:val="CHMGStext"/>
              <w:jc w:val="right"/>
              <w:rPr>
                <w:rFonts w:ascii="Tw Cen MT" w:hAnsi="Tw Cen MT" w:cs="Calibri"/>
                <w:sz w:val="18"/>
                <w:szCs w:val="18"/>
              </w:rPr>
            </w:pPr>
            <w:r w:rsidRPr="00D866D5">
              <w:rPr>
                <w:rFonts w:ascii="Tw Cen MT" w:hAnsi="Tw Cen MT" w:cs="Calibri"/>
                <w:sz w:val="18"/>
                <w:szCs w:val="18"/>
              </w:rPr>
              <w:t xml:space="preserve">31 </w:t>
            </w:r>
          </w:p>
        </w:tc>
        <w:tc>
          <w:tcPr>
            <w:tcW w:w="882" w:type="dxa"/>
            <w:tcBorders>
              <w:top w:val="nil"/>
              <w:left w:val="nil"/>
              <w:bottom w:val="single" w:sz="4" w:space="0" w:color="auto"/>
              <w:right w:val="single" w:sz="4" w:space="0" w:color="auto"/>
            </w:tcBorders>
            <w:shd w:val="clear" w:color="auto" w:fill="auto"/>
            <w:noWrap/>
            <w:vAlign w:val="bottom"/>
            <w:hideMark/>
          </w:tcPr>
          <w:p w14:paraId="4502B5BE" w14:textId="77777777" w:rsidR="008711DD" w:rsidRPr="00D866D5" w:rsidRDefault="008711DD" w:rsidP="00D866D5">
            <w:pPr>
              <w:pStyle w:val="CHMGStext"/>
              <w:jc w:val="right"/>
              <w:rPr>
                <w:rFonts w:ascii="Tw Cen MT" w:hAnsi="Tw Cen MT" w:cs="Calibri"/>
                <w:sz w:val="18"/>
                <w:szCs w:val="18"/>
              </w:rPr>
            </w:pPr>
            <w:r w:rsidRPr="00D866D5">
              <w:rPr>
                <w:rFonts w:ascii="Tw Cen MT" w:hAnsi="Tw Cen MT" w:cs="Calibri"/>
                <w:sz w:val="18"/>
                <w:szCs w:val="18"/>
              </w:rPr>
              <w:t xml:space="preserve">         28 </w:t>
            </w:r>
          </w:p>
        </w:tc>
        <w:tc>
          <w:tcPr>
            <w:tcW w:w="851" w:type="dxa"/>
            <w:tcBorders>
              <w:top w:val="nil"/>
              <w:left w:val="nil"/>
              <w:bottom w:val="single" w:sz="4" w:space="0" w:color="auto"/>
              <w:right w:val="single" w:sz="4" w:space="0" w:color="auto"/>
            </w:tcBorders>
            <w:shd w:val="clear" w:color="auto" w:fill="auto"/>
            <w:noWrap/>
            <w:vAlign w:val="bottom"/>
            <w:hideMark/>
          </w:tcPr>
          <w:p w14:paraId="140300C2" w14:textId="77777777" w:rsidR="008711DD" w:rsidRPr="00D866D5" w:rsidRDefault="008711DD" w:rsidP="00D866D5">
            <w:pPr>
              <w:pStyle w:val="CHMGStext"/>
              <w:jc w:val="right"/>
              <w:rPr>
                <w:rFonts w:ascii="Tw Cen MT" w:hAnsi="Tw Cen MT" w:cs="Calibri"/>
                <w:sz w:val="18"/>
                <w:szCs w:val="18"/>
              </w:rPr>
            </w:pPr>
            <w:r w:rsidRPr="00D866D5">
              <w:rPr>
                <w:rFonts w:ascii="Tw Cen MT" w:hAnsi="Tw Cen MT" w:cs="Calibri"/>
                <w:sz w:val="18"/>
                <w:szCs w:val="18"/>
              </w:rPr>
              <w:t xml:space="preserve">         31 </w:t>
            </w:r>
          </w:p>
        </w:tc>
        <w:tc>
          <w:tcPr>
            <w:tcW w:w="851" w:type="dxa"/>
            <w:tcBorders>
              <w:top w:val="nil"/>
              <w:left w:val="nil"/>
              <w:bottom w:val="single" w:sz="4" w:space="0" w:color="auto"/>
              <w:right w:val="single" w:sz="4" w:space="0" w:color="auto"/>
            </w:tcBorders>
            <w:shd w:val="clear" w:color="auto" w:fill="auto"/>
            <w:noWrap/>
            <w:vAlign w:val="bottom"/>
            <w:hideMark/>
          </w:tcPr>
          <w:p w14:paraId="5240D7EF" w14:textId="77777777" w:rsidR="008711DD" w:rsidRPr="00D866D5" w:rsidRDefault="008711DD" w:rsidP="00D866D5">
            <w:pPr>
              <w:pStyle w:val="CHMGStext"/>
              <w:jc w:val="right"/>
              <w:rPr>
                <w:rFonts w:ascii="Tw Cen MT" w:hAnsi="Tw Cen MT" w:cs="Calibri"/>
                <w:sz w:val="18"/>
                <w:szCs w:val="18"/>
              </w:rPr>
            </w:pPr>
            <w:r w:rsidRPr="00D866D5">
              <w:rPr>
                <w:rFonts w:ascii="Tw Cen MT" w:hAnsi="Tw Cen MT" w:cs="Calibri"/>
                <w:sz w:val="18"/>
                <w:szCs w:val="18"/>
              </w:rPr>
              <w:t xml:space="preserve">         30 </w:t>
            </w:r>
          </w:p>
        </w:tc>
        <w:tc>
          <w:tcPr>
            <w:tcW w:w="851" w:type="dxa"/>
            <w:tcBorders>
              <w:top w:val="nil"/>
              <w:left w:val="nil"/>
              <w:bottom w:val="single" w:sz="4" w:space="0" w:color="auto"/>
              <w:right w:val="single" w:sz="4" w:space="0" w:color="auto"/>
            </w:tcBorders>
            <w:shd w:val="clear" w:color="auto" w:fill="auto"/>
            <w:noWrap/>
            <w:vAlign w:val="bottom"/>
            <w:hideMark/>
          </w:tcPr>
          <w:p w14:paraId="1CA8D447" w14:textId="77777777" w:rsidR="008711DD" w:rsidRPr="00D866D5" w:rsidRDefault="008711DD" w:rsidP="00D866D5">
            <w:pPr>
              <w:pStyle w:val="CHMGStext"/>
              <w:jc w:val="right"/>
              <w:rPr>
                <w:rFonts w:ascii="Tw Cen MT" w:hAnsi="Tw Cen MT" w:cs="Calibri"/>
                <w:sz w:val="18"/>
                <w:szCs w:val="18"/>
              </w:rPr>
            </w:pPr>
            <w:r w:rsidRPr="00D866D5">
              <w:rPr>
                <w:rFonts w:ascii="Tw Cen MT" w:hAnsi="Tw Cen MT" w:cs="Calibri"/>
                <w:sz w:val="18"/>
                <w:szCs w:val="18"/>
              </w:rPr>
              <w:t xml:space="preserve">         62 </w:t>
            </w:r>
          </w:p>
        </w:tc>
        <w:tc>
          <w:tcPr>
            <w:tcW w:w="851" w:type="dxa"/>
            <w:tcBorders>
              <w:top w:val="nil"/>
              <w:left w:val="nil"/>
              <w:bottom w:val="single" w:sz="4" w:space="0" w:color="auto"/>
              <w:right w:val="single" w:sz="4" w:space="0" w:color="auto"/>
            </w:tcBorders>
            <w:shd w:val="clear" w:color="auto" w:fill="auto"/>
            <w:noWrap/>
            <w:vAlign w:val="bottom"/>
            <w:hideMark/>
          </w:tcPr>
          <w:p w14:paraId="13E46337" w14:textId="77777777" w:rsidR="008711DD" w:rsidRPr="00D866D5" w:rsidRDefault="008711DD" w:rsidP="00D866D5">
            <w:pPr>
              <w:pStyle w:val="CHMGStext"/>
              <w:jc w:val="right"/>
              <w:rPr>
                <w:rFonts w:ascii="Tw Cen MT" w:hAnsi="Tw Cen MT" w:cs="Calibri"/>
                <w:sz w:val="18"/>
                <w:szCs w:val="18"/>
              </w:rPr>
            </w:pPr>
            <w:r w:rsidRPr="00D866D5">
              <w:rPr>
                <w:rFonts w:ascii="Tw Cen MT" w:hAnsi="Tw Cen MT" w:cs="Calibri"/>
                <w:sz w:val="18"/>
                <w:szCs w:val="18"/>
              </w:rPr>
              <w:t xml:space="preserve">         60 </w:t>
            </w:r>
          </w:p>
        </w:tc>
        <w:tc>
          <w:tcPr>
            <w:tcW w:w="950" w:type="dxa"/>
            <w:tcBorders>
              <w:top w:val="nil"/>
              <w:left w:val="nil"/>
              <w:bottom w:val="single" w:sz="4" w:space="0" w:color="auto"/>
              <w:right w:val="single" w:sz="4" w:space="0" w:color="auto"/>
            </w:tcBorders>
            <w:shd w:val="clear" w:color="auto" w:fill="auto"/>
            <w:noWrap/>
            <w:vAlign w:val="bottom"/>
            <w:hideMark/>
          </w:tcPr>
          <w:p w14:paraId="3BBEEA08" w14:textId="77777777" w:rsidR="008711DD" w:rsidRPr="00D866D5" w:rsidRDefault="008711DD" w:rsidP="00D866D5">
            <w:pPr>
              <w:pStyle w:val="CHMGStext"/>
              <w:jc w:val="right"/>
              <w:rPr>
                <w:rFonts w:ascii="Tw Cen MT" w:hAnsi="Tw Cen MT" w:cs="Calibri"/>
                <w:sz w:val="18"/>
                <w:szCs w:val="18"/>
              </w:rPr>
            </w:pPr>
            <w:r w:rsidRPr="00D866D5">
              <w:rPr>
                <w:rFonts w:ascii="Tw Cen MT" w:hAnsi="Tw Cen MT" w:cs="Calibri"/>
                <w:sz w:val="18"/>
                <w:szCs w:val="18"/>
              </w:rPr>
              <w:t xml:space="preserve">          62 </w:t>
            </w:r>
          </w:p>
        </w:tc>
        <w:tc>
          <w:tcPr>
            <w:tcW w:w="950" w:type="dxa"/>
            <w:tcBorders>
              <w:top w:val="nil"/>
              <w:left w:val="nil"/>
              <w:bottom w:val="single" w:sz="4" w:space="0" w:color="auto"/>
              <w:right w:val="single" w:sz="4" w:space="0" w:color="auto"/>
            </w:tcBorders>
            <w:shd w:val="clear" w:color="auto" w:fill="auto"/>
            <w:noWrap/>
            <w:vAlign w:val="bottom"/>
            <w:hideMark/>
          </w:tcPr>
          <w:p w14:paraId="2624FF76" w14:textId="77777777" w:rsidR="008711DD" w:rsidRPr="00D866D5" w:rsidRDefault="008711DD" w:rsidP="00D866D5">
            <w:pPr>
              <w:pStyle w:val="CHMGStext"/>
              <w:jc w:val="right"/>
              <w:rPr>
                <w:rFonts w:ascii="Tw Cen MT" w:hAnsi="Tw Cen MT" w:cs="Calibri"/>
                <w:sz w:val="18"/>
                <w:szCs w:val="18"/>
              </w:rPr>
            </w:pPr>
            <w:r w:rsidRPr="00D866D5">
              <w:rPr>
                <w:rFonts w:ascii="Tw Cen MT" w:hAnsi="Tw Cen MT" w:cs="Calibri"/>
                <w:sz w:val="18"/>
                <w:szCs w:val="18"/>
              </w:rPr>
              <w:t xml:space="preserve">          62 </w:t>
            </w:r>
          </w:p>
        </w:tc>
        <w:tc>
          <w:tcPr>
            <w:tcW w:w="997" w:type="dxa"/>
            <w:tcBorders>
              <w:top w:val="nil"/>
              <w:left w:val="nil"/>
              <w:bottom w:val="single" w:sz="4" w:space="0" w:color="auto"/>
              <w:right w:val="single" w:sz="4" w:space="0" w:color="auto"/>
            </w:tcBorders>
            <w:shd w:val="clear" w:color="auto" w:fill="auto"/>
            <w:noWrap/>
            <w:vAlign w:val="bottom"/>
            <w:hideMark/>
          </w:tcPr>
          <w:p w14:paraId="74692170" w14:textId="77777777" w:rsidR="008711DD" w:rsidRPr="00D866D5" w:rsidRDefault="008711DD" w:rsidP="00D866D5">
            <w:pPr>
              <w:pStyle w:val="CHMGStext"/>
              <w:jc w:val="right"/>
              <w:rPr>
                <w:rFonts w:ascii="Tw Cen MT" w:hAnsi="Tw Cen MT" w:cs="Calibri"/>
                <w:sz w:val="18"/>
                <w:szCs w:val="18"/>
              </w:rPr>
            </w:pPr>
            <w:r w:rsidRPr="00D866D5">
              <w:rPr>
                <w:rFonts w:ascii="Tw Cen MT" w:hAnsi="Tw Cen MT" w:cs="Calibri"/>
                <w:sz w:val="18"/>
                <w:szCs w:val="18"/>
              </w:rPr>
              <w:t xml:space="preserve">           60 </w:t>
            </w:r>
          </w:p>
        </w:tc>
        <w:tc>
          <w:tcPr>
            <w:tcW w:w="851" w:type="dxa"/>
            <w:tcBorders>
              <w:top w:val="nil"/>
              <w:left w:val="nil"/>
              <w:bottom w:val="single" w:sz="4" w:space="0" w:color="auto"/>
              <w:right w:val="single" w:sz="4" w:space="0" w:color="auto"/>
            </w:tcBorders>
            <w:shd w:val="clear" w:color="auto" w:fill="auto"/>
            <w:noWrap/>
            <w:vAlign w:val="bottom"/>
            <w:hideMark/>
          </w:tcPr>
          <w:p w14:paraId="0034C226" w14:textId="77777777" w:rsidR="008711DD" w:rsidRPr="00D866D5" w:rsidRDefault="008711DD" w:rsidP="00D866D5">
            <w:pPr>
              <w:pStyle w:val="CHMGStext"/>
              <w:jc w:val="right"/>
              <w:rPr>
                <w:rFonts w:ascii="Tw Cen MT" w:hAnsi="Tw Cen MT" w:cs="Calibri"/>
                <w:sz w:val="18"/>
                <w:szCs w:val="18"/>
              </w:rPr>
            </w:pPr>
            <w:r w:rsidRPr="00D866D5">
              <w:rPr>
                <w:rFonts w:ascii="Tw Cen MT" w:hAnsi="Tw Cen MT" w:cs="Calibri"/>
                <w:sz w:val="18"/>
                <w:szCs w:val="18"/>
              </w:rPr>
              <w:t xml:space="preserve">           31 </w:t>
            </w:r>
          </w:p>
        </w:tc>
        <w:tc>
          <w:tcPr>
            <w:tcW w:w="997" w:type="dxa"/>
            <w:tcBorders>
              <w:top w:val="nil"/>
              <w:left w:val="nil"/>
              <w:bottom w:val="single" w:sz="4" w:space="0" w:color="auto"/>
              <w:right w:val="single" w:sz="4" w:space="0" w:color="auto"/>
            </w:tcBorders>
            <w:shd w:val="clear" w:color="auto" w:fill="auto"/>
            <w:noWrap/>
            <w:vAlign w:val="bottom"/>
            <w:hideMark/>
          </w:tcPr>
          <w:p w14:paraId="0308D40C" w14:textId="77777777" w:rsidR="008711DD" w:rsidRPr="00D866D5" w:rsidRDefault="008711DD" w:rsidP="00D866D5">
            <w:pPr>
              <w:pStyle w:val="CHMGStext"/>
              <w:jc w:val="right"/>
              <w:rPr>
                <w:rFonts w:ascii="Tw Cen MT" w:hAnsi="Tw Cen MT" w:cs="Calibri"/>
                <w:sz w:val="18"/>
                <w:szCs w:val="18"/>
              </w:rPr>
            </w:pPr>
            <w:r w:rsidRPr="00D866D5">
              <w:rPr>
                <w:rFonts w:ascii="Tw Cen MT" w:hAnsi="Tw Cen MT" w:cs="Calibri"/>
                <w:sz w:val="18"/>
                <w:szCs w:val="18"/>
              </w:rPr>
              <w:t xml:space="preserve">           30 </w:t>
            </w:r>
          </w:p>
        </w:tc>
        <w:tc>
          <w:tcPr>
            <w:tcW w:w="956" w:type="dxa"/>
            <w:tcBorders>
              <w:top w:val="nil"/>
              <w:left w:val="nil"/>
              <w:bottom w:val="single" w:sz="4" w:space="0" w:color="auto"/>
              <w:right w:val="single" w:sz="4" w:space="0" w:color="auto"/>
            </w:tcBorders>
            <w:shd w:val="clear" w:color="auto" w:fill="auto"/>
            <w:noWrap/>
            <w:vAlign w:val="bottom"/>
            <w:hideMark/>
          </w:tcPr>
          <w:p w14:paraId="04BB723B" w14:textId="77777777" w:rsidR="008711DD" w:rsidRPr="00D866D5" w:rsidRDefault="008711DD" w:rsidP="00D866D5">
            <w:pPr>
              <w:pStyle w:val="CHMGStext"/>
              <w:jc w:val="right"/>
              <w:rPr>
                <w:rFonts w:ascii="Tw Cen MT" w:hAnsi="Tw Cen MT" w:cs="Calibri"/>
                <w:sz w:val="18"/>
                <w:szCs w:val="18"/>
              </w:rPr>
            </w:pPr>
            <w:r w:rsidRPr="00D866D5">
              <w:rPr>
                <w:rFonts w:ascii="Tw Cen MT" w:hAnsi="Tw Cen MT" w:cs="Calibri"/>
                <w:sz w:val="18"/>
                <w:szCs w:val="18"/>
              </w:rPr>
              <w:t xml:space="preserve">           31 </w:t>
            </w:r>
          </w:p>
        </w:tc>
        <w:tc>
          <w:tcPr>
            <w:tcW w:w="1045" w:type="dxa"/>
            <w:tcBorders>
              <w:top w:val="single" w:sz="4" w:space="0" w:color="auto"/>
              <w:left w:val="nil"/>
              <w:bottom w:val="single" w:sz="4" w:space="0" w:color="auto"/>
              <w:right w:val="single" w:sz="4" w:space="0" w:color="auto"/>
            </w:tcBorders>
            <w:shd w:val="clear" w:color="auto" w:fill="auto"/>
            <w:noWrap/>
            <w:vAlign w:val="bottom"/>
            <w:hideMark/>
          </w:tcPr>
          <w:p w14:paraId="261A072F" w14:textId="77777777" w:rsidR="008711DD" w:rsidRPr="004E77B4" w:rsidRDefault="008711DD" w:rsidP="00D866D5">
            <w:pPr>
              <w:pStyle w:val="CHMGStext"/>
              <w:jc w:val="right"/>
              <w:rPr>
                <w:rFonts w:ascii="Tw Cen MT" w:hAnsi="Tw Cen MT" w:cs="Calibri"/>
                <w:b/>
                <w:bCs/>
                <w:sz w:val="18"/>
                <w:szCs w:val="18"/>
              </w:rPr>
            </w:pPr>
            <w:r w:rsidRPr="004E77B4">
              <w:rPr>
                <w:rFonts w:ascii="Tw Cen MT" w:hAnsi="Tw Cen MT" w:cs="Calibri"/>
                <w:b/>
                <w:bCs/>
                <w:sz w:val="18"/>
                <w:szCs w:val="18"/>
              </w:rPr>
              <w:t xml:space="preserve">        518 </w:t>
            </w:r>
          </w:p>
        </w:tc>
      </w:tr>
      <w:tr w:rsidR="008711DD" w:rsidRPr="00D866D5" w14:paraId="699F2FE1" w14:textId="77777777" w:rsidTr="008711DD">
        <w:trPr>
          <w:trHeight w:val="300"/>
        </w:trPr>
        <w:tc>
          <w:tcPr>
            <w:tcW w:w="1162" w:type="dxa"/>
            <w:tcBorders>
              <w:top w:val="nil"/>
              <w:left w:val="single" w:sz="4" w:space="0" w:color="auto"/>
              <w:bottom w:val="single" w:sz="4" w:space="0" w:color="auto"/>
              <w:right w:val="single" w:sz="4" w:space="0" w:color="auto"/>
            </w:tcBorders>
            <w:shd w:val="clear" w:color="auto" w:fill="auto"/>
            <w:noWrap/>
            <w:vAlign w:val="bottom"/>
            <w:hideMark/>
          </w:tcPr>
          <w:p w14:paraId="3ABEE097" w14:textId="77777777" w:rsidR="008711DD" w:rsidRPr="00D866D5" w:rsidRDefault="008711DD" w:rsidP="00D866D5">
            <w:pPr>
              <w:pStyle w:val="CHMGStext"/>
              <w:rPr>
                <w:rFonts w:ascii="Tw Cen MT" w:hAnsi="Tw Cen MT" w:cs="Calibri"/>
                <w:sz w:val="18"/>
                <w:szCs w:val="18"/>
              </w:rPr>
            </w:pPr>
            <w:r w:rsidRPr="00D866D5">
              <w:rPr>
                <w:rFonts w:ascii="Tw Cen MT" w:hAnsi="Tw Cen MT" w:cs="Calibri"/>
                <w:sz w:val="18"/>
                <w:szCs w:val="18"/>
              </w:rPr>
              <w:t>Occupied Room Nights</w:t>
            </w:r>
          </w:p>
        </w:tc>
        <w:tc>
          <w:tcPr>
            <w:tcW w:w="851" w:type="dxa"/>
            <w:tcBorders>
              <w:top w:val="nil"/>
              <w:left w:val="nil"/>
              <w:bottom w:val="single" w:sz="4" w:space="0" w:color="auto"/>
              <w:right w:val="single" w:sz="4" w:space="0" w:color="auto"/>
            </w:tcBorders>
            <w:shd w:val="clear" w:color="auto" w:fill="auto"/>
            <w:noWrap/>
            <w:vAlign w:val="bottom"/>
            <w:hideMark/>
          </w:tcPr>
          <w:p w14:paraId="47BAC471" w14:textId="77777777" w:rsidR="008711DD" w:rsidRPr="00D866D5" w:rsidRDefault="008711DD" w:rsidP="00D866D5">
            <w:pPr>
              <w:pStyle w:val="CHMGStext"/>
              <w:jc w:val="right"/>
              <w:rPr>
                <w:rFonts w:ascii="Tw Cen MT" w:hAnsi="Tw Cen MT" w:cs="Calibri"/>
                <w:sz w:val="18"/>
                <w:szCs w:val="18"/>
              </w:rPr>
            </w:pPr>
            <w:r w:rsidRPr="00D866D5">
              <w:rPr>
                <w:rFonts w:ascii="Tw Cen MT" w:hAnsi="Tw Cen MT" w:cs="Calibri"/>
                <w:sz w:val="18"/>
                <w:szCs w:val="18"/>
              </w:rPr>
              <w:t>10</w:t>
            </w:r>
          </w:p>
        </w:tc>
        <w:tc>
          <w:tcPr>
            <w:tcW w:w="882" w:type="dxa"/>
            <w:tcBorders>
              <w:top w:val="nil"/>
              <w:left w:val="nil"/>
              <w:bottom w:val="single" w:sz="4" w:space="0" w:color="auto"/>
              <w:right w:val="single" w:sz="4" w:space="0" w:color="auto"/>
            </w:tcBorders>
            <w:shd w:val="clear" w:color="auto" w:fill="auto"/>
            <w:noWrap/>
            <w:vAlign w:val="bottom"/>
            <w:hideMark/>
          </w:tcPr>
          <w:p w14:paraId="630EF6BE" w14:textId="77777777" w:rsidR="008711DD" w:rsidRPr="00D866D5" w:rsidRDefault="008711DD" w:rsidP="00D866D5">
            <w:pPr>
              <w:pStyle w:val="CHMGStext"/>
              <w:jc w:val="right"/>
              <w:rPr>
                <w:rFonts w:ascii="Tw Cen MT" w:hAnsi="Tw Cen MT" w:cs="Calibri"/>
                <w:sz w:val="18"/>
                <w:szCs w:val="18"/>
              </w:rPr>
            </w:pPr>
            <w:r w:rsidRPr="00D866D5">
              <w:rPr>
                <w:rFonts w:ascii="Tw Cen MT" w:hAnsi="Tw Cen MT" w:cs="Calibri"/>
                <w:sz w:val="18"/>
                <w:szCs w:val="18"/>
              </w:rPr>
              <w:t>9</w:t>
            </w:r>
          </w:p>
        </w:tc>
        <w:tc>
          <w:tcPr>
            <w:tcW w:w="851" w:type="dxa"/>
            <w:tcBorders>
              <w:top w:val="nil"/>
              <w:left w:val="nil"/>
              <w:bottom w:val="single" w:sz="4" w:space="0" w:color="auto"/>
              <w:right w:val="single" w:sz="4" w:space="0" w:color="auto"/>
            </w:tcBorders>
            <w:shd w:val="clear" w:color="auto" w:fill="auto"/>
            <w:noWrap/>
            <w:vAlign w:val="bottom"/>
            <w:hideMark/>
          </w:tcPr>
          <w:p w14:paraId="501CD31B" w14:textId="77777777" w:rsidR="008711DD" w:rsidRPr="00D866D5" w:rsidRDefault="008711DD" w:rsidP="00D866D5">
            <w:pPr>
              <w:pStyle w:val="CHMGStext"/>
              <w:jc w:val="right"/>
              <w:rPr>
                <w:rFonts w:ascii="Tw Cen MT" w:hAnsi="Tw Cen MT" w:cs="Calibri"/>
                <w:sz w:val="18"/>
                <w:szCs w:val="18"/>
              </w:rPr>
            </w:pPr>
            <w:r w:rsidRPr="00D866D5">
              <w:rPr>
                <w:rFonts w:ascii="Tw Cen MT" w:hAnsi="Tw Cen MT" w:cs="Calibri"/>
                <w:sz w:val="18"/>
                <w:szCs w:val="18"/>
              </w:rPr>
              <w:t>6</w:t>
            </w:r>
          </w:p>
        </w:tc>
        <w:tc>
          <w:tcPr>
            <w:tcW w:w="851" w:type="dxa"/>
            <w:tcBorders>
              <w:top w:val="nil"/>
              <w:left w:val="nil"/>
              <w:bottom w:val="single" w:sz="4" w:space="0" w:color="auto"/>
              <w:right w:val="single" w:sz="4" w:space="0" w:color="auto"/>
            </w:tcBorders>
            <w:shd w:val="clear" w:color="auto" w:fill="auto"/>
            <w:noWrap/>
            <w:vAlign w:val="bottom"/>
            <w:hideMark/>
          </w:tcPr>
          <w:p w14:paraId="7CDB84DA" w14:textId="77777777" w:rsidR="008711DD" w:rsidRPr="00D866D5" w:rsidRDefault="008711DD" w:rsidP="00D866D5">
            <w:pPr>
              <w:pStyle w:val="CHMGStext"/>
              <w:jc w:val="right"/>
              <w:rPr>
                <w:rFonts w:ascii="Tw Cen MT" w:hAnsi="Tw Cen MT" w:cs="Calibri"/>
                <w:sz w:val="18"/>
                <w:szCs w:val="18"/>
              </w:rPr>
            </w:pPr>
            <w:r w:rsidRPr="00D866D5">
              <w:rPr>
                <w:rFonts w:ascii="Tw Cen MT" w:hAnsi="Tw Cen MT" w:cs="Calibri"/>
                <w:sz w:val="18"/>
                <w:szCs w:val="18"/>
              </w:rPr>
              <w:t>11</w:t>
            </w:r>
          </w:p>
        </w:tc>
        <w:tc>
          <w:tcPr>
            <w:tcW w:w="851" w:type="dxa"/>
            <w:tcBorders>
              <w:top w:val="nil"/>
              <w:left w:val="nil"/>
              <w:bottom w:val="single" w:sz="4" w:space="0" w:color="auto"/>
              <w:right w:val="single" w:sz="4" w:space="0" w:color="auto"/>
            </w:tcBorders>
            <w:shd w:val="clear" w:color="auto" w:fill="auto"/>
            <w:noWrap/>
            <w:vAlign w:val="bottom"/>
            <w:hideMark/>
          </w:tcPr>
          <w:p w14:paraId="0C849B6E" w14:textId="77777777" w:rsidR="008711DD" w:rsidRPr="00D866D5" w:rsidRDefault="008711DD" w:rsidP="00D866D5">
            <w:pPr>
              <w:pStyle w:val="CHMGStext"/>
              <w:jc w:val="right"/>
              <w:rPr>
                <w:rFonts w:ascii="Tw Cen MT" w:hAnsi="Tw Cen MT" w:cs="Calibri"/>
                <w:sz w:val="18"/>
                <w:szCs w:val="18"/>
              </w:rPr>
            </w:pPr>
            <w:r w:rsidRPr="00D866D5">
              <w:rPr>
                <w:rFonts w:ascii="Tw Cen MT" w:hAnsi="Tw Cen MT" w:cs="Calibri"/>
                <w:sz w:val="18"/>
                <w:szCs w:val="18"/>
              </w:rPr>
              <w:t>10</w:t>
            </w:r>
          </w:p>
        </w:tc>
        <w:tc>
          <w:tcPr>
            <w:tcW w:w="851" w:type="dxa"/>
            <w:tcBorders>
              <w:top w:val="nil"/>
              <w:left w:val="nil"/>
              <w:bottom w:val="single" w:sz="4" w:space="0" w:color="auto"/>
              <w:right w:val="single" w:sz="4" w:space="0" w:color="auto"/>
            </w:tcBorders>
            <w:shd w:val="clear" w:color="auto" w:fill="auto"/>
            <w:noWrap/>
            <w:vAlign w:val="bottom"/>
            <w:hideMark/>
          </w:tcPr>
          <w:p w14:paraId="564B84BB" w14:textId="77777777" w:rsidR="008711DD" w:rsidRPr="00D866D5" w:rsidRDefault="008711DD" w:rsidP="00D866D5">
            <w:pPr>
              <w:pStyle w:val="CHMGStext"/>
              <w:jc w:val="right"/>
              <w:rPr>
                <w:rFonts w:ascii="Tw Cen MT" w:hAnsi="Tw Cen MT" w:cs="Calibri"/>
                <w:sz w:val="18"/>
                <w:szCs w:val="18"/>
              </w:rPr>
            </w:pPr>
            <w:r w:rsidRPr="00D866D5">
              <w:rPr>
                <w:rFonts w:ascii="Tw Cen MT" w:hAnsi="Tw Cen MT" w:cs="Calibri"/>
                <w:sz w:val="18"/>
                <w:szCs w:val="18"/>
              </w:rPr>
              <w:t>11</w:t>
            </w:r>
          </w:p>
        </w:tc>
        <w:tc>
          <w:tcPr>
            <w:tcW w:w="950" w:type="dxa"/>
            <w:tcBorders>
              <w:top w:val="nil"/>
              <w:left w:val="nil"/>
              <w:bottom w:val="single" w:sz="4" w:space="0" w:color="auto"/>
              <w:right w:val="single" w:sz="4" w:space="0" w:color="auto"/>
            </w:tcBorders>
            <w:shd w:val="clear" w:color="auto" w:fill="auto"/>
            <w:noWrap/>
            <w:vAlign w:val="bottom"/>
            <w:hideMark/>
          </w:tcPr>
          <w:p w14:paraId="2A2FD57F" w14:textId="77777777" w:rsidR="008711DD" w:rsidRPr="00D866D5" w:rsidRDefault="008711DD"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32</w:t>
            </w:r>
          </w:p>
        </w:tc>
        <w:tc>
          <w:tcPr>
            <w:tcW w:w="950" w:type="dxa"/>
            <w:tcBorders>
              <w:top w:val="nil"/>
              <w:left w:val="nil"/>
              <w:bottom w:val="single" w:sz="4" w:space="0" w:color="auto"/>
              <w:right w:val="single" w:sz="4" w:space="0" w:color="auto"/>
            </w:tcBorders>
            <w:shd w:val="clear" w:color="auto" w:fill="auto"/>
            <w:noWrap/>
            <w:vAlign w:val="bottom"/>
            <w:hideMark/>
          </w:tcPr>
          <w:p w14:paraId="081E41A1" w14:textId="77777777" w:rsidR="008711DD" w:rsidRPr="00D866D5" w:rsidRDefault="008711DD"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18</w:t>
            </w:r>
          </w:p>
        </w:tc>
        <w:tc>
          <w:tcPr>
            <w:tcW w:w="997" w:type="dxa"/>
            <w:tcBorders>
              <w:top w:val="nil"/>
              <w:left w:val="nil"/>
              <w:bottom w:val="single" w:sz="4" w:space="0" w:color="auto"/>
              <w:right w:val="single" w:sz="4" w:space="0" w:color="auto"/>
            </w:tcBorders>
            <w:shd w:val="clear" w:color="auto" w:fill="auto"/>
            <w:noWrap/>
            <w:vAlign w:val="bottom"/>
            <w:hideMark/>
          </w:tcPr>
          <w:p w14:paraId="0BC884D3" w14:textId="77777777" w:rsidR="008711DD" w:rsidRPr="00D866D5" w:rsidRDefault="008711DD"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19</w:t>
            </w:r>
          </w:p>
        </w:tc>
        <w:tc>
          <w:tcPr>
            <w:tcW w:w="851" w:type="dxa"/>
            <w:tcBorders>
              <w:top w:val="nil"/>
              <w:left w:val="nil"/>
              <w:bottom w:val="single" w:sz="4" w:space="0" w:color="auto"/>
              <w:right w:val="single" w:sz="4" w:space="0" w:color="auto"/>
            </w:tcBorders>
            <w:shd w:val="clear" w:color="auto" w:fill="auto"/>
            <w:noWrap/>
            <w:vAlign w:val="bottom"/>
            <w:hideMark/>
          </w:tcPr>
          <w:p w14:paraId="269C4322" w14:textId="77777777" w:rsidR="008711DD" w:rsidRPr="00D866D5" w:rsidRDefault="008711DD"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19</w:t>
            </w:r>
          </w:p>
        </w:tc>
        <w:tc>
          <w:tcPr>
            <w:tcW w:w="997" w:type="dxa"/>
            <w:tcBorders>
              <w:top w:val="nil"/>
              <w:left w:val="nil"/>
              <w:bottom w:val="single" w:sz="4" w:space="0" w:color="auto"/>
              <w:right w:val="single" w:sz="4" w:space="0" w:color="auto"/>
            </w:tcBorders>
            <w:shd w:val="clear" w:color="auto" w:fill="auto"/>
            <w:noWrap/>
            <w:vAlign w:val="bottom"/>
            <w:hideMark/>
          </w:tcPr>
          <w:p w14:paraId="53C836D5" w14:textId="77777777" w:rsidR="008711DD" w:rsidRPr="00D866D5" w:rsidRDefault="008711DD"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11</w:t>
            </w:r>
          </w:p>
        </w:tc>
        <w:tc>
          <w:tcPr>
            <w:tcW w:w="956" w:type="dxa"/>
            <w:tcBorders>
              <w:top w:val="nil"/>
              <w:left w:val="nil"/>
              <w:bottom w:val="single" w:sz="4" w:space="0" w:color="auto"/>
              <w:right w:val="single" w:sz="4" w:space="0" w:color="auto"/>
            </w:tcBorders>
            <w:shd w:val="clear" w:color="auto" w:fill="auto"/>
            <w:noWrap/>
            <w:vAlign w:val="bottom"/>
            <w:hideMark/>
          </w:tcPr>
          <w:p w14:paraId="42EC6E28" w14:textId="77777777" w:rsidR="008711DD" w:rsidRPr="00D866D5" w:rsidRDefault="008711DD"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7</w:t>
            </w:r>
          </w:p>
        </w:tc>
        <w:tc>
          <w:tcPr>
            <w:tcW w:w="1045" w:type="dxa"/>
            <w:tcBorders>
              <w:top w:val="nil"/>
              <w:left w:val="nil"/>
              <w:bottom w:val="single" w:sz="4" w:space="0" w:color="auto"/>
              <w:right w:val="single" w:sz="4" w:space="0" w:color="auto"/>
            </w:tcBorders>
            <w:shd w:val="clear" w:color="auto" w:fill="auto"/>
            <w:noWrap/>
            <w:vAlign w:val="bottom"/>
            <w:hideMark/>
          </w:tcPr>
          <w:p w14:paraId="034ADA23" w14:textId="77777777" w:rsidR="008711DD" w:rsidRPr="004E77B4" w:rsidRDefault="008711DD" w:rsidP="00D866D5">
            <w:pPr>
              <w:pStyle w:val="CHMGStext"/>
              <w:jc w:val="right"/>
              <w:rPr>
                <w:rFonts w:ascii="Tw Cen MT" w:hAnsi="Tw Cen MT" w:cs="Calibri"/>
                <w:b/>
                <w:bCs/>
                <w:color w:val="000000"/>
                <w:sz w:val="18"/>
                <w:szCs w:val="18"/>
              </w:rPr>
            </w:pPr>
            <w:r w:rsidRPr="004E77B4">
              <w:rPr>
                <w:rFonts w:ascii="Tw Cen MT" w:hAnsi="Tw Cen MT" w:cs="Calibri"/>
                <w:b/>
                <w:bCs/>
                <w:color w:val="000000"/>
                <w:sz w:val="18"/>
                <w:szCs w:val="18"/>
              </w:rPr>
              <w:t>163</w:t>
            </w:r>
          </w:p>
        </w:tc>
      </w:tr>
      <w:tr w:rsidR="008711DD" w:rsidRPr="00D866D5" w14:paraId="079D246A" w14:textId="77777777" w:rsidTr="008711DD">
        <w:trPr>
          <w:trHeight w:val="300"/>
        </w:trPr>
        <w:tc>
          <w:tcPr>
            <w:tcW w:w="1162" w:type="dxa"/>
            <w:tcBorders>
              <w:top w:val="nil"/>
              <w:left w:val="single" w:sz="4" w:space="0" w:color="auto"/>
              <w:bottom w:val="single" w:sz="4" w:space="0" w:color="auto"/>
              <w:right w:val="single" w:sz="4" w:space="0" w:color="auto"/>
            </w:tcBorders>
            <w:shd w:val="clear" w:color="auto" w:fill="auto"/>
            <w:noWrap/>
            <w:vAlign w:val="bottom"/>
            <w:hideMark/>
          </w:tcPr>
          <w:p w14:paraId="1AFCA94D" w14:textId="77777777" w:rsidR="008711DD" w:rsidRPr="00D866D5" w:rsidRDefault="008711DD" w:rsidP="00D866D5">
            <w:pPr>
              <w:pStyle w:val="CHMGStext"/>
              <w:rPr>
                <w:rFonts w:ascii="Tw Cen MT" w:hAnsi="Tw Cen MT" w:cs="Calibri"/>
                <w:sz w:val="18"/>
                <w:szCs w:val="18"/>
              </w:rPr>
            </w:pPr>
            <w:r w:rsidRPr="00D866D5">
              <w:rPr>
                <w:rFonts w:ascii="Tw Cen MT" w:hAnsi="Tw Cen MT" w:cs="Calibri"/>
                <w:sz w:val="18"/>
                <w:szCs w:val="18"/>
              </w:rPr>
              <w:t>Occupancy</w:t>
            </w:r>
          </w:p>
        </w:tc>
        <w:tc>
          <w:tcPr>
            <w:tcW w:w="851" w:type="dxa"/>
            <w:tcBorders>
              <w:top w:val="nil"/>
              <w:left w:val="nil"/>
              <w:bottom w:val="single" w:sz="4" w:space="0" w:color="auto"/>
              <w:right w:val="single" w:sz="4" w:space="0" w:color="auto"/>
            </w:tcBorders>
            <w:shd w:val="clear" w:color="auto" w:fill="auto"/>
            <w:noWrap/>
            <w:vAlign w:val="bottom"/>
            <w:hideMark/>
          </w:tcPr>
          <w:p w14:paraId="69F7C24A" w14:textId="77777777" w:rsidR="008711DD" w:rsidRPr="00D866D5" w:rsidRDefault="008711DD" w:rsidP="00D866D5">
            <w:pPr>
              <w:pStyle w:val="CHMGStext"/>
              <w:jc w:val="right"/>
              <w:rPr>
                <w:rFonts w:ascii="Tw Cen MT" w:hAnsi="Tw Cen MT" w:cs="Calibri"/>
                <w:sz w:val="18"/>
                <w:szCs w:val="18"/>
              </w:rPr>
            </w:pPr>
            <w:r w:rsidRPr="00D866D5">
              <w:rPr>
                <w:rFonts w:ascii="Tw Cen MT" w:hAnsi="Tw Cen MT" w:cs="Calibri"/>
                <w:sz w:val="18"/>
                <w:szCs w:val="18"/>
              </w:rPr>
              <w:t>32.3%</w:t>
            </w:r>
          </w:p>
        </w:tc>
        <w:tc>
          <w:tcPr>
            <w:tcW w:w="882" w:type="dxa"/>
            <w:tcBorders>
              <w:top w:val="nil"/>
              <w:left w:val="nil"/>
              <w:bottom w:val="single" w:sz="4" w:space="0" w:color="auto"/>
              <w:right w:val="single" w:sz="4" w:space="0" w:color="auto"/>
            </w:tcBorders>
            <w:shd w:val="clear" w:color="auto" w:fill="auto"/>
            <w:noWrap/>
            <w:vAlign w:val="bottom"/>
            <w:hideMark/>
          </w:tcPr>
          <w:p w14:paraId="60E5907C" w14:textId="77777777" w:rsidR="008711DD" w:rsidRPr="00D866D5" w:rsidRDefault="008711DD" w:rsidP="00D866D5">
            <w:pPr>
              <w:pStyle w:val="CHMGStext"/>
              <w:jc w:val="right"/>
              <w:rPr>
                <w:rFonts w:ascii="Tw Cen MT" w:hAnsi="Tw Cen MT" w:cs="Calibri"/>
                <w:sz w:val="18"/>
                <w:szCs w:val="18"/>
              </w:rPr>
            </w:pPr>
            <w:r w:rsidRPr="00D866D5">
              <w:rPr>
                <w:rFonts w:ascii="Tw Cen MT" w:hAnsi="Tw Cen MT" w:cs="Calibri"/>
                <w:sz w:val="18"/>
                <w:szCs w:val="18"/>
              </w:rPr>
              <w:t>32.1%</w:t>
            </w:r>
          </w:p>
        </w:tc>
        <w:tc>
          <w:tcPr>
            <w:tcW w:w="851" w:type="dxa"/>
            <w:tcBorders>
              <w:top w:val="nil"/>
              <w:left w:val="nil"/>
              <w:bottom w:val="single" w:sz="4" w:space="0" w:color="auto"/>
              <w:right w:val="single" w:sz="4" w:space="0" w:color="auto"/>
            </w:tcBorders>
            <w:shd w:val="clear" w:color="auto" w:fill="auto"/>
            <w:noWrap/>
            <w:vAlign w:val="bottom"/>
            <w:hideMark/>
          </w:tcPr>
          <w:p w14:paraId="61E4CBB2" w14:textId="77777777" w:rsidR="008711DD" w:rsidRPr="00D866D5" w:rsidRDefault="008711DD" w:rsidP="00D866D5">
            <w:pPr>
              <w:pStyle w:val="CHMGStext"/>
              <w:jc w:val="right"/>
              <w:rPr>
                <w:rFonts w:ascii="Tw Cen MT" w:hAnsi="Tw Cen MT" w:cs="Calibri"/>
                <w:sz w:val="18"/>
                <w:szCs w:val="18"/>
              </w:rPr>
            </w:pPr>
            <w:r w:rsidRPr="00D866D5">
              <w:rPr>
                <w:rFonts w:ascii="Tw Cen MT" w:hAnsi="Tw Cen MT" w:cs="Calibri"/>
                <w:sz w:val="18"/>
                <w:szCs w:val="18"/>
              </w:rPr>
              <w:t>19.4%</w:t>
            </w:r>
          </w:p>
        </w:tc>
        <w:tc>
          <w:tcPr>
            <w:tcW w:w="851" w:type="dxa"/>
            <w:tcBorders>
              <w:top w:val="nil"/>
              <w:left w:val="nil"/>
              <w:bottom w:val="single" w:sz="4" w:space="0" w:color="auto"/>
              <w:right w:val="single" w:sz="4" w:space="0" w:color="auto"/>
            </w:tcBorders>
            <w:shd w:val="clear" w:color="auto" w:fill="auto"/>
            <w:noWrap/>
            <w:vAlign w:val="bottom"/>
            <w:hideMark/>
          </w:tcPr>
          <w:p w14:paraId="21676606" w14:textId="77777777" w:rsidR="008711DD" w:rsidRPr="00D866D5" w:rsidRDefault="008711DD" w:rsidP="00D866D5">
            <w:pPr>
              <w:pStyle w:val="CHMGStext"/>
              <w:jc w:val="right"/>
              <w:rPr>
                <w:rFonts w:ascii="Tw Cen MT" w:hAnsi="Tw Cen MT" w:cs="Calibri"/>
                <w:sz w:val="18"/>
                <w:szCs w:val="18"/>
              </w:rPr>
            </w:pPr>
            <w:r w:rsidRPr="00D866D5">
              <w:rPr>
                <w:rFonts w:ascii="Tw Cen MT" w:hAnsi="Tw Cen MT" w:cs="Calibri"/>
                <w:sz w:val="18"/>
                <w:szCs w:val="18"/>
              </w:rPr>
              <w:t>36.7%</w:t>
            </w:r>
          </w:p>
        </w:tc>
        <w:tc>
          <w:tcPr>
            <w:tcW w:w="851" w:type="dxa"/>
            <w:tcBorders>
              <w:top w:val="nil"/>
              <w:left w:val="nil"/>
              <w:bottom w:val="single" w:sz="4" w:space="0" w:color="auto"/>
              <w:right w:val="single" w:sz="4" w:space="0" w:color="auto"/>
            </w:tcBorders>
            <w:shd w:val="clear" w:color="auto" w:fill="auto"/>
            <w:noWrap/>
            <w:vAlign w:val="bottom"/>
            <w:hideMark/>
          </w:tcPr>
          <w:p w14:paraId="16C1BF69" w14:textId="77777777" w:rsidR="008711DD" w:rsidRPr="00D866D5" w:rsidRDefault="008711DD" w:rsidP="00D866D5">
            <w:pPr>
              <w:pStyle w:val="CHMGStext"/>
              <w:jc w:val="right"/>
              <w:rPr>
                <w:rFonts w:ascii="Tw Cen MT" w:hAnsi="Tw Cen MT" w:cs="Calibri"/>
                <w:sz w:val="18"/>
                <w:szCs w:val="18"/>
              </w:rPr>
            </w:pPr>
            <w:r w:rsidRPr="00D866D5">
              <w:rPr>
                <w:rFonts w:ascii="Tw Cen MT" w:hAnsi="Tw Cen MT" w:cs="Calibri"/>
                <w:sz w:val="18"/>
                <w:szCs w:val="18"/>
              </w:rPr>
              <w:t>16.1%</w:t>
            </w:r>
          </w:p>
        </w:tc>
        <w:tc>
          <w:tcPr>
            <w:tcW w:w="851" w:type="dxa"/>
            <w:tcBorders>
              <w:top w:val="nil"/>
              <w:left w:val="nil"/>
              <w:bottom w:val="single" w:sz="4" w:space="0" w:color="auto"/>
              <w:right w:val="single" w:sz="4" w:space="0" w:color="auto"/>
            </w:tcBorders>
            <w:shd w:val="clear" w:color="auto" w:fill="auto"/>
            <w:noWrap/>
            <w:vAlign w:val="bottom"/>
            <w:hideMark/>
          </w:tcPr>
          <w:p w14:paraId="21D8E0B5" w14:textId="77777777" w:rsidR="008711DD" w:rsidRPr="00D866D5" w:rsidRDefault="008711DD" w:rsidP="00D866D5">
            <w:pPr>
              <w:pStyle w:val="CHMGStext"/>
              <w:jc w:val="right"/>
              <w:rPr>
                <w:rFonts w:ascii="Tw Cen MT" w:hAnsi="Tw Cen MT" w:cs="Calibri"/>
                <w:sz w:val="18"/>
                <w:szCs w:val="18"/>
              </w:rPr>
            </w:pPr>
            <w:r w:rsidRPr="00D866D5">
              <w:rPr>
                <w:rFonts w:ascii="Tw Cen MT" w:hAnsi="Tw Cen MT" w:cs="Calibri"/>
                <w:sz w:val="18"/>
                <w:szCs w:val="18"/>
              </w:rPr>
              <w:t>18.3%</w:t>
            </w:r>
          </w:p>
        </w:tc>
        <w:tc>
          <w:tcPr>
            <w:tcW w:w="950" w:type="dxa"/>
            <w:tcBorders>
              <w:top w:val="nil"/>
              <w:left w:val="nil"/>
              <w:bottom w:val="single" w:sz="4" w:space="0" w:color="auto"/>
              <w:right w:val="single" w:sz="4" w:space="0" w:color="auto"/>
            </w:tcBorders>
            <w:shd w:val="clear" w:color="auto" w:fill="auto"/>
            <w:noWrap/>
            <w:vAlign w:val="bottom"/>
            <w:hideMark/>
          </w:tcPr>
          <w:p w14:paraId="18315720" w14:textId="77777777" w:rsidR="008711DD" w:rsidRPr="00D866D5" w:rsidRDefault="008711DD"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51.6%</w:t>
            </w:r>
          </w:p>
        </w:tc>
        <w:tc>
          <w:tcPr>
            <w:tcW w:w="950" w:type="dxa"/>
            <w:tcBorders>
              <w:top w:val="nil"/>
              <w:left w:val="nil"/>
              <w:bottom w:val="single" w:sz="4" w:space="0" w:color="auto"/>
              <w:right w:val="single" w:sz="4" w:space="0" w:color="auto"/>
            </w:tcBorders>
            <w:shd w:val="clear" w:color="auto" w:fill="auto"/>
            <w:noWrap/>
            <w:vAlign w:val="bottom"/>
            <w:hideMark/>
          </w:tcPr>
          <w:p w14:paraId="37E81229" w14:textId="77777777" w:rsidR="008711DD" w:rsidRPr="00D866D5" w:rsidRDefault="008711DD"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29.0%</w:t>
            </w:r>
          </w:p>
        </w:tc>
        <w:tc>
          <w:tcPr>
            <w:tcW w:w="997" w:type="dxa"/>
            <w:tcBorders>
              <w:top w:val="nil"/>
              <w:left w:val="nil"/>
              <w:bottom w:val="single" w:sz="4" w:space="0" w:color="auto"/>
              <w:right w:val="single" w:sz="4" w:space="0" w:color="auto"/>
            </w:tcBorders>
            <w:shd w:val="clear" w:color="auto" w:fill="auto"/>
            <w:noWrap/>
            <w:vAlign w:val="bottom"/>
            <w:hideMark/>
          </w:tcPr>
          <w:p w14:paraId="5D0D76D3" w14:textId="77777777" w:rsidR="008711DD" w:rsidRPr="00D866D5" w:rsidRDefault="008711DD"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31.7%</w:t>
            </w:r>
          </w:p>
        </w:tc>
        <w:tc>
          <w:tcPr>
            <w:tcW w:w="851" w:type="dxa"/>
            <w:tcBorders>
              <w:top w:val="nil"/>
              <w:left w:val="nil"/>
              <w:bottom w:val="single" w:sz="4" w:space="0" w:color="auto"/>
              <w:right w:val="single" w:sz="4" w:space="0" w:color="auto"/>
            </w:tcBorders>
            <w:shd w:val="clear" w:color="auto" w:fill="auto"/>
            <w:noWrap/>
            <w:vAlign w:val="bottom"/>
            <w:hideMark/>
          </w:tcPr>
          <w:p w14:paraId="689464E0" w14:textId="77777777" w:rsidR="008711DD" w:rsidRPr="00D866D5" w:rsidRDefault="008711DD"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61.3%</w:t>
            </w:r>
          </w:p>
        </w:tc>
        <w:tc>
          <w:tcPr>
            <w:tcW w:w="997" w:type="dxa"/>
            <w:tcBorders>
              <w:top w:val="nil"/>
              <w:left w:val="nil"/>
              <w:bottom w:val="single" w:sz="4" w:space="0" w:color="auto"/>
              <w:right w:val="single" w:sz="4" w:space="0" w:color="auto"/>
            </w:tcBorders>
            <w:shd w:val="clear" w:color="auto" w:fill="auto"/>
            <w:noWrap/>
            <w:vAlign w:val="bottom"/>
            <w:hideMark/>
          </w:tcPr>
          <w:p w14:paraId="1FEED89E" w14:textId="77777777" w:rsidR="008711DD" w:rsidRPr="00D866D5" w:rsidRDefault="008711DD"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36.7%</w:t>
            </w:r>
          </w:p>
        </w:tc>
        <w:tc>
          <w:tcPr>
            <w:tcW w:w="956" w:type="dxa"/>
            <w:tcBorders>
              <w:top w:val="nil"/>
              <w:left w:val="nil"/>
              <w:bottom w:val="single" w:sz="4" w:space="0" w:color="auto"/>
              <w:right w:val="single" w:sz="4" w:space="0" w:color="auto"/>
            </w:tcBorders>
            <w:shd w:val="clear" w:color="auto" w:fill="auto"/>
            <w:noWrap/>
            <w:vAlign w:val="bottom"/>
            <w:hideMark/>
          </w:tcPr>
          <w:p w14:paraId="28F8E6D0" w14:textId="77777777" w:rsidR="008711DD" w:rsidRPr="00D866D5" w:rsidRDefault="008711DD"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22.6%</w:t>
            </w:r>
          </w:p>
        </w:tc>
        <w:tc>
          <w:tcPr>
            <w:tcW w:w="1045" w:type="dxa"/>
            <w:tcBorders>
              <w:top w:val="nil"/>
              <w:left w:val="nil"/>
              <w:bottom w:val="single" w:sz="4" w:space="0" w:color="auto"/>
              <w:right w:val="single" w:sz="4" w:space="0" w:color="auto"/>
            </w:tcBorders>
            <w:shd w:val="clear" w:color="auto" w:fill="auto"/>
            <w:noWrap/>
            <w:vAlign w:val="bottom"/>
            <w:hideMark/>
          </w:tcPr>
          <w:p w14:paraId="6FBB82FD" w14:textId="77777777" w:rsidR="008711DD" w:rsidRPr="004E77B4" w:rsidRDefault="008711DD" w:rsidP="00D866D5">
            <w:pPr>
              <w:pStyle w:val="CHMGStext"/>
              <w:jc w:val="right"/>
              <w:rPr>
                <w:rFonts w:ascii="Tw Cen MT" w:hAnsi="Tw Cen MT" w:cs="Calibri"/>
                <w:b/>
                <w:bCs/>
                <w:color w:val="000000"/>
                <w:sz w:val="18"/>
                <w:szCs w:val="18"/>
              </w:rPr>
            </w:pPr>
            <w:r w:rsidRPr="004E77B4">
              <w:rPr>
                <w:rFonts w:ascii="Tw Cen MT" w:hAnsi="Tw Cen MT" w:cs="Calibri"/>
                <w:b/>
                <w:bCs/>
                <w:color w:val="000000"/>
                <w:sz w:val="18"/>
                <w:szCs w:val="18"/>
              </w:rPr>
              <w:t>31.5%</w:t>
            </w:r>
          </w:p>
        </w:tc>
      </w:tr>
      <w:tr w:rsidR="008711DD" w:rsidRPr="00D866D5" w14:paraId="43F255C7" w14:textId="77777777" w:rsidTr="008711DD">
        <w:trPr>
          <w:trHeight w:val="300"/>
        </w:trPr>
        <w:tc>
          <w:tcPr>
            <w:tcW w:w="1162" w:type="dxa"/>
            <w:tcBorders>
              <w:top w:val="nil"/>
              <w:left w:val="single" w:sz="4" w:space="0" w:color="auto"/>
              <w:bottom w:val="single" w:sz="4" w:space="0" w:color="auto"/>
              <w:right w:val="single" w:sz="4" w:space="0" w:color="auto"/>
            </w:tcBorders>
            <w:shd w:val="clear" w:color="auto" w:fill="auto"/>
            <w:noWrap/>
            <w:vAlign w:val="bottom"/>
            <w:hideMark/>
          </w:tcPr>
          <w:p w14:paraId="328ABDC4" w14:textId="77777777" w:rsidR="008711DD" w:rsidRPr="00D866D5" w:rsidRDefault="008711DD" w:rsidP="00D866D5">
            <w:pPr>
              <w:pStyle w:val="CHMGStext"/>
              <w:rPr>
                <w:rFonts w:ascii="Tw Cen MT" w:hAnsi="Tw Cen MT" w:cs="Calibri"/>
                <w:sz w:val="18"/>
                <w:szCs w:val="18"/>
              </w:rPr>
            </w:pPr>
            <w:r w:rsidRPr="00D866D5">
              <w:rPr>
                <w:rFonts w:ascii="Tw Cen MT" w:hAnsi="Tw Cen MT" w:cs="Calibri"/>
                <w:sz w:val="18"/>
                <w:szCs w:val="18"/>
              </w:rPr>
              <w:t>Average Daily Rate</w:t>
            </w:r>
          </w:p>
        </w:tc>
        <w:tc>
          <w:tcPr>
            <w:tcW w:w="851" w:type="dxa"/>
            <w:tcBorders>
              <w:top w:val="nil"/>
              <w:left w:val="nil"/>
              <w:bottom w:val="single" w:sz="4" w:space="0" w:color="auto"/>
              <w:right w:val="single" w:sz="4" w:space="0" w:color="auto"/>
            </w:tcBorders>
            <w:shd w:val="clear" w:color="auto" w:fill="auto"/>
            <w:noWrap/>
            <w:vAlign w:val="bottom"/>
            <w:hideMark/>
          </w:tcPr>
          <w:p w14:paraId="0F9ED814" w14:textId="77777777" w:rsidR="008711DD" w:rsidRPr="00D866D5" w:rsidRDefault="008711DD"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$464</w:t>
            </w:r>
          </w:p>
        </w:tc>
        <w:tc>
          <w:tcPr>
            <w:tcW w:w="882" w:type="dxa"/>
            <w:tcBorders>
              <w:top w:val="nil"/>
              <w:left w:val="nil"/>
              <w:bottom w:val="single" w:sz="4" w:space="0" w:color="auto"/>
              <w:right w:val="single" w:sz="4" w:space="0" w:color="auto"/>
            </w:tcBorders>
            <w:shd w:val="clear" w:color="auto" w:fill="auto"/>
            <w:noWrap/>
            <w:vAlign w:val="bottom"/>
            <w:hideMark/>
          </w:tcPr>
          <w:p w14:paraId="5BD442DE" w14:textId="77777777" w:rsidR="008711DD" w:rsidRPr="00D866D5" w:rsidRDefault="008711DD"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$282</w:t>
            </w:r>
          </w:p>
        </w:tc>
        <w:tc>
          <w:tcPr>
            <w:tcW w:w="851" w:type="dxa"/>
            <w:tcBorders>
              <w:top w:val="nil"/>
              <w:left w:val="nil"/>
              <w:bottom w:val="single" w:sz="4" w:space="0" w:color="auto"/>
              <w:right w:val="single" w:sz="4" w:space="0" w:color="auto"/>
            </w:tcBorders>
            <w:shd w:val="clear" w:color="auto" w:fill="auto"/>
            <w:noWrap/>
            <w:vAlign w:val="bottom"/>
            <w:hideMark/>
          </w:tcPr>
          <w:p w14:paraId="7916230D" w14:textId="77777777" w:rsidR="008711DD" w:rsidRPr="00D866D5" w:rsidRDefault="008711DD"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$513</w:t>
            </w:r>
          </w:p>
        </w:tc>
        <w:tc>
          <w:tcPr>
            <w:tcW w:w="851" w:type="dxa"/>
            <w:tcBorders>
              <w:top w:val="nil"/>
              <w:left w:val="nil"/>
              <w:bottom w:val="single" w:sz="4" w:space="0" w:color="auto"/>
              <w:right w:val="single" w:sz="4" w:space="0" w:color="auto"/>
            </w:tcBorders>
            <w:shd w:val="clear" w:color="auto" w:fill="auto"/>
            <w:noWrap/>
            <w:vAlign w:val="bottom"/>
            <w:hideMark/>
          </w:tcPr>
          <w:p w14:paraId="614B92D8" w14:textId="77777777" w:rsidR="008711DD" w:rsidRPr="00D866D5" w:rsidRDefault="008711DD"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$374</w:t>
            </w:r>
          </w:p>
        </w:tc>
        <w:tc>
          <w:tcPr>
            <w:tcW w:w="851" w:type="dxa"/>
            <w:tcBorders>
              <w:top w:val="nil"/>
              <w:left w:val="nil"/>
              <w:bottom w:val="single" w:sz="4" w:space="0" w:color="auto"/>
              <w:right w:val="single" w:sz="4" w:space="0" w:color="auto"/>
            </w:tcBorders>
            <w:shd w:val="clear" w:color="auto" w:fill="auto"/>
            <w:noWrap/>
            <w:vAlign w:val="bottom"/>
            <w:hideMark/>
          </w:tcPr>
          <w:p w14:paraId="2B4D62AE" w14:textId="77777777" w:rsidR="008711DD" w:rsidRPr="00D866D5" w:rsidRDefault="008711DD"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$472</w:t>
            </w:r>
          </w:p>
        </w:tc>
        <w:tc>
          <w:tcPr>
            <w:tcW w:w="851" w:type="dxa"/>
            <w:tcBorders>
              <w:top w:val="nil"/>
              <w:left w:val="nil"/>
              <w:bottom w:val="single" w:sz="4" w:space="0" w:color="auto"/>
              <w:right w:val="single" w:sz="4" w:space="0" w:color="auto"/>
            </w:tcBorders>
            <w:shd w:val="clear" w:color="auto" w:fill="auto"/>
            <w:noWrap/>
            <w:vAlign w:val="bottom"/>
            <w:hideMark/>
          </w:tcPr>
          <w:p w14:paraId="52CF6A80" w14:textId="77777777" w:rsidR="008711DD" w:rsidRPr="00D866D5" w:rsidRDefault="008711DD"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$773</w:t>
            </w:r>
          </w:p>
        </w:tc>
        <w:tc>
          <w:tcPr>
            <w:tcW w:w="950" w:type="dxa"/>
            <w:tcBorders>
              <w:top w:val="nil"/>
              <w:left w:val="nil"/>
              <w:bottom w:val="single" w:sz="4" w:space="0" w:color="auto"/>
              <w:right w:val="single" w:sz="4" w:space="0" w:color="auto"/>
            </w:tcBorders>
            <w:shd w:val="clear" w:color="auto" w:fill="auto"/>
            <w:noWrap/>
            <w:vAlign w:val="bottom"/>
            <w:hideMark/>
          </w:tcPr>
          <w:p w14:paraId="7A35A0AA" w14:textId="77777777" w:rsidR="008711DD" w:rsidRPr="00D866D5" w:rsidRDefault="008711DD"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$367</w:t>
            </w:r>
          </w:p>
        </w:tc>
        <w:tc>
          <w:tcPr>
            <w:tcW w:w="950" w:type="dxa"/>
            <w:tcBorders>
              <w:top w:val="nil"/>
              <w:left w:val="nil"/>
              <w:bottom w:val="single" w:sz="4" w:space="0" w:color="auto"/>
              <w:right w:val="single" w:sz="4" w:space="0" w:color="auto"/>
            </w:tcBorders>
            <w:shd w:val="clear" w:color="auto" w:fill="auto"/>
            <w:noWrap/>
            <w:vAlign w:val="bottom"/>
            <w:hideMark/>
          </w:tcPr>
          <w:p w14:paraId="766196BC" w14:textId="77777777" w:rsidR="008711DD" w:rsidRPr="00D866D5" w:rsidRDefault="008711DD"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$554</w:t>
            </w:r>
          </w:p>
        </w:tc>
        <w:tc>
          <w:tcPr>
            <w:tcW w:w="997" w:type="dxa"/>
            <w:tcBorders>
              <w:top w:val="nil"/>
              <w:left w:val="nil"/>
              <w:bottom w:val="single" w:sz="4" w:space="0" w:color="auto"/>
              <w:right w:val="single" w:sz="4" w:space="0" w:color="auto"/>
            </w:tcBorders>
            <w:shd w:val="clear" w:color="auto" w:fill="auto"/>
            <w:noWrap/>
            <w:vAlign w:val="bottom"/>
            <w:hideMark/>
          </w:tcPr>
          <w:p w14:paraId="18E0A99A" w14:textId="77777777" w:rsidR="008711DD" w:rsidRPr="00D866D5" w:rsidRDefault="008711DD"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$827</w:t>
            </w:r>
          </w:p>
        </w:tc>
        <w:tc>
          <w:tcPr>
            <w:tcW w:w="851" w:type="dxa"/>
            <w:tcBorders>
              <w:top w:val="nil"/>
              <w:left w:val="nil"/>
              <w:bottom w:val="single" w:sz="4" w:space="0" w:color="auto"/>
              <w:right w:val="single" w:sz="4" w:space="0" w:color="auto"/>
            </w:tcBorders>
            <w:shd w:val="clear" w:color="auto" w:fill="auto"/>
            <w:noWrap/>
            <w:vAlign w:val="bottom"/>
            <w:hideMark/>
          </w:tcPr>
          <w:p w14:paraId="7DD743CC" w14:textId="77777777" w:rsidR="008711DD" w:rsidRPr="00D866D5" w:rsidRDefault="008711DD"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$619</w:t>
            </w:r>
          </w:p>
        </w:tc>
        <w:tc>
          <w:tcPr>
            <w:tcW w:w="997" w:type="dxa"/>
            <w:tcBorders>
              <w:top w:val="nil"/>
              <w:left w:val="nil"/>
              <w:bottom w:val="single" w:sz="4" w:space="0" w:color="auto"/>
              <w:right w:val="single" w:sz="4" w:space="0" w:color="auto"/>
            </w:tcBorders>
            <w:shd w:val="clear" w:color="auto" w:fill="auto"/>
            <w:noWrap/>
            <w:vAlign w:val="bottom"/>
            <w:hideMark/>
          </w:tcPr>
          <w:p w14:paraId="4650D48E" w14:textId="77777777" w:rsidR="008711DD" w:rsidRPr="00D866D5" w:rsidRDefault="008711DD"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$671</w:t>
            </w:r>
          </w:p>
        </w:tc>
        <w:tc>
          <w:tcPr>
            <w:tcW w:w="956" w:type="dxa"/>
            <w:tcBorders>
              <w:top w:val="nil"/>
              <w:left w:val="nil"/>
              <w:bottom w:val="single" w:sz="4" w:space="0" w:color="auto"/>
              <w:right w:val="single" w:sz="4" w:space="0" w:color="auto"/>
            </w:tcBorders>
            <w:shd w:val="clear" w:color="auto" w:fill="auto"/>
            <w:noWrap/>
            <w:vAlign w:val="bottom"/>
            <w:hideMark/>
          </w:tcPr>
          <w:p w14:paraId="25F737B6" w14:textId="77777777" w:rsidR="008711DD" w:rsidRPr="00D866D5" w:rsidRDefault="008711DD"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$698</w:t>
            </w:r>
          </w:p>
        </w:tc>
        <w:tc>
          <w:tcPr>
            <w:tcW w:w="1045" w:type="dxa"/>
            <w:tcBorders>
              <w:top w:val="nil"/>
              <w:left w:val="nil"/>
              <w:bottom w:val="single" w:sz="4" w:space="0" w:color="auto"/>
              <w:right w:val="single" w:sz="4" w:space="0" w:color="auto"/>
            </w:tcBorders>
            <w:shd w:val="clear" w:color="auto" w:fill="auto"/>
            <w:noWrap/>
            <w:vAlign w:val="bottom"/>
            <w:hideMark/>
          </w:tcPr>
          <w:p w14:paraId="1820F8B7" w14:textId="77777777" w:rsidR="008711DD" w:rsidRPr="004E77B4" w:rsidRDefault="008711DD" w:rsidP="00D866D5">
            <w:pPr>
              <w:pStyle w:val="CHMGStext"/>
              <w:jc w:val="right"/>
              <w:rPr>
                <w:rFonts w:ascii="Tw Cen MT" w:hAnsi="Tw Cen MT" w:cs="Calibri"/>
                <w:b/>
                <w:bCs/>
                <w:color w:val="000000"/>
                <w:sz w:val="18"/>
                <w:szCs w:val="18"/>
              </w:rPr>
            </w:pPr>
            <w:r w:rsidRPr="004E77B4">
              <w:rPr>
                <w:rFonts w:ascii="Tw Cen MT" w:hAnsi="Tw Cen MT" w:cs="Calibri"/>
                <w:b/>
                <w:bCs/>
                <w:color w:val="000000"/>
                <w:sz w:val="18"/>
                <w:szCs w:val="18"/>
              </w:rPr>
              <w:t>$546</w:t>
            </w:r>
          </w:p>
        </w:tc>
      </w:tr>
      <w:tr w:rsidR="008711DD" w:rsidRPr="00D866D5" w14:paraId="481130A2" w14:textId="77777777" w:rsidTr="008711DD">
        <w:trPr>
          <w:trHeight w:val="300"/>
        </w:trPr>
        <w:tc>
          <w:tcPr>
            <w:tcW w:w="1162" w:type="dxa"/>
            <w:tcBorders>
              <w:top w:val="nil"/>
              <w:left w:val="single" w:sz="4" w:space="0" w:color="auto"/>
              <w:bottom w:val="single" w:sz="4" w:space="0" w:color="auto"/>
              <w:right w:val="single" w:sz="4" w:space="0" w:color="auto"/>
            </w:tcBorders>
            <w:shd w:val="clear" w:color="auto" w:fill="auto"/>
            <w:noWrap/>
            <w:vAlign w:val="bottom"/>
            <w:hideMark/>
          </w:tcPr>
          <w:p w14:paraId="42D19034" w14:textId="77777777" w:rsidR="008711DD" w:rsidRPr="00D866D5" w:rsidRDefault="008711DD" w:rsidP="00D866D5">
            <w:pPr>
              <w:pStyle w:val="CHMGStext"/>
              <w:rPr>
                <w:rFonts w:ascii="Tw Cen MT" w:hAnsi="Tw Cen MT" w:cs="Calibri"/>
                <w:sz w:val="18"/>
                <w:szCs w:val="18"/>
              </w:rPr>
            </w:pPr>
            <w:r w:rsidRPr="00D866D5">
              <w:rPr>
                <w:rFonts w:ascii="Tw Cen MT" w:hAnsi="Tw Cen MT" w:cs="Calibri"/>
                <w:sz w:val="18"/>
                <w:szCs w:val="18"/>
              </w:rPr>
              <w:t>Total Revenue</w:t>
            </w:r>
          </w:p>
        </w:tc>
        <w:tc>
          <w:tcPr>
            <w:tcW w:w="851" w:type="dxa"/>
            <w:tcBorders>
              <w:top w:val="nil"/>
              <w:left w:val="nil"/>
              <w:bottom w:val="single" w:sz="4" w:space="0" w:color="auto"/>
              <w:right w:val="single" w:sz="4" w:space="0" w:color="auto"/>
            </w:tcBorders>
            <w:shd w:val="clear" w:color="auto" w:fill="auto"/>
            <w:noWrap/>
            <w:vAlign w:val="bottom"/>
            <w:hideMark/>
          </w:tcPr>
          <w:p w14:paraId="7C95FDB8" w14:textId="77777777" w:rsidR="008711DD" w:rsidRPr="00D866D5" w:rsidRDefault="008711DD"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$4,644</w:t>
            </w:r>
          </w:p>
        </w:tc>
        <w:tc>
          <w:tcPr>
            <w:tcW w:w="882" w:type="dxa"/>
            <w:tcBorders>
              <w:top w:val="nil"/>
              <w:left w:val="nil"/>
              <w:bottom w:val="single" w:sz="4" w:space="0" w:color="auto"/>
              <w:right w:val="single" w:sz="4" w:space="0" w:color="auto"/>
            </w:tcBorders>
            <w:shd w:val="clear" w:color="auto" w:fill="auto"/>
            <w:noWrap/>
            <w:vAlign w:val="bottom"/>
            <w:hideMark/>
          </w:tcPr>
          <w:p w14:paraId="21336C17" w14:textId="77777777" w:rsidR="008711DD" w:rsidRPr="00D866D5" w:rsidRDefault="008711DD"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$2,540</w:t>
            </w:r>
          </w:p>
        </w:tc>
        <w:tc>
          <w:tcPr>
            <w:tcW w:w="851" w:type="dxa"/>
            <w:tcBorders>
              <w:top w:val="nil"/>
              <w:left w:val="nil"/>
              <w:bottom w:val="single" w:sz="4" w:space="0" w:color="auto"/>
              <w:right w:val="single" w:sz="4" w:space="0" w:color="auto"/>
            </w:tcBorders>
            <w:shd w:val="clear" w:color="auto" w:fill="auto"/>
            <w:noWrap/>
            <w:vAlign w:val="bottom"/>
            <w:hideMark/>
          </w:tcPr>
          <w:p w14:paraId="4CC665BA" w14:textId="77777777" w:rsidR="008711DD" w:rsidRPr="00D866D5" w:rsidRDefault="008711DD"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$3,078</w:t>
            </w:r>
          </w:p>
        </w:tc>
        <w:tc>
          <w:tcPr>
            <w:tcW w:w="851" w:type="dxa"/>
            <w:tcBorders>
              <w:top w:val="nil"/>
              <w:left w:val="nil"/>
              <w:bottom w:val="single" w:sz="4" w:space="0" w:color="auto"/>
              <w:right w:val="single" w:sz="4" w:space="0" w:color="auto"/>
            </w:tcBorders>
            <w:shd w:val="clear" w:color="auto" w:fill="auto"/>
            <w:noWrap/>
            <w:vAlign w:val="bottom"/>
            <w:hideMark/>
          </w:tcPr>
          <w:p w14:paraId="72397353" w14:textId="77777777" w:rsidR="008711DD" w:rsidRPr="00D866D5" w:rsidRDefault="008711DD"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$4,114</w:t>
            </w:r>
          </w:p>
        </w:tc>
        <w:tc>
          <w:tcPr>
            <w:tcW w:w="851" w:type="dxa"/>
            <w:tcBorders>
              <w:top w:val="nil"/>
              <w:left w:val="nil"/>
              <w:bottom w:val="single" w:sz="4" w:space="0" w:color="auto"/>
              <w:right w:val="single" w:sz="4" w:space="0" w:color="auto"/>
            </w:tcBorders>
            <w:shd w:val="clear" w:color="auto" w:fill="auto"/>
            <w:noWrap/>
            <w:vAlign w:val="bottom"/>
            <w:hideMark/>
          </w:tcPr>
          <w:p w14:paraId="210A206E" w14:textId="77777777" w:rsidR="008711DD" w:rsidRPr="00D866D5" w:rsidRDefault="008711DD"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$4,721</w:t>
            </w:r>
          </w:p>
        </w:tc>
        <w:tc>
          <w:tcPr>
            <w:tcW w:w="851" w:type="dxa"/>
            <w:tcBorders>
              <w:top w:val="nil"/>
              <w:left w:val="nil"/>
              <w:bottom w:val="single" w:sz="4" w:space="0" w:color="auto"/>
              <w:right w:val="single" w:sz="4" w:space="0" w:color="auto"/>
            </w:tcBorders>
            <w:shd w:val="clear" w:color="auto" w:fill="auto"/>
            <w:noWrap/>
            <w:vAlign w:val="bottom"/>
            <w:hideMark/>
          </w:tcPr>
          <w:p w14:paraId="1C8AD762" w14:textId="77777777" w:rsidR="008711DD" w:rsidRPr="00D866D5" w:rsidRDefault="008711DD"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$8,502</w:t>
            </w:r>
          </w:p>
        </w:tc>
        <w:tc>
          <w:tcPr>
            <w:tcW w:w="950" w:type="dxa"/>
            <w:tcBorders>
              <w:top w:val="nil"/>
              <w:left w:val="nil"/>
              <w:bottom w:val="single" w:sz="4" w:space="0" w:color="auto"/>
              <w:right w:val="single" w:sz="4" w:space="0" w:color="auto"/>
            </w:tcBorders>
            <w:shd w:val="clear" w:color="auto" w:fill="auto"/>
            <w:noWrap/>
            <w:vAlign w:val="bottom"/>
            <w:hideMark/>
          </w:tcPr>
          <w:p w14:paraId="15757FA7" w14:textId="77777777" w:rsidR="008711DD" w:rsidRPr="00D866D5" w:rsidRDefault="008711DD"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$11,740</w:t>
            </w:r>
          </w:p>
        </w:tc>
        <w:tc>
          <w:tcPr>
            <w:tcW w:w="950" w:type="dxa"/>
            <w:tcBorders>
              <w:top w:val="nil"/>
              <w:left w:val="nil"/>
              <w:bottom w:val="single" w:sz="4" w:space="0" w:color="auto"/>
              <w:right w:val="single" w:sz="4" w:space="0" w:color="auto"/>
            </w:tcBorders>
            <w:shd w:val="clear" w:color="auto" w:fill="auto"/>
            <w:noWrap/>
            <w:vAlign w:val="bottom"/>
            <w:hideMark/>
          </w:tcPr>
          <w:p w14:paraId="57AEF438" w14:textId="77777777" w:rsidR="008711DD" w:rsidRPr="00D866D5" w:rsidRDefault="008711DD"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$9,975</w:t>
            </w:r>
          </w:p>
        </w:tc>
        <w:tc>
          <w:tcPr>
            <w:tcW w:w="997" w:type="dxa"/>
            <w:tcBorders>
              <w:top w:val="nil"/>
              <w:left w:val="nil"/>
              <w:bottom w:val="single" w:sz="4" w:space="0" w:color="auto"/>
              <w:right w:val="single" w:sz="4" w:space="0" w:color="auto"/>
            </w:tcBorders>
            <w:shd w:val="clear" w:color="auto" w:fill="auto"/>
            <w:noWrap/>
            <w:vAlign w:val="bottom"/>
            <w:hideMark/>
          </w:tcPr>
          <w:p w14:paraId="6DDBFE47" w14:textId="77777777" w:rsidR="008711DD" w:rsidRPr="00D866D5" w:rsidRDefault="008711DD"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$15,709</w:t>
            </w:r>
          </w:p>
        </w:tc>
        <w:tc>
          <w:tcPr>
            <w:tcW w:w="851" w:type="dxa"/>
            <w:tcBorders>
              <w:top w:val="nil"/>
              <w:left w:val="nil"/>
              <w:bottom w:val="single" w:sz="4" w:space="0" w:color="auto"/>
              <w:right w:val="single" w:sz="4" w:space="0" w:color="auto"/>
            </w:tcBorders>
            <w:shd w:val="clear" w:color="auto" w:fill="auto"/>
            <w:noWrap/>
            <w:vAlign w:val="bottom"/>
            <w:hideMark/>
          </w:tcPr>
          <w:p w14:paraId="2BB6E640" w14:textId="77777777" w:rsidR="008711DD" w:rsidRPr="00D866D5" w:rsidRDefault="008711DD"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$11,769</w:t>
            </w:r>
          </w:p>
        </w:tc>
        <w:tc>
          <w:tcPr>
            <w:tcW w:w="997" w:type="dxa"/>
            <w:tcBorders>
              <w:top w:val="nil"/>
              <w:left w:val="nil"/>
              <w:bottom w:val="single" w:sz="4" w:space="0" w:color="auto"/>
              <w:right w:val="single" w:sz="4" w:space="0" w:color="auto"/>
            </w:tcBorders>
            <w:shd w:val="clear" w:color="auto" w:fill="auto"/>
            <w:noWrap/>
            <w:vAlign w:val="bottom"/>
            <w:hideMark/>
          </w:tcPr>
          <w:p w14:paraId="22ABF3DA" w14:textId="77777777" w:rsidR="008711DD" w:rsidRPr="00D866D5" w:rsidRDefault="008711DD"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$7,379</w:t>
            </w:r>
          </w:p>
        </w:tc>
        <w:tc>
          <w:tcPr>
            <w:tcW w:w="956" w:type="dxa"/>
            <w:tcBorders>
              <w:top w:val="nil"/>
              <w:left w:val="nil"/>
              <w:bottom w:val="single" w:sz="4" w:space="0" w:color="auto"/>
              <w:right w:val="single" w:sz="4" w:space="0" w:color="auto"/>
            </w:tcBorders>
            <w:shd w:val="clear" w:color="auto" w:fill="auto"/>
            <w:noWrap/>
            <w:vAlign w:val="bottom"/>
            <w:hideMark/>
          </w:tcPr>
          <w:p w14:paraId="39B6BA6D" w14:textId="77777777" w:rsidR="008711DD" w:rsidRPr="00D866D5" w:rsidRDefault="008711DD"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$4,885</w:t>
            </w:r>
          </w:p>
        </w:tc>
        <w:tc>
          <w:tcPr>
            <w:tcW w:w="1045" w:type="dxa"/>
            <w:tcBorders>
              <w:top w:val="nil"/>
              <w:left w:val="nil"/>
              <w:bottom w:val="single" w:sz="4" w:space="0" w:color="auto"/>
              <w:right w:val="single" w:sz="4" w:space="0" w:color="auto"/>
            </w:tcBorders>
            <w:shd w:val="clear" w:color="auto" w:fill="auto"/>
            <w:noWrap/>
            <w:vAlign w:val="bottom"/>
            <w:hideMark/>
          </w:tcPr>
          <w:p w14:paraId="321AC556" w14:textId="77777777" w:rsidR="008711DD" w:rsidRPr="004E77B4" w:rsidRDefault="008711DD" w:rsidP="00D866D5">
            <w:pPr>
              <w:pStyle w:val="CHMGStext"/>
              <w:jc w:val="right"/>
              <w:rPr>
                <w:rFonts w:ascii="Tw Cen MT" w:hAnsi="Tw Cen MT" w:cs="Calibri"/>
                <w:b/>
                <w:bCs/>
                <w:color w:val="000000"/>
                <w:sz w:val="18"/>
                <w:szCs w:val="18"/>
              </w:rPr>
            </w:pPr>
            <w:r w:rsidRPr="004E77B4">
              <w:rPr>
                <w:rFonts w:ascii="Tw Cen MT" w:hAnsi="Tw Cen MT" w:cs="Calibri"/>
                <w:b/>
                <w:bCs/>
                <w:color w:val="000000"/>
                <w:sz w:val="18"/>
                <w:szCs w:val="18"/>
              </w:rPr>
              <w:t>$89,056</w:t>
            </w:r>
          </w:p>
        </w:tc>
      </w:tr>
      <w:tr w:rsidR="008711DD" w:rsidRPr="00D866D5" w14:paraId="37EB54CA" w14:textId="77777777" w:rsidTr="008711DD">
        <w:trPr>
          <w:trHeight w:val="300"/>
        </w:trPr>
        <w:tc>
          <w:tcPr>
            <w:tcW w:w="1162" w:type="dxa"/>
            <w:tcBorders>
              <w:top w:val="nil"/>
              <w:left w:val="single" w:sz="4" w:space="0" w:color="auto"/>
              <w:bottom w:val="single" w:sz="4" w:space="0" w:color="auto"/>
              <w:right w:val="single" w:sz="4" w:space="0" w:color="auto"/>
            </w:tcBorders>
            <w:shd w:val="clear" w:color="auto" w:fill="auto"/>
            <w:noWrap/>
            <w:vAlign w:val="bottom"/>
            <w:hideMark/>
          </w:tcPr>
          <w:p w14:paraId="5683A020" w14:textId="77777777" w:rsidR="008711DD" w:rsidRPr="00D866D5" w:rsidRDefault="008711DD" w:rsidP="00D866D5">
            <w:pPr>
              <w:pStyle w:val="CHMGStext"/>
              <w:rPr>
                <w:rFonts w:ascii="Tw Cen MT" w:hAnsi="Tw Cen MT" w:cs="Calibri"/>
                <w:b/>
                <w:bCs/>
                <w:sz w:val="18"/>
                <w:szCs w:val="18"/>
              </w:rPr>
            </w:pPr>
            <w:r w:rsidRPr="00D866D5">
              <w:rPr>
                <w:rFonts w:ascii="Tw Cen MT" w:hAnsi="Tw Cen MT" w:cs="Calibri"/>
                <w:b/>
                <w:bCs/>
                <w:sz w:val="18"/>
                <w:szCs w:val="18"/>
              </w:rPr>
              <w:t>Total Lodging Revenue</w:t>
            </w:r>
          </w:p>
        </w:tc>
        <w:tc>
          <w:tcPr>
            <w:tcW w:w="851" w:type="dxa"/>
            <w:tcBorders>
              <w:top w:val="nil"/>
              <w:left w:val="nil"/>
              <w:bottom w:val="single" w:sz="4" w:space="0" w:color="auto"/>
              <w:right w:val="single" w:sz="4" w:space="0" w:color="auto"/>
            </w:tcBorders>
            <w:shd w:val="clear" w:color="auto" w:fill="auto"/>
            <w:noWrap/>
            <w:vAlign w:val="bottom"/>
            <w:hideMark/>
          </w:tcPr>
          <w:p w14:paraId="12A2CD56" w14:textId="77777777" w:rsidR="008711DD" w:rsidRPr="00D866D5" w:rsidRDefault="008711DD" w:rsidP="00D866D5">
            <w:pPr>
              <w:pStyle w:val="CHMGStext"/>
              <w:jc w:val="right"/>
              <w:rPr>
                <w:rFonts w:ascii="Tw Cen MT" w:hAnsi="Tw Cen MT" w:cs="Calibri"/>
                <w:b/>
                <w:bCs/>
                <w:sz w:val="18"/>
                <w:szCs w:val="18"/>
              </w:rPr>
            </w:pPr>
            <w:r w:rsidRPr="00D866D5">
              <w:rPr>
                <w:rFonts w:ascii="Tw Cen MT" w:hAnsi="Tw Cen MT" w:cs="Calibri"/>
                <w:b/>
                <w:bCs/>
                <w:sz w:val="18"/>
                <w:szCs w:val="18"/>
              </w:rPr>
              <w:t>$22,530</w:t>
            </w:r>
          </w:p>
        </w:tc>
        <w:tc>
          <w:tcPr>
            <w:tcW w:w="882" w:type="dxa"/>
            <w:tcBorders>
              <w:top w:val="nil"/>
              <w:left w:val="nil"/>
              <w:bottom w:val="single" w:sz="4" w:space="0" w:color="auto"/>
              <w:right w:val="single" w:sz="4" w:space="0" w:color="auto"/>
            </w:tcBorders>
            <w:shd w:val="clear" w:color="auto" w:fill="auto"/>
            <w:noWrap/>
            <w:vAlign w:val="bottom"/>
            <w:hideMark/>
          </w:tcPr>
          <w:p w14:paraId="0AAC0A54" w14:textId="77777777" w:rsidR="008711DD" w:rsidRPr="00D866D5" w:rsidRDefault="008711DD" w:rsidP="00D866D5">
            <w:pPr>
              <w:pStyle w:val="CHMGStext"/>
              <w:jc w:val="right"/>
              <w:rPr>
                <w:rFonts w:ascii="Tw Cen MT" w:hAnsi="Tw Cen MT" w:cs="Calibri"/>
                <w:b/>
                <w:bCs/>
                <w:sz w:val="18"/>
                <w:szCs w:val="18"/>
              </w:rPr>
            </w:pPr>
            <w:r w:rsidRPr="00D866D5">
              <w:rPr>
                <w:rFonts w:ascii="Tw Cen MT" w:hAnsi="Tw Cen MT" w:cs="Calibri"/>
                <w:b/>
                <w:bCs/>
                <w:sz w:val="18"/>
                <w:szCs w:val="18"/>
              </w:rPr>
              <w:t>$25,288</w:t>
            </w:r>
          </w:p>
        </w:tc>
        <w:tc>
          <w:tcPr>
            <w:tcW w:w="851" w:type="dxa"/>
            <w:tcBorders>
              <w:top w:val="nil"/>
              <w:left w:val="nil"/>
              <w:bottom w:val="single" w:sz="4" w:space="0" w:color="auto"/>
              <w:right w:val="single" w:sz="4" w:space="0" w:color="auto"/>
            </w:tcBorders>
            <w:shd w:val="clear" w:color="auto" w:fill="auto"/>
            <w:noWrap/>
            <w:vAlign w:val="bottom"/>
            <w:hideMark/>
          </w:tcPr>
          <w:p w14:paraId="0514E0D5" w14:textId="77777777" w:rsidR="008711DD" w:rsidRPr="00D866D5" w:rsidRDefault="008711DD" w:rsidP="00D866D5">
            <w:pPr>
              <w:pStyle w:val="CHMGStext"/>
              <w:jc w:val="right"/>
              <w:rPr>
                <w:rFonts w:ascii="Tw Cen MT" w:hAnsi="Tw Cen MT" w:cs="Calibri"/>
                <w:b/>
                <w:bCs/>
                <w:sz w:val="18"/>
                <w:szCs w:val="18"/>
              </w:rPr>
            </w:pPr>
            <w:r w:rsidRPr="00D866D5">
              <w:rPr>
                <w:rFonts w:ascii="Tw Cen MT" w:hAnsi="Tw Cen MT" w:cs="Calibri"/>
                <w:b/>
                <w:bCs/>
                <w:sz w:val="18"/>
                <w:szCs w:val="18"/>
              </w:rPr>
              <w:t>$24,335</w:t>
            </w:r>
          </w:p>
        </w:tc>
        <w:tc>
          <w:tcPr>
            <w:tcW w:w="851" w:type="dxa"/>
            <w:tcBorders>
              <w:top w:val="nil"/>
              <w:left w:val="nil"/>
              <w:bottom w:val="single" w:sz="4" w:space="0" w:color="auto"/>
              <w:right w:val="single" w:sz="4" w:space="0" w:color="auto"/>
            </w:tcBorders>
            <w:shd w:val="clear" w:color="auto" w:fill="auto"/>
            <w:noWrap/>
            <w:vAlign w:val="bottom"/>
            <w:hideMark/>
          </w:tcPr>
          <w:p w14:paraId="0D01F438" w14:textId="77777777" w:rsidR="008711DD" w:rsidRPr="00D866D5" w:rsidRDefault="008711DD" w:rsidP="00D866D5">
            <w:pPr>
              <w:pStyle w:val="CHMGStext"/>
              <w:jc w:val="right"/>
              <w:rPr>
                <w:rFonts w:ascii="Tw Cen MT" w:hAnsi="Tw Cen MT" w:cs="Calibri"/>
                <w:b/>
                <w:bCs/>
                <w:sz w:val="18"/>
                <w:szCs w:val="18"/>
              </w:rPr>
            </w:pPr>
            <w:r w:rsidRPr="00D866D5">
              <w:rPr>
                <w:rFonts w:ascii="Tw Cen MT" w:hAnsi="Tw Cen MT" w:cs="Calibri"/>
                <w:b/>
                <w:bCs/>
                <w:sz w:val="18"/>
                <w:szCs w:val="18"/>
              </w:rPr>
              <w:t>$46,005</w:t>
            </w:r>
          </w:p>
        </w:tc>
        <w:tc>
          <w:tcPr>
            <w:tcW w:w="851" w:type="dxa"/>
            <w:tcBorders>
              <w:top w:val="nil"/>
              <w:left w:val="nil"/>
              <w:bottom w:val="single" w:sz="4" w:space="0" w:color="auto"/>
              <w:right w:val="single" w:sz="4" w:space="0" w:color="auto"/>
            </w:tcBorders>
            <w:shd w:val="clear" w:color="auto" w:fill="auto"/>
            <w:noWrap/>
            <w:vAlign w:val="bottom"/>
            <w:hideMark/>
          </w:tcPr>
          <w:p w14:paraId="1F02BB99" w14:textId="77777777" w:rsidR="008711DD" w:rsidRPr="00D866D5" w:rsidRDefault="008711DD" w:rsidP="00D866D5">
            <w:pPr>
              <w:pStyle w:val="CHMGStext"/>
              <w:jc w:val="right"/>
              <w:rPr>
                <w:rFonts w:ascii="Tw Cen MT" w:hAnsi="Tw Cen MT" w:cs="Calibri"/>
                <w:b/>
                <w:bCs/>
                <w:sz w:val="18"/>
                <w:szCs w:val="18"/>
              </w:rPr>
            </w:pPr>
            <w:r w:rsidRPr="00D866D5">
              <w:rPr>
                <w:rFonts w:ascii="Tw Cen MT" w:hAnsi="Tw Cen MT" w:cs="Calibri"/>
                <w:b/>
                <w:bCs/>
                <w:sz w:val="18"/>
                <w:szCs w:val="18"/>
              </w:rPr>
              <w:t>$69,848</w:t>
            </w:r>
          </w:p>
        </w:tc>
        <w:tc>
          <w:tcPr>
            <w:tcW w:w="851" w:type="dxa"/>
            <w:tcBorders>
              <w:top w:val="nil"/>
              <w:left w:val="nil"/>
              <w:bottom w:val="single" w:sz="4" w:space="0" w:color="auto"/>
              <w:right w:val="single" w:sz="4" w:space="0" w:color="auto"/>
            </w:tcBorders>
            <w:shd w:val="clear" w:color="auto" w:fill="auto"/>
            <w:noWrap/>
            <w:vAlign w:val="bottom"/>
            <w:hideMark/>
          </w:tcPr>
          <w:p w14:paraId="46E39959" w14:textId="77777777" w:rsidR="008711DD" w:rsidRPr="00D866D5" w:rsidRDefault="008711DD" w:rsidP="00D866D5">
            <w:pPr>
              <w:pStyle w:val="CHMGStext"/>
              <w:jc w:val="right"/>
              <w:rPr>
                <w:rFonts w:ascii="Tw Cen MT" w:hAnsi="Tw Cen MT" w:cs="Calibri"/>
                <w:b/>
                <w:bCs/>
                <w:sz w:val="18"/>
                <w:szCs w:val="18"/>
              </w:rPr>
            </w:pPr>
            <w:r w:rsidRPr="00D866D5">
              <w:rPr>
                <w:rFonts w:ascii="Tw Cen MT" w:hAnsi="Tw Cen MT" w:cs="Calibri"/>
                <w:b/>
                <w:bCs/>
                <w:sz w:val="18"/>
                <w:szCs w:val="18"/>
              </w:rPr>
              <w:t>$96,276</w:t>
            </w:r>
          </w:p>
        </w:tc>
        <w:tc>
          <w:tcPr>
            <w:tcW w:w="950" w:type="dxa"/>
            <w:tcBorders>
              <w:top w:val="nil"/>
              <w:left w:val="nil"/>
              <w:bottom w:val="single" w:sz="4" w:space="0" w:color="auto"/>
              <w:right w:val="single" w:sz="4" w:space="0" w:color="auto"/>
            </w:tcBorders>
            <w:shd w:val="clear" w:color="auto" w:fill="auto"/>
            <w:noWrap/>
            <w:vAlign w:val="bottom"/>
            <w:hideMark/>
          </w:tcPr>
          <w:p w14:paraId="247ED116" w14:textId="77777777" w:rsidR="008711DD" w:rsidRPr="00D866D5" w:rsidRDefault="008711DD" w:rsidP="00D866D5">
            <w:pPr>
              <w:pStyle w:val="CHMGStext"/>
              <w:jc w:val="right"/>
              <w:rPr>
                <w:rFonts w:ascii="Tw Cen MT" w:hAnsi="Tw Cen MT" w:cs="Calibri"/>
                <w:b/>
                <w:bCs/>
                <w:color w:val="000000"/>
                <w:sz w:val="18"/>
                <w:szCs w:val="18"/>
              </w:rPr>
            </w:pPr>
            <w:r w:rsidRPr="00D866D5">
              <w:rPr>
                <w:rFonts w:ascii="Tw Cen MT" w:hAnsi="Tw Cen MT" w:cs="Calibri"/>
                <w:b/>
                <w:bCs/>
                <w:color w:val="000000"/>
                <w:sz w:val="18"/>
                <w:szCs w:val="18"/>
              </w:rPr>
              <w:t>$117,425</w:t>
            </w:r>
          </w:p>
        </w:tc>
        <w:tc>
          <w:tcPr>
            <w:tcW w:w="950" w:type="dxa"/>
            <w:tcBorders>
              <w:top w:val="nil"/>
              <w:left w:val="nil"/>
              <w:bottom w:val="single" w:sz="4" w:space="0" w:color="auto"/>
              <w:right w:val="single" w:sz="4" w:space="0" w:color="auto"/>
            </w:tcBorders>
            <w:shd w:val="clear" w:color="auto" w:fill="auto"/>
            <w:noWrap/>
            <w:vAlign w:val="bottom"/>
            <w:hideMark/>
          </w:tcPr>
          <w:p w14:paraId="30280618" w14:textId="77777777" w:rsidR="008711DD" w:rsidRPr="00D866D5" w:rsidRDefault="008711DD" w:rsidP="00D866D5">
            <w:pPr>
              <w:pStyle w:val="CHMGStext"/>
              <w:jc w:val="right"/>
              <w:rPr>
                <w:rFonts w:ascii="Tw Cen MT" w:hAnsi="Tw Cen MT" w:cs="Calibri"/>
                <w:b/>
                <w:bCs/>
                <w:color w:val="000000"/>
                <w:sz w:val="18"/>
                <w:szCs w:val="18"/>
              </w:rPr>
            </w:pPr>
            <w:r w:rsidRPr="00D866D5">
              <w:rPr>
                <w:rFonts w:ascii="Tw Cen MT" w:hAnsi="Tw Cen MT" w:cs="Calibri"/>
                <w:b/>
                <w:bCs/>
                <w:color w:val="000000"/>
                <w:sz w:val="18"/>
                <w:szCs w:val="18"/>
              </w:rPr>
              <w:t>$114,618</w:t>
            </w:r>
          </w:p>
        </w:tc>
        <w:tc>
          <w:tcPr>
            <w:tcW w:w="997" w:type="dxa"/>
            <w:tcBorders>
              <w:top w:val="nil"/>
              <w:left w:val="nil"/>
              <w:bottom w:val="single" w:sz="4" w:space="0" w:color="auto"/>
              <w:right w:val="single" w:sz="4" w:space="0" w:color="auto"/>
            </w:tcBorders>
            <w:shd w:val="clear" w:color="auto" w:fill="auto"/>
            <w:noWrap/>
            <w:vAlign w:val="bottom"/>
            <w:hideMark/>
          </w:tcPr>
          <w:p w14:paraId="0A7E9D0A" w14:textId="77777777" w:rsidR="008711DD" w:rsidRPr="00D866D5" w:rsidRDefault="008711DD" w:rsidP="00D866D5">
            <w:pPr>
              <w:pStyle w:val="CHMGStext"/>
              <w:jc w:val="right"/>
              <w:rPr>
                <w:rFonts w:ascii="Tw Cen MT" w:hAnsi="Tw Cen MT" w:cs="Calibri"/>
                <w:b/>
                <w:bCs/>
                <w:color w:val="000000"/>
                <w:sz w:val="18"/>
                <w:szCs w:val="18"/>
              </w:rPr>
            </w:pPr>
            <w:r w:rsidRPr="00D866D5">
              <w:rPr>
                <w:rFonts w:ascii="Tw Cen MT" w:hAnsi="Tw Cen MT" w:cs="Calibri"/>
                <w:b/>
                <w:bCs/>
                <w:color w:val="000000"/>
                <w:sz w:val="18"/>
                <w:szCs w:val="18"/>
              </w:rPr>
              <w:t>$97,593</w:t>
            </w:r>
          </w:p>
        </w:tc>
        <w:tc>
          <w:tcPr>
            <w:tcW w:w="851" w:type="dxa"/>
            <w:tcBorders>
              <w:top w:val="nil"/>
              <w:left w:val="nil"/>
              <w:bottom w:val="single" w:sz="4" w:space="0" w:color="auto"/>
              <w:right w:val="single" w:sz="4" w:space="0" w:color="auto"/>
            </w:tcBorders>
            <w:shd w:val="clear" w:color="auto" w:fill="auto"/>
            <w:noWrap/>
            <w:vAlign w:val="bottom"/>
            <w:hideMark/>
          </w:tcPr>
          <w:p w14:paraId="365B45B3" w14:textId="77777777" w:rsidR="008711DD" w:rsidRPr="00D866D5" w:rsidRDefault="008711DD" w:rsidP="00D866D5">
            <w:pPr>
              <w:pStyle w:val="CHMGStext"/>
              <w:jc w:val="right"/>
              <w:rPr>
                <w:rFonts w:ascii="Tw Cen MT" w:hAnsi="Tw Cen MT" w:cs="Calibri"/>
                <w:b/>
                <w:bCs/>
                <w:color w:val="000000"/>
                <w:sz w:val="18"/>
                <w:szCs w:val="18"/>
              </w:rPr>
            </w:pPr>
            <w:r w:rsidRPr="00D866D5">
              <w:rPr>
                <w:rFonts w:ascii="Tw Cen MT" w:hAnsi="Tw Cen MT" w:cs="Calibri"/>
                <w:b/>
                <w:bCs/>
                <w:color w:val="000000"/>
                <w:sz w:val="18"/>
                <w:szCs w:val="18"/>
              </w:rPr>
              <w:t>$82,888</w:t>
            </w:r>
          </w:p>
        </w:tc>
        <w:tc>
          <w:tcPr>
            <w:tcW w:w="997" w:type="dxa"/>
            <w:tcBorders>
              <w:top w:val="nil"/>
              <w:left w:val="nil"/>
              <w:bottom w:val="single" w:sz="4" w:space="0" w:color="auto"/>
              <w:right w:val="single" w:sz="4" w:space="0" w:color="auto"/>
            </w:tcBorders>
            <w:shd w:val="clear" w:color="auto" w:fill="auto"/>
            <w:noWrap/>
            <w:vAlign w:val="bottom"/>
            <w:hideMark/>
          </w:tcPr>
          <w:p w14:paraId="668DBF4A" w14:textId="77777777" w:rsidR="008711DD" w:rsidRPr="00D866D5" w:rsidRDefault="008711DD" w:rsidP="00D866D5">
            <w:pPr>
              <w:pStyle w:val="CHMGStext"/>
              <w:jc w:val="right"/>
              <w:rPr>
                <w:rFonts w:ascii="Tw Cen MT" w:hAnsi="Tw Cen MT" w:cs="Calibri"/>
                <w:b/>
                <w:bCs/>
                <w:color w:val="000000"/>
                <w:sz w:val="18"/>
                <w:szCs w:val="18"/>
              </w:rPr>
            </w:pPr>
            <w:r w:rsidRPr="00D866D5">
              <w:rPr>
                <w:rFonts w:ascii="Tw Cen MT" w:hAnsi="Tw Cen MT" w:cs="Calibri"/>
                <w:b/>
                <w:bCs/>
                <w:color w:val="000000"/>
                <w:sz w:val="18"/>
                <w:szCs w:val="18"/>
              </w:rPr>
              <w:t>$44,995</w:t>
            </w:r>
          </w:p>
        </w:tc>
        <w:tc>
          <w:tcPr>
            <w:tcW w:w="956" w:type="dxa"/>
            <w:tcBorders>
              <w:top w:val="nil"/>
              <w:left w:val="nil"/>
              <w:bottom w:val="single" w:sz="4" w:space="0" w:color="auto"/>
              <w:right w:val="single" w:sz="4" w:space="0" w:color="auto"/>
            </w:tcBorders>
            <w:shd w:val="clear" w:color="auto" w:fill="auto"/>
            <w:noWrap/>
            <w:vAlign w:val="bottom"/>
            <w:hideMark/>
          </w:tcPr>
          <w:p w14:paraId="66F05CDC" w14:textId="77777777" w:rsidR="008711DD" w:rsidRPr="00D866D5" w:rsidRDefault="008711DD" w:rsidP="00D866D5">
            <w:pPr>
              <w:pStyle w:val="CHMGStext"/>
              <w:jc w:val="right"/>
              <w:rPr>
                <w:rFonts w:ascii="Tw Cen MT" w:hAnsi="Tw Cen MT" w:cs="Calibri"/>
                <w:b/>
                <w:bCs/>
                <w:color w:val="000000"/>
                <w:sz w:val="18"/>
                <w:szCs w:val="18"/>
              </w:rPr>
            </w:pPr>
            <w:r w:rsidRPr="00D866D5">
              <w:rPr>
                <w:rFonts w:ascii="Tw Cen MT" w:hAnsi="Tw Cen MT" w:cs="Calibri"/>
                <w:b/>
                <w:bCs/>
                <w:color w:val="000000"/>
                <w:sz w:val="18"/>
                <w:szCs w:val="18"/>
              </w:rPr>
              <w:t>$21,307</w:t>
            </w:r>
          </w:p>
        </w:tc>
        <w:tc>
          <w:tcPr>
            <w:tcW w:w="1045" w:type="dxa"/>
            <w:tcBorders>
              <w:top w:val="nil"/>
              <w:left w:val="nil"/>
              <w:bottom w:val="single" w:sz="4" w:space="0" w:color="auto"/>
              <w:right w:val="single" w:sz="4" w:space="0" w:color="auto"/>
            </w:tcBorders>
            <w:shd w:val="clear" w:color="auto" w:fill="auto"/>
            <w:noWrap/>
            <w:vAlign w:val="bottom"/>
            <w:hideMark/>
          </w:tcPr>
          <w:p w14:paraId="2E27621A" w14:textId="77777777" w:rsidR="008711DD" w:rsidRPr="00D866D5" w:rsidRDefault="008711DD" w:rsidP="00D866D5">
            <w:pPr>
              <w:pStyle w:val="CHMGStext"/>
              <w:jc w:val="right"/>
              <w:rPr>
                <w:rFonts w:ascii="Tw Cen MT" w:hAnsi="Tw Cen MT" w:cs="Calibri"/>
                <w:b/>
                <w:bCs/>
                <w:color w:val="000000"/>
                <w:sz w:val="18"/>
                <w:szCs w:val="18"/>
              </w:rPr>
            </w:pPr>
            <w:r w:rsidRPr="00D866D5">
              <w:rPr>
                <w:rFonts w:ascii="Tw Cen MT" w:hAnsi="Tw Cen MT" w:cs="Calibri"/>
                <w:b/>
                <w:bCs/>
                <w:color w:val="000000"/>
                <w:sz w:val="18"/>
                <w:szCs w:val="18"/>
              </w:rPr>
              <w:t>$763,107</w:t>
            </w:r>
          </w:p>
        </w:tc>
      </w:tr>
    </w:tbl>
    <w:p w14:paraId="4CEACA43" w14:textId="09E73DC0" w:rsidR="006923DD" w:rsidRDefault="006923DD" w:rsidP="006923DD">
      <w:pPr>
        <w:rPr>
          <w:rFonts w:ascii="Tw Cen MT" w:hAnsi="Tw Cen MT" w:cs="Arial"/>
          <w:b/>
          <w:bCs/>
          <w:i/>
          <w:color w:val="000000"/>
          <w:sz w:val="28"/>
        </w:rPr>
      </w:pPr>
      <w:r w:rsidRPr="007B573D">
        <w:rPr>
          <w:rFonts w:ascii="Tw Cen MT" w:hAnsi="Tw Cen MT" w:cs="Arial"/>
          <w:iCs/>
          <w:color w:val="000000"/>
          <w:sz w:val="20"/>
          <w:szCs w:val="20"/>
        </w:rPr>
        <w:t>*Davidson Ranch closed in Winter months</w:t>
      </w:r>
    </w:p>
    <w:p w14:paraId="630303DF" w14:textId="0E74A1C6" w:rsidR="006923DD" w:rsidRPr="00D866D5" w:rsidRDefault="006923DD" w:rsidP="006923DD">
      <w:pPr>
        <w:keepNext/>
        <w:keepLines/>
        <w:pBdr>
          <w:top w:val="single" w:sz="4" w:space="1" w:color="auto"/>
          <w:bottom w:val="single" w:sz="4" w:space="0" w:color="auto"/>
        </w:pBdr>
        <w:spacing w:before="120" w:after="120"/>
        <w:jc w:val="both"/>
        <w:rPr>
          <w:rFonts w:ascii="Tw Cen MT" w:hAnsi="Tw Cen MT" w:cs="Arial"/>
          <w:i/>
          <w:color w:val="000000"/>
        </w:rPr>
      </w:pPr>
      <w:r w:rsidRPr="00D866D5">
        <w:rPr>
          <w:rFonts w:ascii="Tw Cen MT" w:hAnsi="Tw Cen MT" w:cs="Arial"/>
          <w:i/>
          <w:color w:val="000000"/>
        </w:rPr>
        <w:t xml:space="preserve">Source: </w:t>
      </w:r>
      <w:r w:rsidR="00CA55E2">
        <w:rPr>
          <w:rFonts w:ascii="Tw Cen MT" w:hAnsi="Tw Cen MT" w:cs="Arial"/>
          <w:i/>
          <w:color w:val="000000"/>
        </w:rPr>
        <w:t>OPRD</w:t>
      </w:r>
      <w:r w:rsidRPr="00D866D5">
        <w:rPr>
          <w:rFonts w:ascii="Tw Cen MT" w:hAnsi="Tw Cen MT" w:cs="Arial"/>
          <w:i/>
          <w:color w:val="000000"/>
        </w:rPr>
        <w:t xml:space="preserve"> </w:t>
      </w:r>
    </w:p>
    <w:p w14:paraId="1B387E23" w14:textId="77777777" w:rsidR="006923DD" w:rsidRDefault="006923DD" w:rsidP="006923DD">
      <w:pPr>
        <w:rPr>
          <w:rFonts w:ascii="Tw Cen MT" w:hAnsi="Tw Cen MT" w:cs="Arial"/>
          <w:b/>
          <w:bCs/>
          <w:i/>
          <w:color w:val="000000"/>
          <w:sz w:val="28"/>
        </w:rPr>
      </w:pPr>
    </w:p>
    <w:p w14:paraId="21BB907F" w14:textId="70AEC8B5" w:rsidR="00DA1EC1" w:rsidRPr="00D866D5" w:rsidRDefault="00DA1EC1" w:rsidP="00DA1EC1">
      <w:pPr>
        <w:pStyle w:val="Title"/>
        <w:numPr>
          <w:ilvl w:val="0"/>
          <w:numId w:val="18"/>
        </w:numPr>
        <w:pBdr>
          <w:top w:val="single" w:sz="4" w:space="1" w:color="auto"/>
          <w:bottom w:val="single" w:sz="4" w:space="1" w:color="auto"/>
        </w:pBdr>
        <w:spacing w:after="120"/>
        <w:ind w:hanging="1080"/>
        <w:jc w:val="left"/>
        <w:rPr>
          <w:rFonts w:ascii="Tw Cen MT" w:hAnsi="Tw Cen MT"/>
          <w:b w:val="0"/>
          <w:sz w:val="24"/>
        </w:rPr>
      </w:pPr>
      <w:r w:rsidRPr="00D866D5">
        <w:rPr>
          <w:rFonts w:ascii="Tw Cen MT" w:hAnsi="Tw Cen MT"/>
          <w:b w:val="0"/>
          <w:sz w:val="24"/>
        </w:rPr>
        <w:t>Lodging Operating Trends in 20</w:t>
      </w:r>
      <w:r>
        <w:rPr>
          <w:rFonts w:ascii="Tw Cen MT" w:hAnsi="Tw Cen MT"/>
          <w:b w:val="0"/>
          <w:sz w:val="24"/>
        </w:rPr>
        <w:t>20</w:t>
      </w:r>
    </w:p>
    <w:tbl>
      <w:tblPr>
        <w:tblW w:w="13045" w:type="dxa"/>
        <w:tblLook w:val="04A0" w:firstRow="1" w:lastRow="0" w:firstColumn="1" w:lastColumn="0" w:noHBand="0" w:noVBand="1"/>
      </w:tblPr>
      <w:tblGrid>
        <w:gridCol w:w="1165"/>
        <w:gridCol w:w="900"/>
        <w:gridCol w:w="883"/>
        <w:gridCol w:w="917"/>
        <w:gridCol w:w="810"/>
        <w:gridCol w:w="753"/>
        <w:gridCol w:w="957"/>
        <w:gridCol w:w="990"/>
        <w:gridCol w:w="852"/>
        <w:gridCol w:w="998"/>
        <w:gridCol w:w="850"/>
        <w:gridCol w:w="998"/>
        <w:gridCol w:w="957"/>
        <w:gridCol w:w="1015"/>
      </w:tblGrid>
      <w:tr w:rsidR="00A6123A" w:rsidRPr="00D866D5" w14:paraId="7D36E779" w14:textId="77777777" w:rsidTr="00A6123A">
        <w:trPr>
          <w:trHeight w:val="288"/>
        </w:trPr>
        <w:tc>
          <w:tcPr>
            <w:tcW w:w="1165" w:type="dxa"/>
            <w:tcBorders>
              <w:top w:val="single" w:sz="4" w:space="0" w:color="auto"/>
              <w:left w:val="single" w:sz="4" w:space="0" w:color="auto"/>
              <w:bottom w:val="single" w:sz="4" w:space="0" w:color="auto"/>
              <w:right w:val="single" w:sz="4" w:space="0" w:color="auto"/>
            </w:tcBorders>
            <w:shd w:val="clear" w:color="000000" w:fill="003300"/>
            <w:noWrap/>
            <w:vAlign w:val="bottom"/>
            <w:hideMark/>
          </w:tcPr>
          <w:p w14:paraId="523A5B2B" w14:textId="5D2E2012" w:rsidR="0048488F" w:rsidRPr="00D866D5" w:rsidRDefault="0048488F" w:rsidP="00D866D5">
            <w:pPr>
              <w:pStyle w:val="CHMGStext"/>
              <w:rPr>
                <w:rFonts w:ascii="Tw Cen MT" w:hAnsi="Tw Cen MT" w:cs="Calibri"/>
                <w:b/>
                <w:bCs/>
                <w:color w:val="FFFFFF"/>
                <w:sz w:val="18"/>
                <w:szCs w:val="18"/>
              </w:rPr>
            </w:pPr>
            <w:r w:rsidRPr="00D866D5">
              <w:rPr>
                <w:rFonts w:ascii="Tw Cen MT" w:hAnsi="Tw Cen MT" w:cs="Calibri"/>
                <w:b/>
                <w:bCs/>
                <w:color w:val="FFFFFF"/>
                <w:sz w:val="18"/>
                <w:szCs w:val="18"/>
              </w:rPr>
              <w:t>Lodging</w:t>
            </w:r>
          </w:p>
        </w:tc>
        <w:tc>
          <w:tcPr>
            <w:tcW w:w="900" w:type="dxa"/>
            <w:tcBorders>
              <w:top w:val="single" w:sz="4" w:space="0" w:color="auto"/>
              <w:left w:val="nil"/>
              <w:bottom w:val="single" w:sz="4" w:space="0" w:color="auto"/>
              <w:right w:val="single" w:sz="4" w:space="0" w:color="auto"/>
            </w:tcBorders>
            <w:shd w:val="clear" w:color="000000" w:fill="003300"/>
            <w:noWrap/>
            <w:vAlign w:val="bottom"/>
            <w:hideMark/>
          </w:tcPr>
          <w:p w14:paraId="23C8525F" w14:textId="77777777" w:rsidR="0048488F" w:rsidRPr="00D866D5" w:rsidRDefault="0048488F"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January</w:t>
            </w:r>
          </w:p>
        </w:tc>
        <w:tc>
          <w:tcPr>
            <w:tcW w:w="883" w:type="dxa"/>
            <w:tcBorders>
              <w:top w:val="single" w:sz="4" w:space="0" w:color="auto"/>
              <w:left w:val="nil"/>
              <w:bottom w:val="single" w:sz="4" w:space="0" w:color="auto"/>
              <w:right w:val="single" w:sz="4" w:space="0" w:color="auto"/>
            </w:tcBorders>
            <w:shd w:val="clear" w:color="000000" w:fill="003300"/>
            <w:noWrap/>
            <w:vAlign w:val="bottom"/>
            <w:hideMark/>
          </w:tcPr>
          <w:p w14:paraId="570CC081" w14:textId="77777777" w:rsidR="0048488F" w:rsidRPr="00D866D5" w:rsidRDefault="0048488F"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February</w:t>
            </w:r>
          </w:p>
        </w:tc>
        <w:tc>
          <w:tcPr>
            <w:tcW w:w="917" w:type="dxa"/>
            <w:tcBorders>
              <w:top w:val="single" w:sz="4" w:space="0" w:color="auto"/>
              <w:left w:val="nil"/>
              <w:bottom w:val="single" w:sz="4" w:space="0" w:color="auto"/>
              <w:right w:val="single" w:sz="4" w:space="0" w:color="auto"/>
            </w:tcBorders>
            <w:shd w:val="clear" w:color="000000" w:fill="003300"/>
            <w:noWrap/>
            <w:vAlign w:val="bottom"/>
            <w:hideMark/>
          </w:tcPr>
          <w:p w14:paraId="1F420555" w14:textId="77777777" w:rsidR="0048488F" w:rsidRPr="00D866D5" w:rsidRDefault="0048488F"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March</w:t>
            </w:r>
          </w:p>
        </w:tc>
        <w:tc>
          <w:tcPr>
            <w:tcW w:w="810" w:type="dxa"/>
            <w:tcBorders>
              <w:top w:val="single" w:sz="4" w:space="0" w:color="auto"/>
              <w:left w:val="nil"/>
              <w:bottom w:val="single" w:sz="4" w:space="0" w:color="auto"/>
              <w:right w:val="single" w:sz="4" w:space="0" w:color="auto"/>
            </w:tcBorders>
            <w:shd w:val="clear" w:color="000000" w:fill="003300"/>
            <w:noWrap/>
            <w:vAlign w:val="bottom"/>
            <w:hideMark/>
          </w:tcPr>
          <w:p w14:paraId="42D35A02" w14:textId="77777777" w:rsidR="0048488F" w:rsidRPr="00D866D5" w:rsidRDefault="0048488F"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April</w:t>
            </w:r>
          </w:p>
        </w:tc>
        <w:tc>
          <w:tcPr>
            <w:tcW w:w="753" w:type="dxa"/>
            <w:tcBorders>
              <w:top w:val="single" w:sz="4" w:space="0" w:color="auto"/>
              <w:left w:val="nil"/>
              <w:bottom w:val="single" w:sz="4" w:space="0" w:color="auto"/>
              <w:right w:val="single" w:sz="4" w:space="0" w:color="auto"/>
            </w:tcBorders>
            <w:shd w:val="clear" w:color="000000" w:fill="003300"/>
            <w:noWrap/>
            <w:vAlign w:val="bottom"/>
            <w:hideMark/>
          </w:tcPr>
          <w:p w14:paraId="4130C72F" w14:textId="77777777" w:rsidR="0048488F" w:rsidRPr="00D866D5" w:rsidRDefault="0048488F"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May</w:t>
            </w:r>
          </w:p>
        </w:tc>
        <w:tc>
          <w:tcPr>
            <w:tcW w:w="957" w:type="dxa"/>
            <w:tcBorders>
              <w:top w:val="single" w:sz="4" w:space="0" w:color="auto"/>
              <w:left w:val="nil"/>
              <w:bottom w:val="single" w:sz="4" w:space="0" w:color="auto"/>
              <w:right w:val="single" w:sz="4" w:space="0" w:color="auto"/>
            </w:tcBorders>
            <w:shd w:val="clear" w:color="000000" w:fill="003300"/>
            <w:noWrap/>
            <w:vAlign w:val="bottom"/>
            <w:hideMark/>
          </w:tcPr>
          <w:p w14:paraId="0756225B" w14:textId="77777777" w:rsidR="0048488F" w:rsidRPr="00D866D5" w:rsidRDefault="0048488F"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June</w:t>
            </w:r>
          </w:p>
        </w:tc>
        <w:tc>
          <w:tcPr>
            <w:tcW w:w="990" w:type="dxa"/>
            <w:tcBorders>
              <w:top w:val="single" w:sz="4" w:space="0" w:color="auto"/>
              <w:left w:val="nil"/>
              <w:bottom w:val="single" w:sz="4" w:space="0" w:color="auto"/>
              <w:right w:val="single" w:sz="4" w:space="0" w:color="auto"/>
            </w:tcBorders>
            <w:shd w:val="clear" w:color="000000" w:fill="003300"/>
            <w:noWrap/>
            <w:vAlign w:val="bottom"/>
            <w:hideMark/>
          </w:tcPr>
          <w:p w14:paraId="0E70AD17" w14:textId="77777777" w:rsidR="0048488F" w:rsidRPr="00D866D5" w:rsidRDefault="0048488F"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July</w:t>
            </w:r>
          </w:p>
        </w:tc>
        <w:tc>
          <w:tcPr>
            <w:tcW w:w="852" w:type="dxa"/>
            <w:tcBorders>
              <w:top w:val="single" w:sz="4" w:space="0" w:color="auto"/>
              <w:left w:val="nil"/>
              <w:bottom w:val="single" w:sz="4" w:space="0" w:color="auto"/>
              <w:right w:val="single" w:sz="4" w:space="0" w:color="auto"/>
            </w:tcBorders>
            <w:shd w:val="clear" w:color="000000" w:fill="003300"/>
            <w:noWrap/>
            <w:vAlign w:val="bottom"/>
            <w:hideMark/>
          </w:tcPr>
          <w:p w14:paraId="13AD0F65" w14:textId="77777777" w:rsidR="0048488F" w:rsidRPr="00D866D5" w:rsidRDefault="0048488F"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August</w:t>
            </w:r>
          </w:p>
        </w:tc>
        <w:tc>
          <w:tcPr>
            <w:tcW w:w="998" w:type="dxa"/>
            <w:tcBorders>
              <w:top w:val="single" w:sz="4" w:space="0" w:color="auto"/>
              <w:left w:val="nil"/>
              <w:bottom w:val="single" w:sz="4" w:space="0" w:color="auto"/>
              <w:right w:val="single" w:sz="4" w:space="0" w:color="auto"/>
            </w:tcBorders>
            <w:shd w:val="clear" w:color="000000" w:fill="003300"/>
            <w:noWrap/>
            <w:vAlign w:val="bottom"/>
            <w:hideMark/>
          </w:tcPr>
          <w:p w14:paraId="71344678" w14:textId="77777777" w:rsidR="0048488F" w:rsidRPr="00D866D5" w:rsidRDefault="0048488F"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September</w:t>
            </w:r>
          </w:p>
        </w:tc>
        <w:tc>
          <w:tcPr>
            <w:tcW w:w="850" w:type="dxa"/>
            <w:tcBorders>
              <w:top w:val="single" w:sz="4" w:space="0" w:color="auto"/>
              <w:left w:val="nil"/>
              <w:bottom w:val="single" w:sz="4" w:space="0" w:color="auto"/>
              <w:right w:val="single" w:sz="4" w:space="0" w:color="auto"/>
            </w:tcBorders>
            <w:shd w:val="clear" w:color="000000" w:fill="003300"/>
            <w:noWrap/>
            <w:vAlign w:val="bottom"/>
            <w:hideMark/>
          </w:tcPr>
          <w:p w14:paraId="7D804CF2" w14:textId="77777777" w:rsidR="0048488F" w:rsidRPr="00D866D5" w:rsidRDefault="0048488F"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October</w:t>
            </w:r>
          </w:p>
        </w:tc>
        <w:tc>
          <w:tcPr>
            <w:tcW w:w="998" w:type="dxa"/>
            <w:tcBorders>
              <w:top w:val="single" w:sz="4" w:space="0" w:color="auto"/>
              <w:left w:val="nil"/>
              <w:bottom w:val="single" w:sz="4" w:space="0" w:color="auto"/>
              <w:right w:val="single" w:sz="4" w:space="0" w:color="auto"/>
            </w:tcBorders>
            <w:shd w:val="clear" w:color="000000" w:fill="003300"/>
            <w:noWrap/>
            <w:vAlign w:val="bottom"/>
            <w:hideMark/>
          </w:tcPr>
          <w:p w14:paraId="3E14DAB9" w14:textId="77777777" w:rsidR="0048488F" w:rsidRPr="00D866D5" w:rsidRDefault="0048488F"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November</w:t>
            </w:r>
          </w:p>
        </w:tc>
        <w:tc>
          <w:tcPr>
            <w:tcW w:w="957" w:type="dxa"/>
            <w:tcBorders>
              <w:top w:val="single" w:sz="4" w:space="0" w:color="auto"/>
              <w:left w:val="nil"/>
              <w:bottom w:val="single" w:sz="4" w:space="0" w:color="auto"/>
              <w:right w:val="single" w:sz="4" w:space="0" w:color="auto"/>
            </w:tcBorders>
            <w:shd w:val="clear" w:color="000000" w:fill="003300"/>
            <w:noWrap/>
            <w:vAlign w:val="bottom"/>
            <w:hideMark/>
          </w:tcPr>
          <w:p w14:paraId="4117B9F5" w14:textId="77777777" w:rsidR="0048488F" w:rsidRPr="00D866D5" w:rsidRDefault="0048488F"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December</w:t>
            </w:r>
          </w:p>
        </w:tc>
        <w:tc>
          <w:tcPr>
            <w:tcW w:w="1015" w:type="dxa"/>
            <w:tcBorders>
              <w:top w:val="nil"/>
              <w:left w:val="nil"/>
              <w:bottom w:val="nil"/>
              <w:right w:val="single" w:sz="4" w:space="0" w:color="auto"/>
            </w:tcBorders>
            <w:shd w:val="clear" w:color="000000" w:fill="003300"/>
            <w:noWrap/>
            <w:vAlign w:val="bottom"/>
            <w:hideMark/>
          </w:tcPr>
          <w:p w14:paraId="4645C22C" w14:textId="77777777" w:rsidR="0048488F" w:rsidRPr="00D866D5" w:rsidRDefault="0048488F"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Total</w:t>
            </w:r>
          </w:p>
        </w:tc>
      </w:tr>
      <w:tr w:rsidR="00A6123A" w:rsidRPr="00D866D5" w14:paraId="3507D208" w14:textId="77777777" w:rsidTr="00A6123A">
        <w:trPr>
          <w:trHeight w:val="288"/>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3E5B16D3" w14:textId="04F2862C" w:rsidR="0048488F" w:rsidRPr="00D866D5" w:rsidRDefault="0048488F" w:rsidP="00D866D5">
            <w:pPr>
              <w:pStyle w:val="CHMGStext"/>
              <w:rPr>
                <w:rFonts w:ascii="Tw Cen MT" w:hAnsi="Tw Cen MT" w:cs="Calibri"/>
                <w:sz w:val="18"/>
                <w:szCs w:val="18"/>
              </w:rPr>
            </w:pPr>
            <w:r w:rsidRPr="00D866D5">
              <w:rPr>
                <w:rFonts w:ascii="Tw Cen MT" w:hAnsi="Tw Cen MT" w:cs="Calibri"/>
                <w:sz w:val="18"/>
                <w:szCs w:val="18"/>
              </w:rPr>
              <w:t xml:space="preserve">Available Room Nights </w:t>
            </w:r>
          </w:p>
        </w:tc>
        <w:tc>
          <w:tcPr>
            <w:tcW w:w="900" w:type="dxa"/>
            <w:tcBorders>
              <w:top w:val="nil"/>
              <w:left w:val="nil"/>
              <w:bottom w:val="single" w:sz="4" w:space="0" w:color="auto"/>
              <w:right w:val="single" w:sz="4" w:space="0" w:color="auto"/>
            </w:tcBorders>
            <w:shd w:val="clear" w:color="auto" w:fill="auto"/>
            <w:noWrap/>
            <w:vAlign w:val="bottom"/>
            <w:hideMark/>
          </w:tcPr>
          <w:p w14:paraId="47877EE2"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 xml:space="preserve">       1,147 </w:t>
            </w:r>
          </w:p>
        </w:tc>
        <w:tc>
          <w:tcPr>
            <w:tcW w:w="883" w:type="dxa"/>
            <w:tcBorders>
              <w:top w:val="nil"/>
              <w:left w:val="nil"/>
              <w:bottom w:val="single" w:sz="4" w:space="0" w:color="auto"/>
              <w:right w:val="single" w:sz="4" w:space="0" w:color="auto"/>
            </w:tcBorders>
            <w:shd w:val="clear" w:color="auto" w:fill="auto"/>
            <w:noWrap/>
            <w:vAlign w:val="bottom"/>
            <w:hideMark/>
          </w:tcPr>
          <w:p w14:paraId="341B82F6"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 xml:space="preserve">       1,073 </w:t>
            </w:r>
          </w:p>
        </w:tc>
        <w:tc>
          <w:tcPr>
            <w:tcW w:w="917" w:type="dxa"/>
            <w:tcBorders>
              <w:top w:val="nil"/>
              <w:left w:val="nil"/>
              <w:bottom w:val="single" w:sz="4" w:space="0" w:color="auto"/>
              <w:right w:val="single" w:sz="4" w:space="0" w:color="auto"/>
            </w:tcBorders>
            <w:shd w:val="clear" w:color="auto" w:fill="auto"/>
            <w:noWrap/>
            <w:vAlign w:val="bottom"/>
            <w:hideMark/>
          </w:tcPr>
          <w:p w14:paraId="1E7BEF8F"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 xml:space="preserve">       1,147 </w:t>
            </w:r>
          </w:p>
        </w:tc>
        <w:tc>
          <w:tcPr>
            <w:tcW w:w="810" w:type="dxa"/>
            <w:tcBorders>
              <w:top w:val="nil"/>
              <w:left w:val="nil"/>
              <w:bottom w:val="single" w:sz="4" w:space="0" w:color="auto"/>
              <w:right w:val="single" w:sz="4" w:space="0" w:color="auto"/>
            </w:tcBorders>
            <w:shd w:val="clear" w:color="auto" w:fill="auto"/>
            <w:noWrap/>
            <w:vAlign w:val="bottom"/>
            <w:hideMark/>
          </w:tcPr>
          <w:p w14:paraId="13A212C6"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 xml:space="preserve">       1,110 </w:t>
            </w:r>
          </w:p>
        </w:tc>
        <w:tc>
          <w:tcPr>
            <w:tcW w:w="753" w:type="dxa"/>
            <w:tcBorders>
              <w:top w:val="nil"/>
              <w:left w:val="nil"/>
              <w:bottom w:val="single" w:sz="4" w:space="0" w:color="auto"/>
              <w:right w:val="single" w:sz="4" w:space="0" w:color="auto"/>
            </w:tcBorders>
            <w:shd w:val="clear" w:color="auto" w:fill="auto"/>
            <w:noWrap/>
            <w:vAlign w:val="bottom"/>
            <w:hideMark/>
          </w:tcPr>
          <w:p w14:paraId="4BB6F6E4"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 xml:space="preserve">       1,147 </w:t>
            </w:r>
          </w:p>
        </w:tc>
        <w:tc>
          <w:tcPr>
            <w:tcW w:w="957" w:type="dxa"/>
            <w:tcBorders>
              <w:top w:val="nil"/>
              <w:left w:val="nil"/>
              <w:bottom w:val="single" w:sz="4" w:space="0" w:color="auto"/>
              <w:right w:val="single" w:sz="4" w:space="0" w:color="auto"/>
            </w:tcBorders>
            <w:shd w:val="clear" w:color="auto" w:fill="auto"/>
            <w:noWrap/>
            <w:vAlign w:val="bottom"/>
            <w:hideMark/>
          </w:tcPr>
          <w:p w14:paraId="452A752D"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 xml:space="preserve">       1,110 </w:t>
            </w:r>
          </w:p>
        </w:tc>
        <w:tc>
          <w:tcPr>
            <w:tcW w:w="990" w:type="dxa"/>
            <w:tcBorders>
              <w:top w:val="nil"/>
              <w:left w:val="nil"/>
              <w:bottom w:val="single" w:sz="4" w:space="0" w:color="auto"/>
              <w:right w:val="single" w:sz="4" w:space="0" w:color="auto"/>
            </w:tcBorders>
            <w:shd w:val="clear" w:color="auto" w:fill="auto"/>
            <w:noWrap/>
            <w:vAlign w:val="bottom"/>
            <w:hideMark/>
          </w:tcPr>
          <w:p w14:paraId="08DE0BDA"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 xml:space="preserve">         1,147 </w:t>
            </w:r>
          </w:p>
        </w:tc>
        <w:tc>
          <w:tcPr>
            <w:tcW w:w="852" w:type="dxa"/>
            <w:tcBorders>
              <w:top w:val="nil"/>
              <w:left w:val="nil"/>
              <w:bottom w:val="single" w:sz="4" w:space="0" w:color="auto"/>
              <w:right w:val="single" w:sz="4" w:space="0" w:color="auto"/>
            </w:tcBorders>
            <w:shd w:val="clear" w:color="auto" w:fill="auto"/>
            <w:noWrap/>
            <w:vAlign w:val="bottom"/>
            <w:hideMark/>
          </w:tcPr>
          <w:p w14:paraId="49796F21"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 xml:space="preserve">         1,147 </w:t>
            </w:r>
          </w:p>
        </w:tc>
        <w:tc>
          <w:tcPr>
            <w:tcW w:w="998" w:type="dxa"/>
            <w:tcBorders>
              <w:top w:val="nil"/>
              <w:left w:val="nil"/>
              <w:bottom w:val="single" w:sz="4" w:space="0" w:color="auto"/>
              <w:right w:val="single" w:sz="4" w:space="0" w:color="auto"/>
            </w:tcBorders>
            <w:shd w:val="clear" w:color="auto" w:fill="auto"/>
            <w:noWrap/>
            <w:vAlign w:val="bottom"/>
            <w:hideMark/>
          </w:tcPr>
          <w:p w14:paraId="52A92306"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 xml:space="preserve">       1,110 </w:t>
            </w:r>
          </w:p>
        </w:tc>
        <w:tc>
          <w:tcPr>
            <w:tcW w:w="850" w:type="dxa"/>
            <w:tcBorders>
              <w:top w:val="nil"/>
              <w:left w:val="nil"/>
              <w:bottom w:val="single" w:sz="4" w:space="0" w:color="auto"/>
              <w:right w:val="single" w:sz="4" w:space="0" w:color="auto"/>
            </w:tcBorders>
            <w:shd w:val="clear" w:color="auto" w:fill="auto"/>
            <w:noWrap/>
            <w:vAlign w:val="bottom"/>
            <w:hideMark/>
          </w:tcPr>
          <w:p w14:paraId="3DB17572"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 xml:space="preserve">       1,147 </w:t>
            </w:r>
          </w:p>
        </w:tc>
        <w:tc>
          <w:tcPr>
            <w:tcW w:w="998" w:type="dxa"/>
            <w:tcBorders>
              <w:top w:val="nil"/>
              <w:left w:val="nil"/>
              <w:bottom w:val="single" w:sz="4" w:space="0" w:color="auto"/>
              <w:right w:val="single" w:sz="4" w:space="0" w:color="auto"/>
            </w:tcBorders>
            <w:shd w:val="clear" w:color="auto" w:fill="auto"/>
            <w:noWrap/>
            <w:vAlign w:val="bottom"/>
            <w:hideMark/>
          </w:tcPr>
          <w:p w14:paraId="5BF36F34"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 xml:space="preserve">       1,110 </w:t>
            </w:r>
          </w:p>
        </w:tc>
        <w:tc>
          <w:tcPr>
            <w:tcW w:w="957" w:type="dxa"/>
            <w:tcBorders>
              <w:top w:val="nil"/>
              <w:left w:val="nil"/>
              <w:bottom w:val="single" w:sz="4" w:space="0" w:color="auto"/>
              <w:right w:val="single" w:sz="4" w:space="0" w:color="auto"/>
            </w:tcBorders>
            <w:shd w:val="clear" w:color="auto" w:fill="auto"/>
            <w:noWrap/>
            <w:vAlign w:val="bottom"/>
            <w:hideMark/>
          </w:tcPr>
          <w:p w14:paraId="24FE0119"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 xml:space="preserve">       1,147 </w:t>
            </w:r>
          </w:p>
        </w:tc>
        <w:tc>
          <w:tcPr>
            <w:tcW w:w="1015" w:type="dxa"/>
            <w:tcBorders>
              <w:top w:val="single" w:sz="4" w:space="0" w:color="auto"/>
              <w:left w:val="nil"/>
              <w:bottom w:val="single" w:sz="4" w:space="0" w:color="auto"/>
              <w:right w:val="single" w:sz="4" w:space="0" w:color="auto"/>
            </w:tcBorders>
            <w:shd w:val="clear" w:color="auto" w:fill="auto"/>
            <w:noWrap/>
            <w:vAlign w:val="bottom"/>
            <w:hideMark/>
          </w:tcPr>
          <w:p w14:paraId="3F7CE271" w14:textId="77777777" w:rsidR="0048488F" w:rsidRPr="004E77B4" w:rsidRDefault="0048488F" w:rsidP="00D866D5">
            <w:pPr>
              <w:pStyle w:val="CHMGStext"/>
              <w:jc w:val="right"/>
              <w:rPr>
                <w:rFonts w:ascii="Tw Cen MT" w:hAnsi="Tw Cen MT" w:cs="Calibri"/>
                <w:b/>
                <w:bCs/>
                <w:color w:val="000000"/>
                <w:sz w:val="18"/>
                <w:szCs w:val="18"/>
              </w:rPr>
            </w:pPr>
            <w:r w:rsidRPr="004E77B4">
              <w:rPr>
                <w:rFonts w:ascii="Tw Cen MT" w:hAnsi="Tw Cen MT" w:cs="Calibri"/>
                <w:b/>
                <w:bCs/>
                <w:color w:val="000000"/>
                <w:sz w:val="18"/>
                <w:szCs w:val="18"/>
              </w:rPr>
              <w:t xml:space="preserve">      13,542 </w:t>
            </w:r>
          </w:p>
        </w:tc>
      </w:tr>
      <w:tr w:rsidR="00A6123A" w:rsidRPr="00D866D5" w14:paraId="1570C847" w14:textId="77777777" w:rsidTr="00A6123A">
        <w:trPr>
          <w:trHeight w:val="288"/>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0811539A" w14:textId="4EE93E55" w:rsidR="0048488F" w:rsidRPr="00D866D5" w:rsidRDefault="0048488F" w:rsidP="00D866D5">
            <w:pPr>
              <w:pStyle w:val="CHMGStext"/>
              <w:rPr>
                <w:rFonts w:ascii="Tw Cen MT" w:hAnsi="Tw Cen MT" w:cs="Calibri"/>
                <w:sz w:val="18"/>
                <w:szCs w:val="18"/>
              </w:rPr>
            </w:pPr>
            <w:r w:rsidRPr="00D866D5">
              <w:rPr>
                <w:rFonts w:ascii="Tw Cen MT" w:hAnsi="Tw Cen MT" w:cs="Calibri"/>
                <w:sz w:val="18"/>
                <w:szCs w:val="18"/>
              </w:rPr>
              <w:t xml:space="preserve">Occupied Room Nights </w:t>
            </w:r>
          </w:p>
        </w:tc>
        <w:tc>
          <w:tcPr>
            <w:tcW w:w="900" w:type="dxa"/>
            <w:tcBorders>
              <w:top w:val="nil"/>
              <w:left w:val="nil"/>
              <w:bottom w:val="single" w:sz="4" w:space="0" w:color="auto"/>
              <w:right w:val="single" w:sz="4" w:space="0" w:color="auto"/>
            </w:tcBorders>
            <w:shd w:val="clear" w:color="auto" w:fill="auto"/>
            <w:noWrap/>
            <w:vAlign w:val="bottom"/>
            <w:hideMark/>
          </w:tcPr>
          <w:p w14:paraId="1BC0F47E"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329</w:t>
            </w:r>
          </w:p>
        </w:tc>
        <w:tc>
          <w:tcPr>
            <w:tcW w:w="883" w:type="dxa"/>
            <w:tcBorders>
              <w:top w:val="nil"/>
              <w:left w:val="nil"/>
              <w:bottom w:val="single" w:sz="4" w:space="0" w:color="auto"/>
              <w:right w:val="single" w:sz="4" w:space="0" w:color="auto"/>
            </w:tcBorders>
            <w:shd w:val="clear" w:color="auto" w:fill="auto"/>
            <w:noWrap/>
            <w:vAlign w:val="bottom"/>
            <w:hideMark/>
          </w:tcPr>
          <w:p w14:paraId="54704C6E"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240</w:t>
            </w:r>
          </w:p>
        </w:tc>
        <w:tc>
          <w:tcPr>
            <w:tcW w:w="917" w:type="dxa"/>
            <w:tcBorders>
              <w:top w:val="nil"/>
              <w:left w:val="nil"/>
              <w:bottom w:val="single" w:sz="4" w:space="0" w:color="auto"/>
              <w:right w:val="single" w:sz="4" w:space="0" w:color="auto"/>
            </w:tcBorders>
            <w:shd w:val="clear" w:color="auto" w:fill="auto"/>
            <w:noWrap/>
            <w:vAlign w:val="bottom"/>
            <w:hideMark/>
          </w:tcPr>
          <w:p w14:paraId="7330FCD0"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118</w:t>
            </w:r>
          </w:p>
        </w:tc>
        <w:tc>
          <w:tcPr>
            <w:tcW w:w="810" w:type="dxa"/>
            <w:tcBorders>
              <w:top w:val="nil"/>
              <w:left w:val="nil"/>
              <w:bottom w:val="single" w:sz="4" w:space="0" w:color="auto"/>
              <w:right w:val="single" w:sz="4" w:space="0" w:color="auto"/>
            </w:tcBorders>
            <w:shd w:val="clear" w:color="auto" w:fill="auto"/>
            <w:noWrap/>
            <w:vAlign w:val="bottom"/>
            <w:hideMark/>
          </w:tcPr>
          <w:p w14:paraId="395FA422"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0</w:t>
            </w:r>
          </w:p>
        </w:tc>
        <w:tc>
          <w:tcPr>
            <w:tcW w:w="753" w:type="dxa"/>
            <w:tcBorders>
              <w:top w:val="nil"/>
              <w:left w:val="nil"/>
              <w:bottom w:val="single" w:sz="4" w:space="0" w:color="auto"/>
              <w:right w:val="single" w:sz="4" w:space="0" w:color="auto"/>
            </w:tcBorders>
            <w:shd w:val="clear" w:color="auto" w:fill="auto"/>
            <w:noWrap/>
            <w:vAlign w:val="bottom"/>
            <w:hideMark/>
          </w:tcPr>
          <w:p w14:paraId="25288DD6"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19</w:t>
            </w:r>
          </w:p>
        </w:tc>
        <w:tc>
          <w:tcPr>
            <w:tcW w:w="957" w:type="dxa"/>
            <w:tcBorders>
              <w:top w:val="nil"/>
              <w:left w:val="nil"/>
              <w:bottom w:val="single" w:sz="4" w:space="0" w:color="auto"/>
              <w:right w:val="single" w:sz="4" w:space="0" w:color="auto"/>
            </w:tcBorders>
            <w:shd w:val="clear" w:color="auto" w:fill="auto"/>
            <w:noWrap/>
            <w:vAlign w:val="bottom"/>
            <w:hideMark/>
          </w:tcPr>
          <w:p w14:paraId="1FD60A49"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222</w:t>
            </w:r>
          </w:p>
        </w:tc>
        <w:tc>
          <w:tcPr>
            <w:tcW w:w="990" w:type="dxa"/>
            <w:tcBorders>
              <w:top w:val="nil"/>
              <w:left w:val="nil"/>
              <w:bottom w:val="single" w:sz="4" w:space="0" w:color="auto"/>
              <w:right w:val="single" w:sz="4" w:space="0" w:color="auto"/>
            </w:tcBorders>
            <w:shd w:val="clear" w:color="auto" w:fill="auto"/>
            <w:noWrap/>
            <w:vAlign w:val="bottom"/>
            <w:hideMark/>
          </w:tcPr>
          <w:p w14:paraId="71554731"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662</w:t>
            </w:r>
          </w:p>
        </w:tc>
        <w:tc>
          <w:tcPr>
            <w:tcW w:w="852" w:type="dxa"/>
            <w:tcBorders>
              <w:top w:val="nil"/>
              <w:left w:val="nil"/>
              <w:bottom w:val="single" w:sz="4" w:space="0" w:color="auto"/>
              <w:right w:val="single" w:sz="4" w:space="0" w:color="auto"/>
            </w:tcBorders>
            <w:shd w:val="clear" w:color="auto" w:fill="auto"/>
            <w:noWrap/>
            <w:vAlign w:val="bottom"/>
            <w:hideMark/>
          </w:tcPr>
          <w:p w14:paraId="6F99173D"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644</w:t>
            </w:r>
          </w:p>
        </w:tc>
        <w:tc>
          <w:tcPr>
            <w:tcW w:w="998" w:type="dxa"/>
            <w:tcBorders>
              <w:top w:val="nil"/>
              <w:left w:val="nil"/>
              <w:bottom w:val="single" w:sz="4" w:space="0" w:color="auto"/>
              <w:right w:val="single" w:sz="4" w:space="0" w:color="auto"/>
            </w:tcBorders>
            <w:shd w:val="clear" w:color="auto" w:fill="auto"/>
            <w:noWrap/>
            <w:vAlign w:val="bottom"/>
            <w:hideMark/>
          </w:tcPr>
          <w:p w14:paraId="5F1D637D"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81</w:t>
            </w:r>
          </w:p>
        </w:tc>
        <w:tc>
          <w:tcPr>
            <w:tcW w:w="850" w:type="dxa"/>
            <w:tcBorders>
              <w:top w:val="nil"/>
              <w:left w:val="nil"/>
              <w:bottom w:val="single" w:sz="4" w:space="0" w:color="auto"/>
              <w:right w:val="single" w:sz="4" w:space="0" w:color="auto"/>
            </w:tcBorders>
            <w:shd w:val="clear" w:color="auto" w:fill="auto"/>
            <w:noWrap/>
            <w:vAlign w:val="bottom"/>
            <w:hideMark/>
          </w:tcPr>
          <w:p w14:paraId="057E94A5"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0</w:t>
            </w:r>
          </w:p>
        </w:tc>
        <w:tc>
          <w:tcPr>
            <w:tcW w:w="998" w:type="dxa"/>
            <w:tcBorders>
              <w:top w:val="nil"/>
              <w:left w:val="nil"/>
              <w:bottom w:val="single" w:sz="4" w:space="0" w:color="auto"/>
              <w:right w:val="single" w:sz="4" w:space="0" w:color="auto"/>
            </w:tcBorders>
            <w:shd w:val="clear" w:color="auto" w:fill="auto"/>
            <w:noWrap/>
            <w:vAlign w:val="bottom"/>
            <w:hideMark/>
          </w:tcPr>
          <w:p w14:paraId="6419366F"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0</w:t>
            </w:r>
          </w:p>
        </w:tc>
        <w:tc>
          <w:tcPr>
            <w:tcW w:w="957" w:type="dxa"/>
            <w:tcBorders>
              <w:top w:val="nil"/>
              <w:left w:val="nil"/>
              <w:bottom w:val="single" w:sz="4" w:space="0" w:color="auto"/>
              <w:right w:val="single" w:sz="4" w:space="0" w:color="auto"/>
            </w:tcBorders>
            <w:shd w:val="clear" w:color="auto" w:fill="auto"/>
            <w:noWrap/>
            <w:vAlign w:val="bottom"/>
            <w:hideMark/>
          </w:tcPr>
          <w:p w14:paraId="364A3EE1"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0</w:t>
            </w:r>
          </w:p>
        </w:tc>
        <w:tc>
          <w:tcPr>
            <w:tcW w:w="1015" w:type="dxa"/>
            <w:tcBorders>
              <w:top w:val="nil"/>
              <w:left w:val="nil"/>
              <w:bottom w:val="single" w:sz="4" w:space="0" w:color="auto"/>
              <w:right w:val="single" w:sz="4" w:space="0" w:color="auto"/>
            </w:tcBorders>
            <w:shd w:val="clear" w:color="auto" w:fill="auto"/>
            <w:noWrap/>
            <w:vAlign w:val="bottom"/>
            <w:hideMark/>
          </w:tcPr>
          <w:p w14:paraId="595B0F8F" w14:textId="77777777" w:rsidR="0048488F" w:rsidRPr="004E77B4" w:rsidRDefault="0048488F" w:rsidP="00D866D5">
            <w:pPr>
              <w:pStyle w:val="CHMGStext"/>
              <w:jc w:val="right"/>
              <w:rPr>
                <w:rFonts w:ascii="Tw Cen MT" w:hAnsi="Tw Cen MT" w:cs="Calibri"/>
                <w:b/>
                <w:bCs/>
                <w:color w:val="000000"/>
                <w:sz w:val="18"/>
                <w:szCs w:val="18"/>
              </w:rPr>
            </w:pPr>
            <w:r w:rsidRPr="004E77B4">
              <w:rPr>
                <w:rFonts w:ascii="Tw Cen MT" w:hAnsi="Tw Cen MT" w:cs="Calibri"/>
                <w:b/>
                <w:bCs/>
                <w:color w:val="000000"/>
                <w:sz w:val="18"/>
                <w:szCs w:val="18"/>
              </w:rPr>
              <w:t>2,315</w:t>
            </w:r>
          </w:p>
        </w:tc>
      </w:tr>
      <w:tr w:rsidR="00A6123A" w:rsidRPr="00D866D5" w14:paraId="40BDDB6A" w14:textId="77777777" w:rsidTr="00A6123A">
        <w:trPr>
          <w:trHeight w:val="288"/>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22C011C7" w14:textId="77777777" w:rsidR="0048488F" w:rsidRPr="00D866D5" w:rsidRDefault="0048488F" w:rsidP="00D866D5">
            <w:pPr>
              <w:pStyle w:val="CHMGStext"/>
              <w:rPr>
                <w:rFonts w:ascii="Tw Cen MT" w:hAnsi="Tw Cen MT" w:cs="Calibri"/>
                <w:sz w:val="18"/>
                <w:szCs w:val="18"/>
              </w:rPr>
            </w:pPr>
            <w:r w:rsidRPr="00D866D5">
              <w:rPr>
                <w:rFonts w:ascii="Tw Cen MT" w:hAnsi="Tw Cen MT" w:cs="Calibri"/>
                <w:sz w:val="18"/>
                <w:szCs w:val="18"/>
              </w:rPr>
              <w:t>Occupancy</w:t>
            </w:r>
          </w:p>
        </w:tc>
        <w:tc>
          <w:tcPr>
            <w:tcW w:w="900" w:type="dxa"/>
            <w:tcBorders>
              <w:top w:val="nil"/>
              <w:left w:val="nil"/>
              <w:bottom w:val="single" w:sz="4" w:space="0" w:color="auto"/>
              <w:right w:val="single" w:sz="4" w:space="0" w:color="auto"/>
            </w:tcBorders>
            <w:shd w:val="clear" w:color="auto" w:fill="auto"/>
            <w:noWrap/>
            <w:vAlign w:val="bottom"/>
            <w:hideMark/>
          </w:tcPr>
          <w:p w14:paraId="3D76CBCC"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28.7%</w:t>
            </w:r>
          </w:p>
        </w:tc>
        <w:tc>
          <w:tcPr>
            <w:tcW w:w="883" w:type="dxa"/>
            <w:tcBorders>
              <w:top w:val="nil"/>
              <w:left w:val="nil"/>
              <w:bottom w:val="single" w:sz="4" w:space="0" w:color="auto"/>
              <w:right w:val="single" w:sz="4" w:space="0" w:color="auto"/>
            </w:tcBorders>
            <w:shd w:val="clear" w:color="auto" w:fill="auto"/>
            <w:noWrap/>
            <w:vAlign w:val="bottom"/>
            <w:hideMark/>
          </w:tcPr>
          <w:p w14:paraId="1175160C"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22.4%</w:t>
            </w:r>
          </w:p>
        </w:tc>
        <w:tc>
          <w:tcPr>
            <w:tcW w:w="917" w:type="dxa"/>
            <w:tcBorders>
              <w:top w:val="nil"/>
              <w:left w:val="nil"/>
              <w:bottom w:val="single" w:sz="4" w:space="0" w:color="auto"/>
              <w:right w:val="single" w:sz="4" w:space="0" w:color="auto"/>
            </w:tcBorders>
            <w:shd w:val="clear" w:color="auto" w:fill="auto"/>
            <w:noWrap/>
            <w:vAlign w:val="bottom"/>
            <w:hideMark/>
          </w:tcPr>
          <w:p w14:paraId="53DB8208"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10.3%</w:t>
            </w:r>
          </w:p>
        </w:tc>
        <w:tc>
          <w:tcPr>
            <w:tcW w:w="810" w:type="dxa"/>
            <w:tcBorders>
              <w:top w:val="nil"/>
              <w:left w:val="nil"/>
              <w:bottom w:val="single" w:sz="4" w:space="0" w:color="auto"/>
              <w:right w:val="single" w:sz="4" w:space="0" w:color="auto"/>
            </w:tcBorders>
            <w:shd w:val="clear" w:color="auto" w:fill="auto"/>
            <w:noWrap/>
            <w:vAlign w:val="bottom"/>
            <w:hideMark/>
          </w:tcPr>
          <w:p w14:paraId="2718452C"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0.0%</w:t>
            </w:r>
          </w:p>
        </w:tc>
        <w:tc>
          <w:tcPr>
            <w:tcW w:w="753" w:type="dxa"/>
            <w:tcBorders>
              <w:top w:val="nil"/>
              <w:left w:val="nil"/>
              <w:bottom w:val="single" w:sz="4" w:space="0" w:color="auto"/>
              <w:right w:val="single" w:sz="4" w:space="0" w:color="auto"/>
            </w:tcBorders>
            <w:shd w:val="clear" w:color="auto" w:fill="auto"/>
            <w:noWrap/>
            <w:vAlign w:val="bottom"/>
            <w:hideMark/>
          </w:tcPr>
          <w:p w14:paraId="692281C6"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1.7%</w:t>
            </w:r>
          </w:p>
        </w:tc>
        <w:tc>
          <w:tcPr>
            <w:tcW w:w="957" w:type="dxa"/>
            <w:tcBorders>
              <w:top w:val="nil"/>
              <w:left w:val="nil"/>
              <w:bottom w:val="single" w:sz="4" w:space="0" w:color="auto"/>
              <w:right w:val="single" w:sz="4" w:space="0" w:color="auto"/>
            </w:tcBorders>
            <w:shd w:val="clear" w:color="auto" w:fill="auto"/>
            <w:noWrap/>
            <w:vAlign w:val="bottom"/>
            <w:hideMark/>
          </w:tcPr>
          <w:p w14:paraId="6BD96C22"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20.0%</w:t>
            </w:r>
          </w:p>
        </w:tc>
        <w:tc>
          <w:tcPr>
            <w:tcW w:w="990" w:type="dxa"/>
            <w:tcBorders>
              <w:top w:val="nil"/>
              <w:left w:val="nil"/>
              <w:bottom w:val="single" w:sz="4" w:space="0" w:color="auto"/>
              <w:right w:val="single" w:sz="4" w:space="0" w:color="auto"/>
            </w:tcBorders>
            <w:shd w:val="clear" w:color="auto" w:fill="auto"/>
            <w:noWrap/>
            <w:vAlign w:val="bottom"/>
            <w:hideMark/>
          </w:tcPr>
          <w:p w14:paraId="0F164113"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57.7%</w:t>
            </w:r>
          </w:p>
        </w:tc>
        <w:tc>
          <w:tcPr>
            <w:tcW w:w="852" w:type="dxa"/>
            <w:tcBorders>
              <w:top w:val="nil"/>
              <w:left w:val="nil"/>
              <w:bottom w:val="single" w:sz="4" w:space="0" w:color="auto"/>
              <w:right w:val="single" w:sz="4" w:space="0" w:color="auto"/>
            </w:tcBorders>
            <w:shd w:val="clear" w:color="auto" w:fill="auto"/>
            <w:noWrap/>
            <w:vAlign w:val="bottom"/>
            <w:hideMark/>
          </w:tcPr>
          <w:p w14:paraId="63CB3EF5"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56.1%</w:t>
            </w:r>
          </w:p>
        </w:tc>
        <w:tc>
          <w:tcPr>
            <w:tcW w:w="998" w:type="dxa"/>
            <w:tcBorders>
              <w:top w:val="nil"/>
              <w:left w:val="nil"/>
              <w:bottom w:val="single" w:sz="4" w:space="0" w:color="auto"/>
              <w:right w:val="single" w:sz="4" w:space="0" w:color="auto"/>
            </w:tcBorders>
            <w:shd w:val="clear" w:color="auto" w:fill="auto"/>
            <w:noWrap/>
            <w:vAlign w:val="bottom"/>
            <w:hideMark/>
          </w:tcPr>
          <w:p w14:paraId="073B1AAB"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7.3%</w:t>
            </w:r>
          </w:p>
        </w:tc>
        <w:tc>
          <w:tcPr>
            <w:tcW w:w="850" w:type="dxa"/>
            <w:tcBorders>
              <w:top w:val="nil"/>
              <w:left w:val="nil"/>
              <w:bottom w:val="single" w:sz="4" w:space="0" w:color="auto"/>
              <w:right w:val="single" w:sz="4" w:space="0" w:color="auto"/>
            </w:tcBorders>
            <w:shd w:val="clear" w:color="auto" w:fill="auto"/>
            <w:noWrap/>
            <w:vAlign w:val="bottom"/>
            <w:hideMark/>
          </w:tcPr>
          <w:p w14:paraId="017AC78D"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0.0%</w:t>
            </w:r>
          </w:p>
        </w:tc>
        <w:tc>
          <w:tcPr>
            <w:tcW w:w="998" w:type="dxa"/>
            <w:tcBorders>
              <w:top w:val="nil"/>
              <w:left w:val="nil"/>
              <w:bottom w:val="single" w:sz="4" w:space="0" w:color="auto"/>
              <w:right w:val="single" w:sz="4" w:space="0" w:color="auto"/>
            </w:tcBorders>
            <w:shd w:val="clear" w:color="auto" w:fill="auto"/>
            <w:noWrap/>
            <w:vAlign w:val="bottom"/>
            <w:hideMark/>
          </w:tcPr>
          <w:p w14:paraId="5E460CE4"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0.0%</w:t>
            </w:r>
          </w:p>
        </w:tc>
        <w:tc>
          <w:tcPr>
            <w:tcW w:w="957" w:type="dxa"/>
            <w:tcBorders>
              <w:top w:val="nil"/>
              <w:left w:val="nil"/>
              <w:bottom w:val="single" w:sz="4" w:space="0" w:color="auto"/>
              <w:right w:val="single" w:sz="4" w:space="0" w:color="auto"/>
            </w:tcBorders>
            <w:shd w:val="clear" w:color="auto" w:fill="auto"/>
            <w:noWrap/>
            <w:vAlign w:val="bottom"/>
            <w:hideMark/>
          </w:tcPr>
          <w:p w14:paraId="40696829"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0.0%</w:t>
            </w:r>
          </w:p>
        </w:tc>
        <w:tc>
          <w:tcPr>
            <w:tcW w:w="1015" w:type="dxa"/>
            <w:tcBorders>
              <w:top w:val="nil"/>
              <w:left w:val="nil"/>
              <w:bottom w:val="single" w:sz="4" w:space="0" w:color="auto"/>
              <w:right w:val="single" w:sz="4" w:space="0" w:color="auto"/>
            </w:tcBorders>
            <w:shd w:val="clear" w:color="auto" w:fill="auto"/>
            <w:noWrap/>
            <w:vAlign w:val="bottom"/>
            <w:hideMark/>
          </w:tcPr>
          <w:p w14:paraId="26CDD054" w14:textId="77777777" w:rsidR="0048488F" w:rsidRPr="004E77B4" w:rsidRDefault="0048488F" w:rsidP="00D866D5">
            <w:pPr>
              <w:pStyle w:val="CHMGStext"/>
              <w:jc w:val="right"/>
              <w:rPr>
                <w:rFonts w:ascii="Tw Cen MT" w:hAnsi="Tw Cen MT" w:cs="Calibri"/>
                <w:b/>
                <w:bCs/>
                <w:color w:val="000000"/>
                <w:sz w:val="18"/>
                <w:szCs w:val="18"/>
              </w:rPr>
            </w:pPr>
            <w:r w:rsidRPr="004E77B4">
              <w:rPr>
                <w:rFonts w:ascii="Tw Cen MT" w:hAnsi="Tw Cen MT" w:cs="Calibri"/>
                <w:b/>
                <w:bCs/>
                <w:color w:val="000000"/>
                <w:sz w:val="18"/>
                <w:szCs w:val="18"/>
              </w:rPr>
              <w:t>17.1%</w:t>
            </w:r>
          </w:p>
        </w:tc>
      </w:tr>
      <w:tr w:rsidR="00A6123A" w:rsidRPr="00D866D5" w14:paraId="34468D97" w14:textId="77777777" w:rsidTr="00A6123A">
        <w:trPr>
          <w:trHeight w:val="288"/>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4E97547D" w14:textId="77777777" w:rsidR="0048488F" w:rsidRPr="00D866D5" w:rsidRDefault="0048488F" w:rsidP="00D866D5">
            <w:pPr>
              <w:pStyle w:val="CHMGStext"/>
              <w:rPr>
                <w:rFonts w:ascii="Tw Cen MT" w:hAnsi="Tw Cen MT" w:cs="Calibri"/>
                <w:sz w:val="18"/>
                <w:szCs w:val="18"/>
              </w:rPr>
            </w:pPr>
            <w:r w:rsidRPr="00D866D5">
              <w:rPr>
                <w:rFonts w:ascii="Tw Cen MT" w:hAnsi="Tw Cen MT" w:cs="Calibri"/>
                <w:sz w:val="18"/>
                <w:szCs w:val="18"/>
              </w:rPr>
              <w:t>Average Daily Rate</w:t>
            </w:r>
          </w:p>
        </w:tc>
        <w:tc>
          <w:tcPr>
            <w:tcW w:w="900" w:type="dxa"/>
            <w:tcBorders>
              <w:top w:val="nil"/>
              <w:left w:val="nil"/>
              <w:bottom w:val="single" w:sz="4" w:space="0" w:color="auto"/>
              <w:right w:val="single" w:sz="4" w:space="0" w:color="auto"/>
            </w:tcBorders>
            <w:shd w:val="clear" w:color="auto" w:fill="auto"/>
            <w:noWrap/>
            <w:vAlign w:val="bottom"/>
            <w:hideMark/>
          </w:tcPr>
          <w:p w14:paraId="1E91173A"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$90</w:t>
            </w:r>
          </w:p>
        </w:tc>
        <w:tc>
          <w:tcPr>
            <w:tcW w:w="883" w:type="dxa"/>
            <w:tcBorders>
              <w:top w:val="nil"/>
              <w:left w:val="nil"/>
              <w:bottom w:val="single" w:sz="4" w:space="0" w:color="auto"/>
              <w:right w:val="single" w:sz="4" w:space="0" w:color="auto"/>
            </w:tcBorders>
            <w:shd w:val="clear" w:color="auto" w:fill="auto"/>
            <w:noWrap/>
            <w:vAlign w:val="bottom"/>
            <w:hideMark/>
          </w:tcPr>
          <w:p w14:paraId="3F34E16A"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$84</w:t>
            </w:r>
          </w:p>
        </w:tc>
        <w:tc>
          <w:tcPr>
            <w:tcW w:w="917" w:type="dxa"/>
            <w:tcBorders>
              <w:top w:val="nil"/>
              <w:left w:val="nil"/>
              <w:bottom w:val="single" w:sz="4" w:space="0" w:color="auto"/>
              <w:right w:val="single" w:sz="4" w:space="0" w:color="auto"/>
            </w:tcBorders>
            <w:shd w:val="clear" w:color="auto" w:fill="auto"/>
            <w:noWrap/>
            <w:vAlign w:val="bottom"/>
            <w:hideMark/>
          </w:tcPr>
          <w:p w14:paraId="6AB87513"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$116</w:t>
            </w:r>
          </w:p>
        </w:tc>
        <w:tc>
          <w:tcPr>
            <w:tcW w:w="810" w:type="dxa"/>
            <w:tcBorders>
              <w:top w:val="nil"/>
              <w:left w:val="nil"/>
              <w:bottom w:val="single" w:sz="4" w:space="0" w:color="auto"/>
              <w:right w:val="single" w:sz="4" w:space="0" w:color="auto"/>
            </w:tcBorders>
            <w:shd w:val="clear" w:color="auto" w:fill="auto"/>
            <w:noWrap/>
            <w:vAlign w:val="bottom"/>
            <w:hideMark/>
          </w:tcPr>
          <w:p w14:paraId="41704460" w14:textId="775D9E91"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N/A</w:t>
            </w:r>
          </w:p>
        </w:tc>
        <w:tc>
          <w:tcPr>
            <w:tcW w:w="753" w:type="dxa"/>
            <w:tcBorders>
              <w:top w:val="nil"/>
              <w:left w:val="nil"/>
              <w:bottom w:val="single" w:sz="4" w:space="0" w:color="auto"/>
              <w:right w:val="single" w:sz="4" w:space="0" w:color="auto"/>
            </w:tcBorders>
            <w:shd w:val="clear" w:color="auto" w:fill="auto"/>
            <w:noWrap/>
            <w:vAlign w:val="bottom"/>
            <w:hideMark/>
          </w:tcPr>
          <w:p w14:paraId="0AFBF4FD"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$173</w:t>
            </w:r>
          </w:p>
        </w:tc>
        <w:tc>
          <w:tcPr>
            <w:tcW w:w="957" w:type="dxa"/>
            <w:tcBorders>
              <w:top w:val="nil"/>
              <w:left w:val="nil"/>
              <w:bottom w:val="single" w:sz="4" w:space="0" w:color="auto"/>
              <w:right w:val="single" w:sz="4" w:space="0" w:color="auto"/>
            </w:tcBorders>
            <w:shd w:val="clear" w:color="auto" w:fill="auto"/>
            <w:noWrap/>
            <w:vAlign w:val="bottom"/>
            <w:hideMark/>
          </w:tcPr>
          <w:p w14:paraId="7EF246C7"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$135</w:t>
            </w:r>
          </w:p>
        </w:tc>
        <w:tc>
          <w:tcPr>
            <w:tcW w:w="990" w:type="dxa"/>
            <w:tcBorders>
              <w:top w:val="nil"/>
              <w:left w:val="nil"/>
              <w:bottom w:val="single" w:sz="4" w:space="0" w:color="auto"/>
              <w:right w:val="single" w:sz="4" w:space="0" w:color="auto"/>
            </w:tcBorders>
            <w:shd w:val="clear" w:color="auto" w:fill="auto"/>
            <w:noWrap/>
            <w:vAlign w:val="bottom"/>
            <w:hideMark/>
          </w:tcPr>
          <w:p w14:paraId="2F923B54"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$90</w:t>
            </w:r>
          </w:p>
        </w:tc>
        <w:tc>
          <w:tcPr>
            <w:tcW w:w="852" w:type="dxa"/>
            <w:tcBorders>
              <w:top w:val="nil"/>
              <w:left w:val="nil"/>
              <w:bottom w:val="single" w:sz="4" w:space="0" w:color="auto"/>
              <w:right w:val="single" w:sz="4" w:space="0" w:color="auto"/>
            </w:tcBorders>
            <w:shd w:val="clear" w:color="auto" w:fill="auto"/>
            <w:noWrap/>
            <w:vAlign w:val="bottom"/>
            <w:hideMark/>
          </w:tcPr>
          <w:p w14:paraId="17FAC2E2"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$89</w:t>
            </w:r>
          </w:p>
        </w:tc>
        <w:tc>
          <w:tcPr>
            <w:tcW w:w="998" w:type="dxa"/>
            <w:tcBorders>
              <w:top w:val="nil"/>
              <w:left w:val="nil"/>
              <w:bottom w:val="single" w:sz="4" w:space="0" w:color="auto"/>
              <w:right w:val="single" w:sz="4" w:space="0" w:color="auto"/>
            </w:tcBorders>
            <w:shd w:val="clear" w:color="auto" w:fill="auto"/>
            <w:noWrap/>
            <w:vAlign w:val="bottom"/>
            <w:hideMark/>
          </w:tcPr>
          <w:p w14:paraId="0A1328E1"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$120</w:t>
            </w:r>
          </w:p>
        </w:tc>
        <w:tc>
          <w:tcPr>
            <w:tcW w:w="850" w:type="dxa"/>
            <w:tcBorders>
              <w:top w:val="nil"/>
              <w:left w:val="nil"/>
              <w:bottom w:val="single" w:sz="4" w:space="0" w:color="auto"/>
              <w:right w:val="single" w:sz="4" w:space="0" w:color="auto"/>
            </w:tcBorders>
            <w:shd w:val="clear" w:color="auto" w:fill="auto"/>
            <w:noWrap/>
            <w:vAlign w:val="bottom"/>
            <w:hideMark/>
          </w:tcPr>
          <w:p w14:paraId="1C13EBE0"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N/A</w:t>
            </w:r>
          </w:p>
        </w:tc>
        <w:tc>
          <w:tcPr>
            <w:tcW w:w="998" w:type="dxa"/>
            <w:tcBorders>
              <w:top w:val="nil"/>
              <w:left w:val="nil"/>
              <w:bottom w:val="single" w:sz="4" w:space="0" w:color="auto"/>
              <w:right w:val="single" w:sz="4" w:space="0" w:color="auto"/>
            </w:tcBorders>
            <w:shd w:val="clear" w:color="auto" w:fill="auto"/>
            <w:noWrap/>
            <w:vAlign w:val="bottom"/>
            <w:hideMark/>
          </w:tcPr>
          <w:p w14:paraId="434CA354"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N/A</w:t>
            </w:r>
          </w:p>
        </w:tc>
        <w:tc>
          <w:tcPr>
            <w:tcW w:w="957" w:type="dxa"/>
            <w:tcBorders>
              <w:top w:val="nil"/>
              <w:left w:val="nil"/>
              <w:bottom w:val="single" w:sz="4" w:space="0" w:color="auto"/>
              <w:right w:val="single" w:sz="4" w:space="0" w:color="auto"/>
            </w:tcBorders>
            <w:shd w:val="clear" w:color="auto" w:fill="auto"/>
            <w:noWrap/>
            <w:vAlign w:val="bottom"/>
            <w:hideMark/>
          </w:tcPr>
          <w:p w14:paraId="6E2294C5"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N/A</w:t>
            </w:r>
          </w:p>
        </w:tc>
        <w:tc>
          <w:tcPr>
            <w:tcW w:w="1015" w:type="dxa"/>
            <w:tcBorders>
              <w:top w:val="nil"/>
              <w:left w:val="nil"/>
              <w:bottom w:val="single" w:sz="4" w:space="0" w:color="auto"/>
              <w:right w:val="single" w:sz="4" w:space="0" w:color="auto"/>
            </w:tcBorders>
            <w:shd w:val="clear" w:color="auto" w:fill="auto"/>
            <w:noWrap/>
            <w:vAlign w:val="bottom"/>
            <w:hideMark/>
          </w:tcPr>
          <w:p w14:paraId="3FB23FCE" w14:textId="77777777" w:rsidR="0048488F" w:rsidRPr="004E77B4" w:rsidRDefault="0048488F" w:rsidP="00D866D5">
            <w:pPr>
              <w:pStyle w:val="CHMGStext"/>
              <w:jc w:val="right"/>
              <w:rPr>
                <w:rFonts w:ascii="Tw Cen MT" w:hAnsi="Tw Cen MT" w:cs="Calibri"/>
                <w:b/>
                <w:bCs/>
                <w:color w:val="000000"/>
                <w:sz w:val="18"/>
                <w:szCs w:val="18"/>
              </w:rPr>
            </w:pPr>
            <w:r w:rsidRPr="004E77B4">
              <w:rPr>
                <w:rFonts w:ascii="Tw Cen MT" w:hAnsi="Tw Cen MT" w:cs="Calibri"/>
                <w:b/>
                <w:bCs/>
                <w:color w:val="000000"/>
                <w:sz w:val="18"/>
                <w:szCs w:val="18"/>
              </w:rPr>
              <w:t>$96</w:t>
            </w:r>
          </w:p>
        </w:tc>
      </w:tr>
      <w:tr w:rsidR="00A6123A" w:rsidRPr="00D866D5" w14:paraId="1D003AC5" w14:textId="77777777" w:rsidTr="00A6123A">
        <w:trPr>
          <w:trHeight w:val="288"/>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11B2A5D6" w14:textId="77777777" w:rsidR="0048488F" w:rsidRPr="004E77B4" w:rsidRDefault="0048488F" w:rsidP="00D866D5">
            <w:pPr>
              <w:pStyle w:val="CHMGStext"/>
              <w:rPr>
                <w:rFonts w:ascii="Tw Cen MT" w:hAnsi="Tw Cen MT" w:cs="Calibri"/>
                <w:b/>
                <w:bCs/>
                <w:sz w:val="18"/>
                <w:szCs w:val="18"/>
              </w:rPr>
            </w:pPr>
            <w:r w:rsidRPr="004E77B4">
              <w:rPr>
                <w:rFonts w:ascii="Tw Cen MT" w:hAnsi="Tw Cen MT" w:cs="Calibri"/>
                <w:b/>
                <w:bCs/>
                <w:sz w:val="18"/>
                <w:szCs w:val="18"/>
              </w:rPr>
              <w:lastRenderedPageBreak/>
              <w:t>Total Revenue</w:t>
            </w:r>
          </w:p>
        </w:tc>
        <w:tc>
          <w:tcPr>
            <w:tcW w:w="900" w:type="dxa"/>
            <w:tcBorders>
              <w:top w:val="nil"/>
              <w:left w:val="nil"/>
              <w:bottom w:val="single" w:sz="4" w:space="0" w:color="auto"/>
              <w:right w:val="single" w:sz="4" w:space="0" w:color="auto"/>
            </w:tcBorders>
            <w:shd w:val="clear" w:color="auto" w:fill="auto"/>
            <w:noWrap/>
            <w:vAlign w:val="bottom"/>
            <w:hideMark/>
          </w:tcPr>
          <w:p w14:paraId="0D90BD44" w14:textId="77777777" w:rsidR="0048488F" w:rsidRPr="004E77B4" w:rsidRDefault="0048488F" w:rsidP="00D866D5">
            <w:pPr>
              <w:pStyle w:val="CHMGStext"/>
              <w:jc w:val="right"/>
              <w:rPr>
                <w:rFonts w:ascii="Tw Cen MT" w:hAnsi="Tw Cen MT" w:cs="Calibri"/>
                <w:b/>
                <w:bCs/>
                <w:color w:val="000000"/>
                <w:sz w:val="18"/>
                <w:szCs w:val="18"/>
              </w:rPr>
            </w:pPr>
            <w:r w:rsidRPr="004E77B4">
              <w:rPr>
                <w:rFonts w:ascii="Tw Cen MT" w:hAnsi="Tw Cen MT" w:cs="Calibri"/>
                <w:b/>
                <w:bCs/>
                <w:color w:val="000000"/>
                <w:sz w:val="18"/>
                <w:szCs w:val="18"/>
              </w:rPr>
              <w:t>$29,639</w:t>
            </w:r>
          </w:p>
        </w:tc>
        <w:tc>
          <w:tcPr>
            <w:tcW w:w="883" w:type="dxa"/>
            <w:tcBorders>
              <w:top w:val="nil"/>
              <w:left w:val="nil"/>
              <w:bottom w:val="single" w:sz="4" w:space="0" w:color="auto"/>
              <w:right w:val="single" w:sz="4" w:space="0" w:color="auto"/>
            </w:tcBorders>
            <w:shd w:val="clear" w:color="auto" w:fill="auto"/>
            <w:noWrap/>
            <w:vAlign w:val="bottom"/>
            <w:hideMark/>
          </w:tcPr>
          <w:p w14:paraId="04B987DD" w14:textId="77777777" w:rsidR="0048488F" w:rsidRPr="004E77B4" w:rsidRDefault="0048488F" w:rsidP="00D866D5">
            <w:pPr>
              <w:pStyle w:val="CHMGStext"/>
              <w:jc w:val="right"/>
              <w:rPr>
                <w:rFonts w:ascii="Tw Cen MT" w:hAnsi="Tw Cen MT" w:cs="Calibri"/>
                <w:b/>
                <w:bCs/>
                <w:color w:val="000000"/>
                <w:sz w:val="18"/>
                <w:szCs w:val="18"/>
              </w:rPr>
            </w:pPr>
            <w:r w:rsidRPr="004E77B4">
              <w:rPr>
                <w:rFonts w:ascii="Tw Cen MT" w:hAnsi="Tw Cen MT" w:cs="Calibri"/>
                <w:b/>
                <w:bCs/>
                <w:color w:val="000000"/>
                <w:sz w:val="18"/>
                <w:szCs w:val="18"/>
              </w:rPr>
              <w:t>$20,146</w:t>
            </w:r>
          </w:p>
        </w:tc>
        <w:tc>
          <w:tcPr>
            <w:tcW w:w="917" w:type="dxa"/>
            <w:tcBorders>
              <w:top w:val="nil"/>
              <w:left w:val="nil"/>
              <w:bottom w:val="single" w:sz="4" w:space="0" w:color="auto"/>
              <w:right w:val="single" w:sz="4" w:space="0" w:color="auto"/>
            </w:tcBorders>
            <w:shd w:val="clear" w:color="auto" w:fill="auto"/>
            <w:noWrap/>
            <w:vAlign w:val="bottom"/>
            <w:hideMark/>
          </w:tcPr>
          <w:p w14:paraId="5C9DD890" w14:textId="77777777" w:rsidR="0048488F" w:rsidRPr="004E77B4" w:rsidRDefault="0048488F" w:rsidP="00D866D5">
            <w:pPr>
              <w:pStyle w:val="CHMGStext"/>
              <w:jc w:val="right"/>
              <w:rPr>
                <w:rFonts w:ascii="Tw Cen MT" w:hAnsi="Tw Cen MT" w:cs="Calibri"/>
                <w:b/>
                <w:bCs/>
                <w:color w:val="000000"/>
                <w:sz w:val="18"/>
                <w:szCs w:val="18"/>
              </w:rPr>
            </w:pPr>
            <w:r w:rsidRPr="004E77B4">
              <w:rPr>
                <w:rFonts w:ascii="Tw Cen MT" w:hAnsi="Tw Cen MT" w:cs="Calibri"/>
                <w:b/>
                <w:bCs/>
                <w:color w:val="000000"/>
                <w:sz w:val="18"/>
                <w:szCs w:val="18"/>
              </w:rPr>
              <w:t>$13,634</w:t>
            </w:r>
          </w:p>
        </w:tc>
        <w:tc>
          <w:tcPr>
            <w:tcW w:w="810" w:type="dxa"/>
            <w:tcBorders>
              <w:top w:val="nil"/>
              <w:left w:val="nil"/>
              <w:bottom w:val="single" w:sz="4" w:space="0" w:color="auto"/>
              <w:right w:val="single" w:sz="4" w:space="0" w:color="auto"/>
            </w:tcBorders>
            <w:shd w:val="clear" w:color="auto" w:fill="auto"/>
            <w:noWrap/>
            <w:vAlign w:val="bottom"/>
            <w:hideMark/>
          </w:tcPr>
          <w:p w14:paraId="2E89FDC1" w14:textId="77777777" w:rsidR="0048488F" w:rsidRPr="004E77B4" w:rsidRDefault="0048488F" w:rsidP="00D866D5">
            <w:pPr>
              <w:pStyle w:val="CHMGStext"/>
              <w:jc w:val="right"/>
              <w:rPr>
                <w:rFonts w:ascii="Tw Cen MT" w:hAnsi="Tw Cen MT" w:cs="Calibri"/>
                <w:b/>
                <w:bCs/>
                <w:color w:val="000000"/>
                <w:sz w:val="18"/>
                <w:szCs w:val="18"/>
              </w:rPr>
            </w:pPr>
            <w:r w:rsidRPr="004E77B4">
              <w:rPr>
                <w:rFonts w:ascii="Tw Cen MT" w:hAnsi="Tw Cen MT" w:cs="Calibri"/>
                <w:b/>
                <w:bCs/>
                <w:color w:val="000000"/>
                <w:sz w:val="18"/>
                <w:szCs w:val="18"/>
              </w:rPr>
              <w:t>$0</w:t>
            </w:r>
          </w:p>
        </w:tc>
        <w:tc>
          <w:tcPr>
            <w:tcW w:w="753" w:type="dxa"/>
            <w:tcBorders>
              <w:top w:val="nil"/>
              <w:left w:val="nil"/>
              <w:bottom w:val="single" w:sz="4" w:space="0" w:color="auto"/>
              <w:right w:val="single" w:sz="4" w:space="0" w:color="auto"/>
            </w:tcBorders>
            <w:shd w:val="clear" w:color="auto" w:fill="auto"/>
            <w:noWrap/>
            <w:vAlign w:val="bottom"/>
            <w:hideMark/>
          </w:tcPr>
          <w:p w14:paraId="7ED8AF19" w14:textId="77777777" w:rsidR="0048488F" w:rsidRPr="004E77B4" w:rsidRDefault="0048488F" w:rsidP="00D866D5">
            <w:pPr>
              <w:pStyle w:val="CHMGStext"/>
              <w:jc w:val="right"/>
              <w:rPr>
                <w:rFonts w:ascii="Tw Cen MT" w:hAnsi="Tw Cen MT" w:cs="Calibri"/>
                <w:b/>
                <w:bCs/>
                <w:color w:val="000000"/>
                <w:sz w:val="18"/>
                <w:szCs w:val="18"/>
              </w:rPr>
            </w:pPr>
            <w:r w:rsidRPr="004E77B4">
              <w:rPr>
                <w:rFonts w:ascii="Tw Cen MT" w:hAnsi="Tw Cen MT" w:cs="Calibri"/>
                <w:b/>
                <w:bCs/>
                <w:color w:val="000000"/>
                <w:sz w:val="18"/>
                <w:szCs w:val="18"/>
              </w:rPr>
              <w:t>$3,286</w:t>
            </w:r>
          </w:p>
        </w:tc>
        <w:tc>
          <w:tcPr>
            <w:tcW w:w="957" w:type="dxa"/>
            <w:tcBorders>
              <w:top w:val="nil"/>
              <w:left w:val="nil"/>
              <w:bottom w:val="single" w:sz="4" w:space="0" w:color="auto"/>
              <w:right w:val="single" w:sz="4" w:space="0" w:color="auto"/>
            </w:tcBorders>
            <w:shd w:val="clear" w:color="auto" w:fill="auto"/>
            <w:noWrap/>
            <w:vAlign w:val="bottom"/>
            <w:hideMark/>
          </w:tcPr>
          <w:p w14:paraId="59C2580D" w14:textId="77777777" w:rsidR="0048488F" w:rsidRPr="004E77B4" w:rsidRDefault="0048488F" w:rsidP="00D866D5">
            <w:pPr>
              <w:pStyle w:val="CHMGStext"/>
              <w:jc w:val="right"/>
              <w:rPr>
                <w:rFonts w:ascii="Tw Cen MT" w:hAnsi="Tw Cen MT" w:cs="Calibri"/>
                <w:b/>
                <w:bCs/>
                <w:color w:val="000000"/>
                <w:sz w:val="18"/>
                <w:szCs w:val="18"/>
              </w:rPr>
            </w:pPr>
            <w:r w:rsidRPr="004E77B4">
              <w:rPr>
                <w:rFonts w:ascii="Tw Cen MT" w:hAnsi="Tw Cen MT" w:cs="Calibri"/>
                <w:b/>
                <w:bCs/>
                <w:color w:val="000000"/>
                <w:sz w:val="18"/>
                <w:szCs w:val="18"/>
              </w:rPr>
              <w:t>$30,031</w:t>
            </w:r>
          </w:p>
        </w:tc>
        <w:tc>
          <w:tcPr>
            <w:tcW w:w="990" w:type="dxa"/>
            <w:tcBorders>
              <w:top w:val="nil"/>
              <w:left w:val="nil"/>
              <w:bottom w:val="single" w:sz="4" w:space="0" w:color="auto"/>
              <w:right w:val="single" w:sz="4" w:space="0" w:color="auto"/>
            </w:tcBorders>
            <w:shd w:val="clear" w:color="auto" w:fill="auto"/>
            <w:noWrap/>
            <w:vAlign w:val="bottom"/>
            <w:hideMark/>
          </w:tcPr>
          <w:p w14:paraId="0FB8E23D" w14:textId="77777777" w:rsidR="0048488F" w:rsidRPr="004E77B4" w:rsidRDefault="0048488F" w:rsidP="00D866D5">
            <w:pPr>
              <w:pStyle w:val="CHMGStext"/>
              <w:jc w:val="right"/>
              <w:rPr>
                <w:rFonts w:ascii="Tw Cen MT" w:hAnsi="Tw Cen MT" w:cs="Calibri"/>
                <w:b/>
                <w:bCs/>
                <w:color w:val="000000"/>
                <w:sz w:val="18"/>
                <w:szCs w:val="18"/>
              </w:rPr>
            </w:pPr>
            <w:r w:rsidRPr="004E77B4">
              <w:rPr>
                <w:rFonts w:ascii="Tw Cen MT" w:hAnsi="Tw Cen MT" w:cs="Calibri"/>
                <w:b/>
                <w:bCs/>
                <w:color w:val="000000"/>
                <w:sz w:val="18"/>
                <w:szCs w:val="18"/>
              </w:rPr>
              <w:t>$59,281</w:t>
            </w:r>
          </w:p>
        </w:tc>
        <w:tc>
          <w:tcPr>
            <w:tcW w:w="852" w:type="dxa"/>
            <w:tcBorders>
              <w:top w:val="nil"/>
              <w:left w:val="nil"/>
              <w:bottom w:val="single" w:sz="4" w:space="0" w:color="auto"/>
              <w:right w:val="single" w:sz="4" w:space="0" w:color="auto"/>
            </w:tcBorders>
            <w:shd w:val="clear" w:color="auto" w:fill="auto"/>
            <w:noWrap/>
            <w:vAlign w:val="bottom"/>
            <w:hideMark/>
          </w:tcPr>
          <w:p w14:paraId="42CBE6C5" w14:textId="77777777" w:rsidR="0048488F" w:rsidRPr="004E77B4" w:rsidRDefault="0048488F" w:rsidP="00D866D5">
            <w:pPr>
              <w:pStyle w:val="CHMGStext"/>
              <w:jc w:val="right"/>
              <w:rPr>
                <w:rFonts w:ascii="Tw Cen MT" w:hAnsi="Tw Cen MT" w:cs="Calibri"/>
                <w:b/>
                <w:bCs/>
                <w:color w:val="000000"/>
                <w:sz w:val="18"/>
                <w:szCs w:val="18"/>
              </w:rPr>
            </w:pPr>
            <w:r w:rsidRPr="004E77B4">
              <w:rPr>
                <w:rFonts w:ascii="Tw Cen MT" w:hAnsi="Tw Cen MT" w:cs="Calibri"/>
                <w:b/>
                <w:bCs/>
                <w:color w:val="000000"/>
                <w:sz w:val="18"/>
                <w:szCs w:val="18"/>
              </w:rPr>
              <w:t>$56,999</w:t>
            </w:r>
          </w:p>
        </w:tc>
        <w:tc>
          <w:tcPr>
            <w:tcW w:w="998" w:type="dxa"/>
            <w:tcBorders>
              <w:top w:val="nil"/>
              <w:left w:val="nil"/>
              <w:bottom w:val="single" w:sz="4" w:space="0" w:color="auto"/>
              <w:right w:val="single" w:sz="4" w:space="0" w:color="auto"/>
            </w:tcBorders>
            <w:shd w:val="clear" w:color="auto" w:fill="auto"/>
            <w:noWrap/>
            <w:vAlign w:val="bottom"/>
            <w:hideMark/>
          </w:tcPr>
          <w:p w14:paraId="2360FEA4" w14:textId="77777777" w:rsidR="0048488F" w:rsidRPr="004E77B4" w:rsidRDefault="0048488F" w:rsidP="00D866D5">
            <w:pPr>
              <w:pStyle w:val="CHMGStext"/>
              <w:jc w:val="right"/>
              <w:rPr>
                <w:rFonts w:ascii="Tw Cen MT" w:hAnsi="Tw Cen MT" w:cs="Calibri"/>
                <w:b/>
                <w:bCs/>
                <w:color w:val="000000"/>
                <w:sz w:val="18"/>
                <w:szCs w:val="18"/>
              </w:rPr>
            </w:pPr>
            <w:r w:rsidRPr="004E77B4">
              <w:rPr>
                <w:rFonts w:ascii="Tw Cen MT" w:hAnsi="Tw Cen MT" w:cs="Calibri"/>
                <w:b/>
                <w:bCs/>
                <w:color w:val="000000"/>
                <w:sz w:val="18"/>
                <w:szCs w:val="18"/>
              </w:rPr>
              <w:t>$9,700</w:t>
            </w:r>
          </w:p>
        </w:tc>
        <w:tc>
          <w:tcPr>
            <w:tcW w:w="850" w:type="dxa"/>
            <w:tcBorders>
              <w:top w:val="nil"/>
              <w:left w:val="nil"/>
              <w:bottom w:val="single" w:sz="4" w:space="0" w:color="auto"/>
              <w:right w:val="single" w:sz="4" w:space="0" w:color="auto"/>
            </w:tcBorders>
            <w:shd w:val="clear" w:color="auto" w:fill="auto"/>
            <w:noWrap/>
            <w:vAlign w:val="bottom"/>
            <w:hideMark/>
          </w:tcPr>
          <w:p w14:paraId="5B15A2B5" w14:textId="77777777" w:rsidR="0048488F" w:rsidRPr="004E77B4" w:rsidRDefault="0048488F" w:rsidP="00D866D5">
            <w:pPr>
              <w:pStyle w:val="CHMGStext"/>
              <w:jc w:val="right"/>
              <w:rPr>
                <w:rFonts w:ascii="Tw Cen MT" w:hAnsi="Tw Cen MT" w:cs="Calibri"/>
                <w:b/>
                <w:bCs/>
                <w:color w:val="000000"/>
                <w:sz w:val="18"/>
                <w:szCs w:val="18"/>
              </w:rPr>
            </w:pPr>
            <w:r w:rsidRPr="004E77B4">
              <w:rPr>
                <w:rFonts w:ascii="Tw Cen MT" w:hAnsi="Tw Cen MT" w:cs="Calibri"/>
                <w:b/>
                <w:bCs/>
                <w:color w:val="000000"/>
                <w:sz w:val="18"/>
                <w:szCs w:val="18"/>
              </w:rPr>
              <w:t>$0</w:t>
            </w:r>
          </w:p>
        </w:tc>
        <w:tc>
          <w:tcPr>
            <w:tcW w:w="998" w:type="dxa"/>
            <w:tcBorders>
              <w:top w:val="nil"/>
              <w:left w:val="nil"/>
              <w:bottom w:val="single" w:sz="4" w:space="0" w:color="auto"/>
              <w:right w:val="single" w:sz="4" w:space="0" w:color="auto"/>
            </w:tcBorders>
            <w:shd w:val="clear" w:color="auto" w:fill="auto"/>
            <w:noWrap/>
            <w:vAlign w:val="bottom"/>
            <w:hideMark/>
          </w:tcPr>
          <w:p w14:paraId="680FDE61" w14:textId="77777777" w:rsidR="0048488F" w:rsidRPr="004E77B4" w:rsidRDefault="0048488F" w:rsidP="00D866D5">
            <w:pPr>
              <w:pStyle w:val="CHMGStext"/>
              <w:jc w:val="right"/>
              <w:rPr>
                <w:rFonts w:ascii="Tw Cen MT" w:hAnsi="Tw Cen MT" w:cs="Calibri"/>
                <w:b/>
                <w:bCs/>
                <w:color w:val="000000"/>
                <w:sz w:val="18"/>
                <w:szCs w:val="18"/>
              </w:rPr>
            </w:pPr>
            <w:r w:rsidRPr="004E77B4">
              <w:rPr>
                <w:rFonts w:ascii="Tw Cen MT" w:hAnsi="Tw Cen MT" w:cs="Calibri"/>
                <w:b/>
                <w:bCs/>
                <w:color w:val="000000"/>
                <w:sz w:val="18"/>
                <w:szCs w:val="18"/>
              </w:rPr>
              <w:t>$0</w:t>
            </w:r>
          </w:p>
        </w:tc>
        <w:tc>
          <w:tcPr>
            <w:tcW w:w="957" w:type="dxa"/>
            <w:tcBorders>
              <w:top w:val="nil"/>
              <w:left w:val="nil"/>
              <w:bottom w:val="single" w:sz="4" w:space="0" w:color="auto"/>
              <w:right w:val="single" w:sz="4" w:space="0" w:color="auto"/>
            </w:tcBorders>
            <w:shd w:val="clear" w:color="auto" w:fill="auto"/>
            <w:noWrap/>
            <w:vAlign w:val="bottom"/>
            <w:hideMark/>
          </w:tcPr>
          <w:p w14:paraId="43D32D45" w14:textId="77777777" w:rsidR="0048488F" w:rsidRPr="004E77B4" w:rsidRDefault="0048488F" w:rsidP="00D866D5">
            <w:pPr>
              <w:pStyle w:val="CHMGStext"/>
              <w:jc w:val="right"/>
              <w:rPr>
                <w:rFonts w:ascii="Tw Cen MT" w:hAnsi="Tw Cen MT" w:cs="Calibri"/>
                <w:b/>
                <w:bCs/>
                <w:color w:val="000000"/>
                <w:sz w:val="18"/>
                <w:szCs w:val="18"/>
              </w:rPr>
            </w:pPr>
            <w:r w:rsidRPr="004E77B4">
              <w:rPr>
                <w:rFonts w:ascii="Tw Cen MT" w:hAnsi="Tw Cen MT" w:cs="Calibri"/>
                <w:b/>
                <w:bCs/>
                <w:color w:val="000000"/>
                <w:sz w:val="18"/>
                <w:szCs w:val="18"/>
              </w:rPr>
              <w:t>$0</w:t>
            </w:r>
          </w:p>
        </w:tc>
        <w:tc>
          <w:tcPr>
            <w:tcW w:w="1015" w:type="dxa"/>
            <w:tcBorders>
              <w:top w:val="nil"/>
              <w:left w:val="nil"/>
              <w:bottom w:val="single" w:sz="4" w:space="0" w:color="auto"/>
              <w:right w:val="single" w:sz="4" w:space="0" w:color="auto"/>
            </w:tcBorders>
            <w:shd w:val="clear" w:color="auto" w:fill="auto"/>
            <w:noWrap/>
            <w:vAlign w:val="bottom"/>
            <w:hideMark/>
          </w:tcPr>
          <w:p w14:paraId="177C777A" w14:textId="77777777" w:rsidR="0048488F" w:rsidRPr="004E77B4" w:rsidRDefault="0048488F" w:rsidP="00D866D5">
            <w:pPr>
              <w:pStyle w:val="CHMGStext"/>
              <w:jc w:val="right"/>
              <w:rPr>
                <w:rFonts w:ascii="Tw Cen MT" w:hAnsi="Tw Cen MT" w:cs="Calibri"/>
                <w:b/>
                <w:bCs/>
                <w:color w:val="000000"/>
                <w:sz w:val="18"/>
                <w:szCs w:val="18"/>
              </w:rPr>
            </w:pPr>
            <w:r w:rsidRPr="004E77B4">
              <w:rPr>
                <w:rFonts w:ascii="Tw Cen MT" w:hAnsi="Tw Cen MT" w:cs="Calibri"/>
                <w:b/>
                <w:bCs/>
                <w:color w:val="000000"/>
                <w:sz w:val="18"/>
                <w:szCs w:val="18"/>
              </w:rPr>
              <w:t>$222,716</w:t>
            </w:r>
          </w:p>
        </w:tc>
      </w:tr>
      <w:tr w:rsidR="00A6123A" w:rsidRPr="00D866D5" w14:paraId="48B1E984" w14:textId="77777777" w:rsidTr="00A6123A">
        <w:trPr>
          <w:trHeight w:val="288"/>
        </w:trPr>
        <w:tc>
          <w:tcPr>
            <w:tcW w:w="1165" w:type="dxa"/>
            <w:tcBorders>
              <w:top w:val="nil"/>
              <w:left w:val="nil"/>
              <w:bottom w:val="nil"/>
              <w:right w:val="nil"/>
            </w:tcBorders>
            <w:shd w:val="clear" w:color="auto" w:fill="auto"/>
            <w:noWrap/>
            <w:vAlign w:val="bottom"/>
            <w:hideMark/>
          </w:tcPr>
          <w:p w14:paraId="2CDB5AEE" w14:textId="77777777" w:rsidR="0048488F" w:rsidRPr="00D866D5" w:rsidRDefault="0048488F" w:rsidP="00D866D5">
            <w:pPr>
              <w:pStyle w:val="CHMGStext"/>
              <w:rPr>
                <w:rFonts w:ascii="Tw Cen MT" w:hAnsi="Tw Cen MT" w:cs="Calibri"/>
                <w:color w:val="000000"/>
                <w:sz w:val="18"/>
                <w:szCs w:val="18"/>
              </w:rPr>
            </w:pPr>
          </w:p>
        </w:tc>
        <w:tc>
          <w:tcPr>
            <w:tcW w:w="900" w:type="dxa"/>
            <w:tcBorders>
              <w:top w:val="nil"/>
              <w:left w:val="nil"/>
              <w:bottom w:val="nil"/>
              <w:right w:val="nil"/>
            </w:tcBorders>
            <w:shd w:val="clear" w:color="auto" w:fill="auto"/>
            <w:noWrap/>
            <w:vAlign w:val="bottom"/>
            <w:hideMark/>
          </w:tcPr>
          <w:p w14:paraId="763C1B3F" w14:textId="77777777" w:rsidR="0048488F" w:rsidRPr="00D866D5" w:rsidRDefault="0048488F" w:rsidP="00D866D5">
            <w:pPr>
              <w:pStyle w:val="CHMGStext"/>
              <w:jc w:val="right"/>
              <w:rPr>
                <w:rFonts w:ascii="Tw Cen MT" w:hAnsi="Tw Cen MT"/>
                <w:sz w:val="18"/>
                <w:szCs w:val="18"/>
              </w:rPr>
            </w:pPr>
          </w:p>
        </w:tc>
        <w:tc>
          <w:tcPr>
            <w:tcW w:w="883" w:type="dxa"/>
            <w:tcBorders>
              <w:top w:val="nil"/>
              <w:left w:val="nil"/>
              <w:bottom w:val="nil"/>
              <w:right w:val="nil"/>
            </w:tcBorders>
            <w:shd w:val="clear" w:color="auto" w:fill="auto"/>
            <w:noWrap/>
            <w:vAlign w:val="bottom"/>
            <w:hideMark/>
          </w:tcPr>
          <w:p w14:paraId="7AEE4854" w14:textId="77777777" w:rsidR="0048488F" w:rsidRPr="00D866D5" w:rsidRDefault="0048488F" w:rsidP="00D866D5">
            <w:pPr>
              <w:pStyle w:val="CHMGStext"/>
              <w:jc w:val="right"/>
              <w:rPr>
                <w:rFonts w:ascii="Tw Cen MT" w:hAnsi="Tw Cen MT"/>
                <w:sz w:val="18"/>
                <w:szCs w:val="18"/>
              </w:rPr>
            </w:pPr>
          </w:p>
        </w:tc>
        <w:tc>
          <w:tcPr>
            <w:tcW w:w="917" w:type="dxa"/>
            <w:tcBorders>
              <w:top w:val="nil"/>
              <w:left w:val="nil"/>
              <w:bottom w:val="nil"/>
              <w:right w:val="nil"/>
            </w:tcBorders>
            <w:shd w:val="clear" w:color="auto" w:fill="auto"/>
            <w:noWrap/>
            <w:vAlign w:val="bottom"/>
            <w:hideMark/>
          </w:tcPr>
          <w:p w14:paraId="2259B5E1" w14:textId="77777777" w:rsidR="0048488F" w:rsidRPr="00D866D5" w:rsidRDefault="0048488F" w:rsidP="00D866D5">
            <w:pPr>
              <w:pStyle w:val="CHMGStext"/>
              <w:jc w:val="right"/>
              <w:rPr>
                <w:rFonts w:ascii="Tw Cen MT" w:hAnsi="Tw Cen MT"/>
                <w:sz w:val="18"/>
                <w:szCs w:val="18"/>
              </w:rPr>
            </w:pPr>
          </w:p>
        </w:tc>
        <w:tc>
          <w:tcPr>
            <w:tcW w:w="810" w:type="dxa"/>
            <w:tcBorders>
              <w:top w:val="nil"/>
              <w:left w:val="nil"/>
              <w:bottom w:val="nil"/>
              <w:right w:val="nil"/>
            </w:tcBorders>
            <w:shd w:val="clear" w:color="auto" w:fill="auto"/>
            <w:noWrap/>
            <w:vAlign w:val="bottom"/>
            <w:hideMark/>
          </w:tcPr>
          <w:p w14:paraId="66A339D9" w14:textId="77777777" w:rsidR="0048488F" w:rsidRPr="00D866D5" w:rsidRDefault="0048488F" w:rsidP="00D866D5">
            <w:pPr>
              <w:pStyle w:val="CHMGStext"/>
              <w:jc w:val="right"/>
              <w:rPr>
                <w:rFonts w:ascii="Tw Cen MT" w:hAnsi="Tw Cen MT"/>
                <w:sz w:val="18"/>
                <w:szCs w:val="18"/>
              </w:rPr>
            </w:pPr>
          </w:p>
        </w:tc>
        <w:tc>
          <w:tcPr>
            <w:tcW w:w="753" w:type="dxa"/>
            <w:tcBorders>
              <w:top w:val="nil"/>
              <w:left w:val="nil"/>
              <w:bottom w:val="nil"/>
              <w:right w:val="nil"/>
            </w:tcBorders>
            <w:shd w:val="clear" w:color="auto" w:fill="auto"/>
            <w:noWrap/>
            <w:vAlign w:val="bottom"/>
            <w:hideMark/>
          </w:tcPr>
          <w:p w14:paraId="1EEF341E" w14:textId="77777777" w:rsidR="0048488F" w:rsidRPr="00D866D5" w:rsidRDefault="0048488F" w:rsidP="00D866D5">
            <w:pPr>
              <w:pStyle w:val="CHMGStext"/>
              <w:jc w:val="right"/>
              <w:rPr>
                <w:rFonts w:ascii="Tw Cen MT" w:hAnsi="Tw Cen MT"/>
                <w:sz w:val="18"/>
                <w:szCs w:val="18"/>
              </w:rPr>
            </w:pPr>
          </w:p>
        </w:tc>
        <w:tc>
          <w:tcPr>
            <w:tcW w:w="957" w:type="dxa"/>
            <w:tcBorders>
              <w:top w:val="nil"/>
              <w:left w:val="nil"/>
              <w:bottom w:val="nil"/>
              <w:right w:val="nil"/>
            </w:tcBorders>
            <w:shd w:val="clear" w:color="auto" w:fill="auto"/>
            <w:noWrap/>
            <w:vAlign w:val="bottom"/>
            <w:hideMark/>
          </w:tcPr>
          <w:p w14:paraId="59AF2728" w14:textId="77777777" w:rsidR="0048488F" w:rsidRPr="00D866D5" w:rsidRDefault="0048488F" w:rsidP="00D866D5">
            <w:pPr>
              <w:pStyle w:val="CHMGStext"/>
              <w:jc w:val="right"/>
              <w:rPr>
                <w:rFonts w:ascii="Tw Cen MT" w:hAnsi="Tw Cen MT"/>
                <w:sz w:val="18"/>
                <w:szCs w:val="18"/>
              </w:rPr>
            </w:pPr>
          </w:p>
        </w:tc>
        <w:tc>
          <w:tcPr>
            <w:tcW w:w="990" w:type="dxa"/>
            <w:tcBorders>
              <w:top w:val="nil"/>
              <w:left w:val="nil"/>
              <w:bottom w:val="nil"/>
              <w:right w:val="nil"/>
            </w:tcBorders>
            <w:shd w:val="clear" w:color="auto" w:fill="auto"/>
            <w:noWrap/>
            <w:vAlign w:val="bottom"/>
            <w:hideMark/>
          </w:tcPr>
          <w:p w14:paraId="2F7E1594" w14:textId="77777777" w:rsidR="0048488F" w:rsidRPr="00D866D5" w:rsidRDefault="0048488F" w:rsidP="00D866D5">
            <w:pPr>
              <w:pStyle w:val="CHMGStext"/>
              <w:jc w:val="right"/>
              <w:rPr>
                <w:rFonts w:ascii="Tw Cen MT" w:hAnsi="Tw Cen MT"/>
                <w:sz w:val="18"/>
                <w:szCs w:val="18"/>
              </w:rPr>
            </w:pPr>
          </w:p>
        </w:tc>
        <w:tc>
          <w:tcPr>
            <w:tcW w:w="852" w:type="dxa"/>
            <w:tcBorders>
              <w:top w:val="nil"/>
              <w:left w:val="nil"/>
              <w:bottom w:val="nil"/>
              <w:right w:val="nil"/>
            </w:tcBorders>
            <w:shd w:val="clear" w:color="auto" w:fill="auto"/>
            <w:noWrap/>
            <w:vAlign w:val="bottom"/>
            <w:hideMark/>
          </w:tcPr>
          <w:p w14:paraId="130EA5C3" w14:textId="77777777" w:rsidR="0048488F" w:rsidRPr="00D866D5" w:rsidRDefault="0048488F" w:rsidP="00D866D5">
            <w:pPr>
              <w:pStyle w:val="CHMGStext"/>
              <w:jc w:val="right"/>
              <w:rPr>
                <w:rFonts w:ascii="Tw Cen MT" w:hAnsi="Tw Cen MT"/>
                <w:sz w:val="18"/>
                <w:szCs w:val="18"/>
              </w:rPr>
            </w:pPr>
          </w:p>
        </w:tc>
        <w:tc>
          <w:tcPr>
            <w:tcW w:w="998" w:type="dxa"/>
            <w:tcBorders>
              <w:top w:val="nil"/>
              <w:left w:val="nil"/>
              <w:bottom w:val="nil"/>
              <w:right w:val="nil"/>
            </w:tcBorders>
            <w:shd w:val="clear" w:color="auto" w:fill="auto"/>
            <w:noWrap/>
            <w:vAlign w:val="bottom"/>
            <w:hideMark/>
          </w:tcPr>
          <w:p w14:paraId="33F9D8E5" w14:textId="77777777" w:rsidR="0048488F" w:rsidRPr="00D866D5" w:rsidRDefault="0048488F" w:rsidP="00D866D5">
            <w:pPr>
              <w:pStyle w:val="CHMGStext"/>
              <w:jc w:val="right"/>
              <w:rPr>
                <w:rFonts w:ascii="Tw Cen MT" w:hAnsi="Tw Cen MT"/>
                <w:sz w:val="18"/>
                <w:szCs w:val="18"/>
              </w:rPr>
            </w:pPr>
          </w:p>
        </w:tc>
        <w:tc>
          <w:tcPr>
            <w:tcW w:w="850" w:type="dxa"/>
            <w:tcBorders>
              <w:top w:val="nil"/>
              <w:left w:val="nil"/>
              <w:bottom w:val="nil"/>
              <w:right w:val="nil"/>
            </w:tcBorders>
            <w:shd w:val="clear" w:color="auto" w:fill="auto"/>
            <w:noWrap/>
            <w:vAlign w:val="bottom"/>
            <w:hideMark/>
          </w:tcPr>
          <w:p w14:paraId="1302A5BB" w14:textId="77777777" w:rsidR="0048488F" w:rsidRPr="00D866D5" w:rsidRDefault="0048488F" w:rsidP="00D866D5">
            <w:pPr>
              <w:pStyle w:val="CHMGStext"/>
              <w:jc w:val="right"/>
              <w:rPr>
                <w:rFonts w:ascii="Tw Cen MT" w:hAnsi="Tw Cen MT"/>
                <w:sz w:val="18"/>
                <w:szCs w:val="18"/>
              </w:rPr>
            </w:pPr>
          </w:p>
        </w:tc>
        <w:tc>
          <w:tcPr>
            <w:tcW w:w="998" w:type="dxa"/>
            <w:tcBorders>
              <w:top w:val="nil"/>
              <w:left w:val="nil"/>
              <w:bottom w:val="nil"/>
              <w:right w:val="nil"/>
            </w:tcBorders>
            <w:shd w:val="clear" w:color="auto" w:fill="auto"/>
            <w:noWrap/>
            <w:vAlign w:val="bottom"/>
            <w:hideMark/>
          </w:tcPr>
          <w:p w14:paraId="679CB6EC" w14:textId="77777777" w:rsidR="0048488F" w:rsidRPr="00D866D5" w:rsidRDefault="0048488F" w:rsidP="00D866D5">
            <w:pPr>
              <w:pStyle w:val="CHMGStext"/>
              <w:jc w:val="right"/>
              <w:rPr>
                <w:rFonts w:ascii="Tw Cen MT" w:hAnsi="Tw Cen MT"/>
                <w:sz w:val="18"/>
                <w:szCs w:val="18"/>
              </w:rPr>
            </w:pPr>
          </w:p>
        </w:tc>
        <w:tc>
          <w:tcPr>
            <w:tcW w:w="957" w:type="dxa"/>
            <w:tcBorders>
              <w:top w:val="nil"/>
              <w:left w:val="nil"/>
              <w:bottom w:val="nil"/>
              <w:right w:val="nil"/>
            </w:tcBorders>
            <w:shd w:val="clear" w:color="auto" w:fill="auto"/>
            <w:noWrap/>
            <w:vAlign w:val="bottom"/>
            <w:hideMark/>
          </w:tcPr>
          <w:p w14:paraId="02225A39" w14:textId="77777777" w:rsidR="0048488F" w:rsidRPr="00D866D5" w:rsidRDefault="0048488F" w:rsidP="00D866D5">
            <w:pPr>
              <w:pStyle w:val="CHMGStext"/>
              <w:jc w:val="right"/>
              <w:rPr>
                <w:rFonts w:ascii="Tw Cen MT" w:hAnsi="Tw Cen MT"/>
                <w:sz w:val="18"/>
                <w:szCs w:val="18"/>
              </w:rPr>
            </w:pPr>
          </w:p>
        </w:tc>
        <w:tc>
          <w:tcPr>
            <w:tcW w:w="1015" w:type="dxa"/>
            <w:tcBorders>
              <w:top w:val="nil"/>
              <w:left w:val="nil"/>
              <w:bottom w:val="nil"/>
              <w:right w:val="nil"/>
            </w:tcBorders>
            <w:shd w:val="clear" w:color="auto" w:fill="auto"/>
            <w:noWrap/>
            <w:vAlign w:val="bottom"/>
            <w:hideMark/>
          </w:tcPr>
          <w:p w14:paraId="7AEBF20D" w14:textId="77777777" w:rsidR="0048488F" w:rsidRPr="00D866D5" w:rsidRDefault="0048488F" w:rsidP="00D866D5">
            <w:pPr>
              <w:pStyle w:val="CHMGStext"/>
              <w:jc w:val="right"/>
              <w:rPr>
                <w:rFonts w:ascii="Tw Cen MT" w:hAnsi="Tw Cen MT"/>
                <w:sz w:val="18"/>
                <w:szCs w:val="18"/>
              </w:rPr>
            </w:pPr>
          </w:p>
        </w:tc>
      </w:tr>
      <w:tr w:rsidR="00A6123A" w:rsidRPr="00D866D5" w14:paraId="6683CC4D" w14:textId="77777777" w:rsidTr="00A6123A">
        <w:trPr>
          <w:trHeight w:val="288"/>
        </w:trPr>
        <w:tc>
          <w:tcPr>
            <w:tcW w:w="1165" w:type="dxa"/>
            <w:tcBorders>
              <w:top w:val="single" w:sz="4" w:space="0" w:color="auto"/>
              <w:left w:val="single" w:sz="4" w:space="0" w:color="auto"/>
              <w:bottom w:val="single" w:sz="4" w:space="0" w:color="auto"/>
              <w:right w:val="single" w:sz="4" w:space="0" w:color="auto"/>
            </w:tcBorders>
            <w:shd w:val="clear" w:color="000000" w:fill="003300"/>
            <w:noWrap/>
            <w:vAlign w:val="bottom"/>
            <w:hideMark/>
          </w:tcPr>
          <w:p w14:paraId="6C58430B" w14:textId="77777777" w:rsidR="0048488F" w:rsidRPr="00D866D5" w:rsidRDefault="0048488F" w:rsidP="00D866D5">
            <w:pPr>
              <w:pStyle w:val="CHMGStext"/>
              <w:rPr>
                <w:rFonts w:ascii="Tw Cen MT" w:hAnsi="Tw Cen MT" w:cs="Calibri"/>
                <w:b/>
                <w:bCs/>
                <w:color w:val="FFFFFF"/>
                <w:sz w:val="18"/>
                <w:szCs w:val="18"/>
              </w:rPr>
            </w:pPr>
            <w:r w:rsidRPr="00D866D5">
              <w:rPr>
                <w:rFonts w:ascii="Tw Cen MT" w:hAnsi="Tw Cen MT" w:cs="Calibri"/>
                <w:b/>
                <w:bCs/>
                <w:color w:val="FFFFFF"/>
                <w:sz w:val="18"/>
                <w:szCs w:val="18"/>
              </w:rPr>
              <w:t>Ranches</w:t>
            </w:r>
          </w:p>
        </w:tc>
        <w:tc>
          <w:tcPr>
            <w:tcW w:w="900" w:type="dxa"/>
            <w:tcBorders>
              <w:top w:val="single" w:sz="4" w:space="0" w:color="auto"/>
              <w:left w:val="nil"/>
              <w:bottom w:val="single" w:sz="4" w:space="0" w:color="auto"/>
              <w:right w:val="single" w:sz="4" w:space="0" w:color="auto"/>
            </w:tcBorders>
            <w:shd w:val="clear" w:color="000000" w:fill="003300"/>
            <w:noWrap/>
            <w:vAlign w:val="bottom"/>
            <w:hideMark/>
          </w:tcPr>
          <w:p w14:paraId="1110F1E3" w14:textId="77777777" w:rsidR="0048488F" w:rsidRPr="00D866D5" w:rsidRDefault="0048488F"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January</w:t>
            </w:r>
          </w:p>
        </w:tc>
        <w:tc>
          <w:tcPr>
            <w:tcW w:w="883" w:type="dxa"/>
            <w:tcBorders>
              <w:top w:val="single" w:sz="4" w:space="0" w:color="auto"/>
              <w:left w:val="nil"/>
              <w:bottom w:val="single" w:sz="4" w:space="0" w:color="auto"/>
              <w:right w:val="single" w:sz="4" w:space="0" w:color="auto"/>
            </w:tcBorders>
            <w:shd w:val="clear" w:color="000000" w:fill="003300"/>
            <w:noWrap/>
            <w:vAlign w:val="bottom"/>
            <w:hideMark/>
          </w:tcPr>
          <w:p w14:paraId="521C52BA" w14:textId="77777777" w:rsidR="0048488F" w:rsidRPr="00D866D5" w:rsidRDefault="0048488F"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February</w:t>
            </w:r>
          </w:p>
        </w:tc>
        <w:tc>
          <w:tcPr>
            <w:tcW w:w="917" w:type="dxa"/>
            <w:tcBorders>
              <w:top w:val="single" w:sz="4" w:space="0" w:color="auto"/>
              <w:left w:val="nil"/>
              <w:bottom w:val="single" w:sz="4" w:space="0" w:color="auto"/>
              <w:right w:val="single" w:sz="4" w:space="0" w:color="auto"/>
            </w:tcBorders>
            <w:shd w:val="clear" w:color="000000" w:fill="003300"/>
            <w:noWrap/>
            <w:vAlign w:val="bottom"/>
            <w:hideMark/>
          </w:tcPr>
          <w:p w14:paraId="239E8B6E" w14:textId="77777777" w:rsidR="0048488F" w:rsidRPr="00D866D5" w:rsidRDefault="0048488F"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March</w:t>
            </w:r>
          </w:p>
        </w:tc>
        <w:tc>
          <w:tcPr>
            <w:tcW w:w="810" w:type="dxa"/>
            <w:tcBorders>
              <w:top w:val="single" w:sz="4" w:space="0" w:color="auto"/>
              <w:left w:val="nil"/>
              <w:bottom w:val="single" w:sz="4" w:space="0" w:color="auto"/>
              <w:right w:val="single" w:sz="4" w:space="0" w:color="auto"/>
            </w:tcBorders>
            <w:shd w:val="clear" w:color="000000" w:fill="003300"/>
            <w:noWrap/>
            <w:vAlign w:val="bottom"/>
            <w:hideMark/>
          </w:tcPr>
          <w:p w14:paraId="1457B6FB" w14:textId="77777777" w:rsidR="0048488F" w:rsidRPr="00D866D5" w:rsidRDefault="0048488F"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April</w:t>
            </w:r>
          </w:p>
        </w:tc>
        <w:tc>
          <w:tcPr>
            <w:tcW w:w="753" w:type="dxa"/>
            <w:tcBorders>
              <w:top w:val="single" w:sz="4" w:space="0" w:color="auto"/>
              <w:left w:val="nil"/>
              <w:bottom w:val="single" w:sz="4" w:space="0" w:color="auto"/>
              <w:right w:val="single" w:sz="4" w:space="0" w:color="auto"/>
            </w:tcBorders>
            <w:shd w:val="clear" w:color="000000" w:fill="003300"/>
            <w:noWrap/>
            <w:vAlign w:val="bottom"/>
            <w:hideMark/>
          </w:tcPr>
          <w:p w14:paraId="0413819F" w14:textId="77777777" w:rsidR="0048488F" w:rsidRPr="00D866D5" w:rsidRDefault="0048488F"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May</w:t>
            </w:r>
          </w:p>
        </w:tc>
        <w:tc>
          <w:tcPr>
            <w:tcW w:w="957" w:type="dxa"/>
            <w:tcBorders>
              <w:top w:val="single" w:sz="4" w:space="0" w:color="auto"/>
              <w:left w:val="nil"/>
              <w:bottom w:val="single" w:sz="4" w:space="0" w:color="auto"/>
              <w:right w:val="single" w:sz="4" w:space="0" w:color="auto"/>
            </w:tcBorders>
            <w:shd w:val="clear" w:color="000000" w:fill="003300"/>
            <w:noWrap/>
            <w:vAlign w:val="bottom"/>
            <w:hideMark/>
          </w:tcPr>
          <w:p w14:paraId="7B605A58" w14:textId="77777777" w:rsidR="0048488F" w:rsidRPr="00D866D5" w:rsidRDefault="0048488F"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June</w:t>
            </w:r>
          </w:p>
        </w:tc>
        <w:tc>
          <w:tcPr>
            <w:tcW w:w="990" w:type="dxa"/>
            <w:tcBorders>
              <w:top w:val="single" w:sz="4" w:space="0" w:color="auto"/>
              <w:left w:val="nil"/>
              <w:bottom w:val="single" w:sz="4" w:space="0" w:color="auto"/>
              <w:right w:val="single" w:sz="4" w:space="0" w:color="auto"/>
            </w:tcBorders>
            <w:shd w:val="clear" w:color="000000" w:fill="003300"/>
            <w:noWrap/>
            <w:vAlign w:val="bottom"/>
            <w:hideMark/>
          </w:tcPr>
          <w:p w14:paraId="3A76DAE7" w14:textId="77777777" w:rsidR="0048488F" w:rsidRPr="00D866D5" w:rsidRDefault="0048488F"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July</w:t>
            </w:r>
          </w:p>
        </w:tc>
        <w:tc>
          <w:tcPr>
            <w:tcW w:w="852" w:type="dxa"/>
            <w:tcBorders>
              <w:top w:val="single" w:sz="4" w:space="0" w:color="auto"/>
              <w:left w:val="nil"/>
              <w:bottom w:val="single" w:sz="4" w:space="0" w:color="auto"/>
              <w:right w:val="single" w:sz="4" w:space="0" w:color="auto"/>
            </w:tcBorders>
            <w:shd w:val="clear" w:color="000000" w:fill="003300"/>
            <w:noWrap/>
            <w:vAlign w:val="bottom"/>
            <w:hideMark/>
          </w:tcPr>
          <w:p w14:paraId="7CB8B059" w14:textId="77777777" w:rsidR="0048488F" w:rsidRPr="00D866D5" w:rsidRDefault="0048488F"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August</w:t>
            </w:r>
          </w:p>
        </w:tc>
        <w:tc>
          <w:tcPr>
            <w:tcW w:w="998" w:type="dxa"/>
            <w:tcBorders>
              <w:top w:val="single" w:sz="4" w:space="0" w:color="auto"/>
              <w:left w:val="nil"/>
              <w:bottom w:val="single" w:sz="4" w:space="0" w:color="auto"/>
              <w:right w:val="single" w:sz="4" w:space="0" w:color="auto"/>
            </w:tcBorders>
            <w:shd w:val="clear" w:color="000000" w:fill="003300"/>
            <w:noWrap/>
            <w:vAlign w:val="bottom"/>
            <w:hideMark/>
          </w:tcPr>
          <w:p w14:paraId="54523DC4" w14:textId="77777777" w:rsidR="0048488F" w:rsidRPr="00D866D5" w:rsidRDefault="0048488F"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September</w:t>
            </w:r>
          </w:p>
        </w:tc>
        <w:tc>
          <w:tcPr>
            <w:tcW w:w="850" w:type="dxa"/>
            <w:tcBorders>
              <w:top w:val="single" w:sz="4" w:space="0" w:color="auto"/>
              <w:left w:val="nil"/>
              <w:bottom w:val="single" w:sz="4" w:space="0" w:color="auto"/>
              <w:right w:val="single" w:sz="4" w:space="0" w:color="auto"/>
            </w:tcBorders>
            <w:shd w:val="clear" w:color="000000" w:fill="003300"/>
            <w:noWrap/>
            <w:vAlign w:val="bottom"/>
            <w:hideMark/>
          </w:tcPr>
          <w:p w14:paraId="721876B8" w14:textId="77777777" w:rsidR="0048488F" w:rsidRPr="00D866D5" w:rsidRDefault="0048488F"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October</w:t>
            </w:r>
          </w:p>
        </w:tc>
        <w:tc>
          <w:tcPr>
            <w:tcW w:w="998" w:type="dxa"/>
            <w:tcBorders>
              <w:top w:val="single" w:sz="4" w:space="0" w:color="auto"/>
              <w:left w:val="nil"/>
              <w:bottom w:val="single" w:sz="4" w:space="0" w:color="auto"/>
              <w:right w:val="single" w:sz="4" w:space="0" w:color="auto"/>
            </w:tcBorders>
            <w:shd w:val="clear" w:color="000000" w:fill="003300"/>
            <w:noWrap/>
            <w:vAlign w:val="bottom"/>
            <w:hideMark/>
          </w:tcPr>
          <w:p w14:paraId="2F8F6DFA" w14:textId="77777777" w:rsidR="0048488F" w:rsidRPr="00D866D5" w:rsidRDefault="0048488F"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November</w:t>
            </w:r>
          </w:p>
        </w:tc>
        <w:tc>
          <w:tcPr>
            <w:tcW w:w="957" w:type="dxa"/>
            <w:tcBorders>
              <w:top w:val="single" w:sz="4" w:space="0" w:color="auto"/>
              <w:left w:val="nil"/>
              <w:bottom w:val="single" w:sz="4" w:space="0" w:color="auto"/>
              <w:right w:val="single" w:sz="4" w:space="0" w:color="auto"/>
            </w:tcBorders>
            <w:shd w:val="clear" w:color="000000" w:fill="003300"/>
            <w:noWrap/>
            <w:vAlign w:val="bottom"/>
            <w:hideMark/>
          </w:tcPr>
          <w:p w14:paraId="2C7AD07C" w14:textId="77777777" w:rsidR="0048488F" w:rsidRPr="00D866D5" w:rsidRDefault="0048488F"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December</w:t>
            </w:r>
          </w:p>
        </w:tc>
        <w:tc>
          <w:tcPr>
            <w:tcW w:w="1015" w:type="dxa"/>
            <w:tcBorders>
              <w:top w:val="nil"/>
              <w:left w:val="nil"/>
              <w:bottom w:val="nil"/>
              <w:right w:val="single" w:sz="4" w:space="0" w:color="auto"/>
            </w:tcBorders>
            <w:shd w:val="clear" w:color="000000" w:fill="003300"/>
            <w:noWrap/>
            <w:vAlign w:val="bottom"/>
            <w:hideMark/>
          </w:tcPr>
          <w:p w14:paraId="7E9CF584" w14:textId="77777777" w:rsidR="0048488F" w:rsidRPr="00D866D5" w:rsidRDefault="0048488F"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Total</w:t>
            </w:r>
          </w:p>
        </w:tc>
      </w:tr>
      <w:tr w:rsidR="00A6123A" w:rsidRPr="00D866D5" w14:paraId="6F592DA0" w14:textId="77777777" w:rsidTr="00A6123A">
        <w:trPr>
          <w:trHeight w:val="288"/>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69418FD8" w14:textId="127C76B0" w:rsidR="0048488F" w:rsidRPr="00D866D5" w:rsidRDefault="0048488F" w:rsidP="00D866D5">
            <w:pPr>
              <w:pStyle w:val="CHMGStext"/>
              <w:rPr>
                <w:rFonts w:ascii="Tw Cen MT" w:hAnsi="Tw Cen MT" w:cs="Calibri"/>
                <w:sz w:val="18"/>
                <w:szCs w:val="18"/>
              </w:rPr>
            </w:pPr>
            <w:r w:rsidRPr="00D866D5">
              <w:rPr>
                <w:rFonts w:ascii="Tw Cen MT" w:hAnsi="Tw Cen MT" w:cs="Calibri"/>
                <w:sz w:val="18"/>
                <w:szCs w:val="18"/>
              </w:rPr>
              <w:t>Available Room Nights </w:t>
            </w:r>
          </w:p>
        </w:tc>
        <w:tc>
          <w:tcPr>
            <w:tcW w:w="900" w:type="dxa"/>
            <w:tcBorders>
              <w:top w:val="nil"/>
              <w:left w:val="nil"/>
              <w:bottom w:val="single" w:sz="4" w:space="0" w:color="auto"/>
              <w:right w:val="single" w:sz="4" w:space="0" w:color="auto"/>
            </w:tcBorders>
            <w:shd w:val="clear" w:color="auto" w:fill="auto"/>
            <w:noWrap/>
            <w:vAlign w:val="bottom"/>
            <w:hideMark/>
          </w:tcPr>
          <w:p w14:paraId="13384490"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 xml:space="preserve">            31 </w:t>
            </w:r>
          </w:p>
        </w:tc>
        <w:tc>
          <w:tcPr>
            <w:tcW w:w="883" w:type="dxa"/>
            <w:tcBorders>
              <w:top w:val="nil"/>
              <w:left w:val="nil"/>
              <w:bottom w:val="single" w:sz="4" w:space="0" w:color="auto"/>
              <w:right w:val="single" w:sz="4" w:space="0" w:color="auto"/>
            </w:tcBorders>
            <w:shd w:val="clear" w:color="auto" w:fill="auto"/>
            <w:noWrap/>
            <w:vAlign w:val="bottom"/>
            <w:hideMark/>
          </w:tcPr>
          <w:p w14:paraId="70AAFBC9"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 xml:space="preserve">            29 </w:t>
            </w:r>
          </w:p>
        </w:tc>
        <w:tc>
          <w:tcPr>
            <w:tcW w:w="917" w:type="dxa"/>
            <w:tcBorders>
              <w:top w:val="nil"/>
              <w:left w:val="nil"/>
              <w:bottom w:val="single" w:sz="4" w:space="0" w:color="auto"/>
              <w:right w:val="single" w:sz="4" w:space="0" w:color="auto"/>
            </w:tcBorders>
            <w:shd w:val="clear" w:color="auto" w:fill="auto"/>
            <w:noWrap/>
            <w:vAlign w:val="bottom"/>
            <w:hideMark/>
          </w:tcPr>
          <w:p w14:paraId="6A8A460D"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 xml:space="preserve">            31 </w:t>
            </w:r>
          </w:p>
        </w:tc>
        <w:tc>
          <w:tcPr>
            <w:tcW w:w="810" w:type="dxa"/>
            <w:tcBorders>
              <w:top w:val="nil"/>
              <w:left w:val="nil"/>
              <w:bottom w:val="single" w:sz="4" w:space="0" w:color="auto"/>
              <w:right w:val="single" w:sz="4" w:space="0" w:color="auto"/>
            </w:tcBorders>
            <w:shd w:val="clear" w:color="auto" w:fill="auto"/>
            <w:noWrap/>
            <w:vAlign w:val="bottom"/>
            <w:hideMark/>
          </w:tcPr>
          <w:p w14:paraId="55AE60A0"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 xml:space="preserve">            30 </w:t>
            </w:r>
          </w:p>
        </w:tc>
        <w:tc>
          <w:tcPr>
            <w:tcW w:w="753" w:type="dxa"/>
            <w:tcBorders>
              <w:top w:val="nil"/>
              <w:left w:val="nil"/>
              <w:bottom w:val="single" w:sz="4" w:space="0" w:color="auto"/>
              <w:right w:val="single" w:sz="4" w:space="0" w:color="auto"/>
            </w:tcBorders>
            <w:shd w:val="clear" w:color="auto" w:fill="auto"/>
            <w:noWrap/>
            <w:vAlign w:val="bottom"/>
            <w:hideMark/>
          </w:tcPr>
          <w:p w14:paraId="1DBDB64A"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 xml:space="preserve">            62 </w:t>
            </w:r>
          </w:p>
        </w:tc>
        <w:tc>
          <w:tcPr>
            <w:tcW w:w="957" w:type="dxa"/>
            <w:tcBorders>
              <w:top w:val="nil"/>
              <w:left w:val="nil"/>
              <w:bottom w:val="single" w:sz="4" w:space="0" w:color="auto"/>
              <w:right w:val="single" w:sz="4" w:space="0" w:color="auto"/>
            </w:tcBorders>
            <w:shd w:val="clear" w:color="auto" w:fill="auto"/>
            <w:noWrap/>
            <w:vAlign w:val="bottom"/>
            <w:hideMark/>
          </w:tcPr>
          <w:p w14:paraId="1206F865"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 xml:space="preserve">            60 </w:t>
            </w:r>
          </w:p>
        </w:tc>
        <w:tc>
          <w:tcPr>
            <w:tcW w:w="990" w:type="dxa"/>
            <w:tcBorders>
              <w:top w:val="nil"/>
              <w:left w:val="nil"/>
              <w:bottom w:val="single" w:sz="4" w:space="0" w:color="auto"/>
              <w:right w:val="single" w:sz="4" w:space="0" w:color="auto"/>
            </w:tcBorders>
            <w:shd w:val="clear" w:color="auto" w:fill="auto"/>
            <w:noWrap/>
            <w:vAlign w:val="bottom"/>
            <w:hideMark/>
          </w:tcPr>
          <w:p w14:paraId="3074076B"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 xml:space="preserve">               62 </w:t>
            </w:r>
          </w:p>
        </w:tc>
        <w:tc>
          <w:tcPr>
            <w:tcW w:w="852" w:type="dxa"/>
            <w:tcBorders>
              <w:top w:val="nil"/>
              <w:left w:val="nil"/>
              <w:bottom w:val="single" w:sz="4" w:space="0" w:color="auto"/>
              <w:right w:val="single" w:sz="4" w:space="0" w:color="auto"/>
            </w:tcBorders>
            <w:shd w:val="clear" w:color="auto" w:fill="auto"/>
            <w:noWrap/>
            <w:vAlign w:val="bottom"/>
            <w:hideMark/>
          </w:tcPr>
          <w:p w14:paraId="6E4D6DB5"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 xml:space="preserve">               62 </w:t>
            </w:r>
          </w:p>
        </w:tc>
        <w:tc>
          <w:tcPr>
            <w:tcW w:w="998" w:type="dxa"/>
            <w:tcBorders>
              <w:top w:val="nil"/>
              <w:left w:val="nil"/>
              <w:bottom w:val="single" w:sz="4" w:space="0" w:color="auto"/>
              <w:right w:val="single" w:sz="4" w:space="0" w:color="auto"/>
            </w:tcBorders>
            <w:shd w:val="clear" w:color="auto" w:fill="auto"/>
            <w:noWrap/>
            <w:vAlign w:val="bottom"/>
            <w:hideMark/>
          </w:tcPr>
          <w:p w14:paraId="2B76B0CA"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 xml:space="preserve">            60 </w:t>
            </w:r>
          </w:p>
        </w:tc>
        <w:tc>
          <w:tcPr>
            <w:tcW w:w="850" w:type="dxa"/>
            <w:tcBorders>
              <w:top w:val="nil"/>
              <w:left w:val="nil"/>
              <w:bottom w:val="single" w:sz="4" w:space="0" w:color="auto"/>
              <w:right w:val="single" w:sz="4" w:space="0" w:color="auto"/>
            </w:tcBorders>
            <w:shd w:val="clear" w:color="auto" w:fill="auto"/>
            <w:noWrap/>
            <w:vAlign w:val="bottom"/>
            <w:hideMark/>
          </w:tcPr>
          <w:p w14:paraId="03690EED"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 xml:space="preserve">            62 </w:t>
            </w:r>
          </w:p>
        </w:tc>
        <w:tc>
          <w:tcPr>
            <w:tcW w:w="998" w:type="dxa"/>
            <w:tcBorders>
              <w:top w:val="nil"/>
              <w:left w:val="nil"/>
              <w:bottom w:val="single" w:sz="4" w:space="0" w:color="auto"/>
              <w:right w:val="single" w:sz="4" w:space="0" w:color="auto"/>
            </w:tcBorders>
            <w:shd w:val="clear" w:color="auto" w:fill="auto"/>
            <w:noWrap/>
            <w:vAlign w:val="bottom"/>
            <w:hideMark/>
          </w:tcPr>
          <w:p w14:paraId="706E4FE5"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 xml:space="preserve">            30 </w:t>
            </w:r>
          </w:p>
        </w:tc>
        <w:tc>
          <w:tcPr>
            <w:tcW w:w="957" w:type="dxa"/>
            <w:tcBorders>
              <w:top w:val="nil"/>
              <w:left w:val="nil"/>
              <w:bottom w:val="single" w:sz="4" w:space="0" w:color="auto"/>
              <w:right w:val="single" w:sz="4" w:space="0" w:color="auto"/>
            </w:tcBorders>
            <w:shd w:val="clear" w:color="auto" w:fill="auto"/>
            <w:noWrap/>
            <w:vAlign w:val="bottom"/>
            <w:hideMark/>
          </w:tcPr>
          <w:p w14:paraId="52FBEE10"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 xml:space="preserve">            31 </w:t>
            </w:r>
          </w:p>
        </w:tc>
        <w:tc>
          <w:tcPr>
            <w:tcW w:w="1015" w:type="dxa"/>
            <w:tcBorders>
              <w:top w:val="single" w:sz="4" w:space="0" w:color="auto"/>
              <w:left w:val="nil"/>
              <w:bottom w:val="single" w:sz="4" w:space="0" w:color="auto"/>
              <w:right w:val="single" w:sz="4" w:space="0" w:color="auto"/>
            </w:tcBorders>
            <w:shd w:val="clear" w:color="auto" w:fill="auto"/>
            <w:noWrap/>
            <w:vAlign w:val="bottom"/>
            <w:hideMark/>
          </w:tcPr>
          <w:p w14:paraId="25E8CEFB" w14:textId="77777777" w:rsidR="0048488F" w:rsidRPr="004E77B4" w:rsidRDefault="0048488F" w:rsidP="00D866D5">
            <w:pPr>
              <w:pStyle w:val="CHMGStext"/>
              <w:jc w:val="right"/>
              <w:rPr>
                <w:rFonts w:ascii="Tw Cen MT" w:hAnsi="Tw Cen MT" w:cs="Calibri"/>
                <w:b/>
                <w:bCs/>
                <w:sz w:val="18"/>
                <w:szCs w:val="18"/>
              </w:rPr>
            </w:pPr>
            <w:r w:rsidRPr="004E77B4">
              <w:rPr>
                <w:rFonts w:ascii="Tw Cen MT" w:hAnsi="Tw Cen MT" w:cs="Calibri"/>
                <w:b/>
                <w:bCs/>
                <w:sz w:val="18"/>
                <w:szCs w:val="18"/>
              </w:rPr>
              <w:t xml:space="preserve">          550 </w:t>
            </w:r>
          </w:p>
        </w:tc>
      </w:tr>
      <w:tr w:rsidR="00A6123A" w:rsidRPr="00D866D5" w14:paraId="76B3DF55" w14:textId="77777777" w:rsidTr="00A6123A">
        <w:trPr>
          <w:trHeight w:val="288"/>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4B38470A" w14:textId="57BCD81D" w:rsidR="0048488F" w:rsidRPr="00D866D5" w:rsidRDefault="0048488F" w:rsidP="00D866D5">
            <w:pPr>
              <w:pStyle w:val="CHMGStext"/>
              <w:rPr>
                <w:rFonts w:ascii="Tw Cen MT" w:hAnsi="Tw Cen MT" w:cs="Calibri"/>
                <w:sz w:val="18"/>
                <w:szCs w:val="18"/>
              </w:rPr>
            </w:pPr>
            <w:r w:rsidRPr="00D866D5">
              <w:rPr>
                <w:rFonts w:ascii="Tw Cen MT" w:hAnsi="Tw Cen MT" w:cs="Calibri"/>
                <w:sz w:val="18"/>
                <w:szCs w:val="18"/>
              </w:rPr>
              <w:t>Occupied Room Nights</w:t>
            </w:r>
          </w:p>
        </w:tc>
        <w:tc>
          <w:tcPr>
            <w:tcW w:w="900" w:type="dxa"/>
            <w:tcBorders>
              <w:top w:val="nil"/>
              <w:left w:val="nil"/>
              <w:bottom w:val="single" w:sz="4" w:space="0" w:color="auto"/>
              <w:right w:val="single" w:sz="4" w:space="0" w:color="auto"/>
            </w:tcBorders>
            <w:shd w:val="clear" w:color="auto" w:fill="auto"/>
            <w:noWrap/>
            <w:vAlign w:val="bottom"/>
            <w:hideMark/>
          </w:tcPr>
          <w:p w14:paraId="490A2479"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2</w:t>
            </w:r>
          </w:p>
        </w:tc>
        <w:tc>
          <w:tcPr>
            <w:tcW w:w="883" w:type="dxa"/>
            <w:tcBorders>
              <w:top w:val="nil"/>
              <w:left w:val="nil"/>
              <w:bottom w:val="single" w:sz="4" w:space="0" w:color="auto"/>
              <w:right w:val="single" w:sz="4" w:space="0" w:color="auto"/>
            </w:tcBorders>
            <w:shd w:val="clear" w:color="auto" w:fill="auto"/>
            <w:noWrap/>
            <w:vAlign w:val="bottom"/>
            <w:hideMark/>
          </w:tcPr>
          <w:p w14:paraId="252607A1"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7</w:t>
            </w:r>
          </w:p>
        </w:tc>
        <w:tc>
          <w:tcPr>
            <w:tcW w:w="917" w:type="dxa"/>
            <w:tcBorders>
              <w:top w:val="nil"/>
              <w:left w:val="nil"/>
              <w:bottom w:val="single" w:sz="4" w:space="0" w:color="auto"/>
              <w:right w:val="single" w:sz="4" w:space="0" w:color="auto"/>
            </w:tcBorders>
            <w:shd w:val="clear" w:color="auto" w:fill="auto"/>
            <w:noWrap/>
            <w:vAlign w:val="bottom"/>
            <w:hideMark/>
          </w:tcPr>
          <w:p w14:paraId="3EFF84E1"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2</w:t>
            </w:r>
          </w:p>
        </w:tc>
        <w:tc>
          <w:tcPr>
            <w:tcW w:w="810" w:type="dxa"/>
            <w:tcBorders>
              <w:top w:val="nil"/>
              <w:left w:val="nil"/>
              <w:bottom w:val="single" w:sz="4" w:space="0" w:color="auto"/>
              <w:right w:val="single" w:sz="4" w:space="0" w:color="auto"/>
            </w:tcBorders>
            <w:shd w:val="clear" w:color="auto" w:fill="auto"/>
            <w:noWrap/>
            <w:vAlign w:val="bottom"/>
            <w:hideMark/>
          </w:tcPr>
          <w:p w14:paraId="6B9979F6"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0</w:t>
            </w:r>
          </w:p>
        </w:tc>
        <w:tc>
          <w:tcPr>
            <w:tcW w:w="753" w:type="dxa"/>
            <w:tcBorders>
              <w:top w:val="nil"/>
              <w:left w:val="nil"/>
              <w:bottom w:val="single" w:sz="4" w:space="0" w:color="auto"/>
              <w:right w:val="single" w:sz="4" w:space="0" w:color="auto"/>
            </w:tcBorders>
            <w:shd w:val="clear" w:color="auto" w:fill="auto"/>
            <w:noWrap/>
            <w:vAlign w:val="bottom"/>
            <w:hideMark/>
          </w:tcPr>
          <w:p w14:paraId="79E8C47B"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0</w:t>
            </w:r>
          </w:p>
        </w:tc>
        <w:tc>
          <w:tcPr>
            <w:tcW w:w="957" w:type="dxa"/>
            <w:tcBorders>
              <w:top w:val="nil"/>
              <w:left w:val="nil"/>
              <w:bottom w:val="single" w:sz="4" w:space="0" w:color="auto"/>
              <w:right w:val="single" w:sz="4" w:space="0" w:color="auto"/>
            </w:tcBorders>
            <w:shd w:val="clear" w:color="auto" w:fill="auto"/>
            <w:noWrap/>
            <w:vAlign w:val="bottom"/>
            <w:hideMark/>
          </w:tcPr>
          <w:p w14:paraId="71C69519"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7</w:t>
            </w:r>
          </w:p>
        </w:tc>
        <w:tc>
          <w:tcPr>
            <w:tcW w:w="990" w:type="dxa"/>
            <w:tcBorders>
              <w:top w:val="nil"/>
              <w:left w:val="nil"/>
              <w:bottom w:val="single" w:sz="4" w:space="0" w:color="auto"/>
              <w:right w:val="single" w:sz="4" w:space="0" w:color="auto"/>
            </w:tcBorders>
            <w:shd w:val="clear" w:color="auto" w:fill="auto"/>
            <w:noWrap/>
            <w:vAlign w:val="bottom"/>
            <w:hideMark/>
          </w:tcPr>
          <w:p w14:paraId="6A52C801"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15</w:t>
            </w:r>
          </w:p>
        </w:tc>
        <w:tc>
          <w:tcPr>
            <w:tcW w:w="852" w:type="dxa"/>
            <w:tcBorders>
              <w:top w:val="nil"/>
              <w:left w:val="nil"/>
              <w:bottom w:val="single" w:sz="4" w:space="0" w:color="auto"/>
              <w:right w:val="single" w:sz="4" w:space="0" w:color="auto"/>
            </w:tcBorders>
            <w:shd w:val="clear" w:color="auto" w:fill="auto"/>
            <w:noWrap/>
            <w:vAlign w:val="bottom"/>
            <w:hideMark/>
          </w:tcPr>
          <w:p w14:paraId="04CFCC2C"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14</w:t>
            </w:r>
          </w:p>
        </w:tc>
        <w:tc>
          <w:tcPr>
            <w:tcW w:w="998" w:type="dxa"/>
            <w:tcBorders>
              <w:top w:val="nil"/>
              <w:left w:val="nil"/>
              <w:bottom w:val="single" w:sz="4" w:space="0" w:color="auto"/>
              <w:right w:val="single" w:sz="4" w:space="0" w:color="auto"/>
            </w:tcBorders>
            <w:shd w:val="clear" w:color="auto" w:fill="auto"/>
            <w:noWrap/>
            <w:vAlign w:val="bottom"/>
            <w:hideMark/>
          </w:tcPr>
          <w:p w14:paraId="32D8667D"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2</w:t>
            </w:r>
          </w:p>
        </w:tc>
        <w:tc>
          <w:tcPr>
            <w:tcW w:w="850" w:type="dxa"/>
            <w:tcBorders>
              <w:top w:val="nil"/>
              <w:left w:val="nil"/>
              <w:bottom w:val="single" w:sz="4" w:space="0" w:color="auto"/>
              <w:right w:val="single" w:sz="4" w:space="0" w:color="auto"/>
            </w:tcBorders>
            <w:shd w:val="clear" w:color="auto" w:fill="auto"/>
            <w:noWrap/>
            <w:vAlign w:val="bottom"/>
            <w:hideMark/>
          </w:tcPr>
          <w:p w14:paraId="32E08D39"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0</w:t>
            </w:r>
          </w:p>
        </w:tc>
        <w:tc>
          <w:tcPr>
            <w:tcW w:w="998" w:type="dxa"/>
            <w:tcBorders>
              <w:top w:val="nil"/>
              <w:left w:val="nil"/>
              <w:bottom w:val="single" w:sz="4" w:space="0" w:color="auto"/>
              <w:right w:val="single" w:sz="4" w:space="0" w:color="auto"/>
            </w:tcBorders>
            <w:shd w:val="clear" w:color="auto" w:fill="auto"/>
            <w:noWrap/>
            <w:vAlign w:val="bottom"/>
            <w:hideMark/>
          </w:tcPr>
          <w:p w14:paraId="6B9685F1"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0</w:t>
            </w:r>
          </w:p>
        </w:tc>
        <w:tc>
          <w:tcPr>
            <w:tcW w:w="957" w:type="dxa"/>
            <w:tcBorders>
              <w:top w:val="nil"/>
              <w:left w:val="nil"/>
              <w:bottom w:val="single" w:sz="4" w:space="0" w:color="auto"/>
              <w:right w:val="single" w:sz="4" w:space="0" w:color="auto"/>
            </w:tcBorders>
            <w:shd w:val="clear" w:color="auto" w:fill="auto"/>
            <w:noWrap/>
            <w:vAlign w:val="bottom"/>
            <w:hideMark/>
          </w:tcPr>
          <w:p w14:paraId="089D5E46"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0</w:t>
            </w:r>
          </w:p>
        </w:tc>
        <w:tc>
          <w:tcPr>
            <w:tcW w:w="1015" w:type="dxa"/>
            <w:tcBorders>
              <w:top w:val="nil"/>
              <w:left w:val="nil"/>
              <w:bottom w:val="single" w:sz="4" w:space="0" w:color="auto"/>
              <w:right w:val="single" w:sz="4" w:space="0" w:color="auto"/>
            </w:tcBorders>
            <w:shd w:val="clear" w:color="auto" w:fill="auto"/>
            <w:noWrap/>
            <w:vAlign w:val="bottom"/>
            <w:hideMark/>
          </w:tcPr>
          <w:p w14:paraId="18365051" w14:textId="77777777" w:rsidR="0048488F" w:rsidRPr="004E77B4" w:rsidRDefault="0048488F" w:rsidP="00D866D5">
            <w:pPr>
              <w:pStyle w:val="CHMGStext"/>
              <w:jc w:val="right"/>
              <w:rPr>
                <w:rFonts w:ascii="Tw Cen MT" w:hAnsi="Tw Cen MT" w:cs="Calibri"/>
                <w:b/>
                <w:bCs/>
                <w:color w:val="000000"/>
                <w:sz w:val="18"/>
                <w:szCs w:val="18"/>
              </w:rPr>
            </w:pPr>
            <w:r w:rsidRPr="004E77B4">
              <w:rPr>
                <w:rFonts w:ascii="Tw Cen MT" w:hAnsi="Tw Cen MT" w:cs="Calibri"/>
                <w:b/>
                <w:bCs/>
                <w:color w:val="000000"/>
                <w:sz w:val="18"/>
                <w:szCs w:val="18"/>
              </w:rPr>
              <w:t>49</w:t>
            </w:r>
          </w:p>
        </w:tc>
      </w:tr>
      <w:tr w:rsidR="00A6123A" w:rsidRPr="00D866D5" w14:paraId="4DC056F2" w14:textId="77777777" w:rsidTr="00A6123A">
        <w:trPr>
          <w:trHeight w:val="288"/>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6D8BAAA6" w14:textId="77777777" w:rsidR="0048488F" w:rsidRPr="00D866D5" w:rsidRDefault="0048488F" w:rsidP="00D866D5">
            <w:pPr>
              <w:pStyle w:val="CHMGStext"/>
              <w:rPr>
                <w:rFonts w:ascii="Tw Cen MT" w:hAnsi="Tw Cen MT" w:cs="Calibri"/>
                <w:sz w:val="18"/>
                <w:szCs w:val="18"/>
              </w:rPr>
            </w:pPr>
            <w:r w:rsidRPr="00D866D5">
              <w:rPr>
                <w:rFonts w:ascii="Tw Cen MT" w:hAnsi="Tw Cen MT" w:cs="Calibri"/>
                <w:sz w:val="18"/>
                <w:szCs w:val="18"/>
              </w:rPr>
              <w:t>Occupancy</w:t>
            </w:r>
          </w:p>
        </w:tc>
        <w:tc>
          <w:tcPr>
            <w:tcW w:w="900" w:type="dxa"/>
            <w:tcBorders>
              <w:top w:val="nil"/>
              <w:left w:val="nil"/>
              <w:bottom w:val="single" w:sz="4" w:space="0" w:color="auto"/>
              <w:right w:val="single" w:sz="4" w:space="0" w:color="auto"/>
            </w:tcBorders>
            <w:shd w:val="clear" w:color="auto" w:fill="auto"/>
            <w:noWrap/>
            <w:vAlign w:val="bottom"/>
            <w:hideMark/>
          </w:tcPr>
          <w:p w14:paraId="221E9C5D"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6.5%</w:t>
            </w:r>
          </w:p>
        </w:tc>
        <w:tc>
          <w:tcPr>
            <w:tcW w:w="883" w:type="dxa"/>
            <w:tcBorders>
              <w:top w:val="nil"/>
              <w:left w:val="nil"/>
              <w:bottom w:val="single" w:sz="4" w:space="0" w:color="auto"/>
              <w:right w:val="single" w:sz="4" w:space="0" w:color="auto"/>
            </w:tcBorders>
            <w:shd w:val="clear" w:color="auto" w:fill="auto"/>
            <w:noWrap/>
            <w:vAlign w:val="bottom"/>
            <w:hideMark/>
          </w:tcPr>
          <w:p w14:paraId="0B617195"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24.1%</w:t>
            </w:r>
          </w:p>
        </w:tc>
        <w:tc>
          <w:tcPr>
            <w:tcW w:w="917" w:type="dxa"/>
            <w:tcBorders>
              <w:top w:val="nil"/>
              <w:left w:val="nil"/>
              <w:bottom w:val="single" w:sz="4" w:space="0" w:color="auto"/>
              <w:right w:val="single" w:sz="4" w:space="0" w:color="auto"/>
            </w:tcBorders>
            <w:shd w:val="clear" w:color="auto" w:fill="auto"/>
            <w:noWrap/>
            <w:vAlign w:val="bottom"/>
            <w:hideMark/>
          </w:tcPr>
          <w:p w14:paraId="344F13C8"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6.5%</w:t>
            </w:r>
          </w:p>
        </w:tc>
        <w:tc>
          <w:tcPr>
            <w:tcW w:w="810" w:type="dxa"/>
            <w:tcBorders>
              <w:top w:val="nil"/>
              <w:left w:val="nil"/>
              <w:bottom w:val="single" w:sz="4" w:space="0" w:color="auto"/>
              <w:right w:val="single" w:sz="4" w:space="0" w:color="auto"/>
            </w:tcBorders>
            <w:shd w:val="clear" w:color="auto" w:fill="auto"/>
            <w:noWrap/>
            <w:vAlign w:val="bottom"/>
            <w:hideMark/>
          </w:tcPr>
          <w:p w14:paraId="58B6B167"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0.0%</w:t>
            </w:r>
          </w:p>
        </w:tc>
        <w:tc>
          <w:tcPr>
            <w:tcW w:w="753" w:type="dxa"/>
            <w:tcBorders>
              <w:top w:val="nil"/>
              <w:left w:val="nil"/>
              <w:bottom w:val="single" w:sz="4" w:space="0" w:color="auto"/>
              <w:right w:val="single" w:sz="4" w:space="0" w:color="auto"/>
            </w:tcBorders>
            <w:shd w:val="clear" w:color="auto" w:fill="auto"/>
            <w:noWrap/>
            <w:vAlign w:val="bottom"/>
            <w:hideMark/>
          </w:tcPr>
          <w:p w14:paraId="73C09CC6"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0.0%</w:t>
            </w:r>
          </w:p>
        </w:tc>
        <w:tc>
          <w:tcPr>
            <w:tcW w:w="957" w:type="dxa"/>
            <w:tcBorders>
              <w:top w:val="nil"/>
              <w:left w:val="nil"/>
              <w:bottom w:val="single" w:sz="4" w:space="0" w:color="auto"/>
              <w:right w:val="single" w:sz="4" w:space="0" w:color="auto"/>
            </w:tcBorders>
            <w:shd w:val="clear" w:color="auto" w:fill="auto"/>
            <w:noWrap/>
            <w:vAlign w:val="bottom"/>
            <w:hideMark/>
          </w:tcPr>
          <w:p w14:paraId="3F4B4866"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11.7%</w:t>
            </w:r>
          </w:p>
        </w:tc>
        <w:tc>
          <w:tcPr>
            <w:tcW w:w="990" w:type="dxa"/>
            <w:tcBorders>
              <w:top w:val="nil"/>
              <w:left w:val="nil"/>
              <w:bottom w:val="single" w:sz="4" w:space="0" w:color="auto"/>
              <w:right w:val="single" w:sz="4" w:space="0" w:color="auto"/>
            </w:tcBorders>
            <w:shd w:val="clear" w:color="auto" w:fill="auto"/>
            <w:noWrap/>
            <w:vAlign w:val="bottom"/>
            <w:hideMark/>
          </w:tcPr>
          <w:p w14:paraId="46253D42"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24.2%</w:t>
            </w:r>
          </w:p>
        </w:tc>
        <w:tc>
          <w:tcPr>
            <w:tcW w:w="852" w:type="dxa"/>
            <w:tcBorders>
              <w:top w:val="nil"/>
              <w:left w:val="nil"/>
              <w:bottom w:val="single" w:sz="4" w:space="0" w:color="auto"/>
              <w:right w:val="single" w:sz="4" w:space="0" w:color="auto"/>
            </w:tcBorders>
            <w:shd w:val="clear" w:color="auto" w:fill="auto"/>
            <w:noWrap/>
            <w:vAlign w:val="bottom"/>
            <w:hideMark/>
          </w:tcPr>
          <w:p w14:paraId="1DABDC67"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22.6%</w:t>
            </w:r>
          </w:p>
        </w:tc>
        <w:tc>
          <w:tcPr>
            <w:tcW w:w="998" w:type="dxa"/>
            <w:tcBorders>
              <w:top w:val="nil"/>
              <w:left w:val="nil"/>
              <w:bottom w:val="single" w:sz="4" w:space="0" w:color="auto"/>
              <w:right w:val="single" w:sz="4" w:space="0" w:color="auto"/>
            </w:tcBorders>
            <w:shd w:val="clear" w:color="auto" w:fill="auto"/>
            <w:noWrap/>
            <w:vAlign w:val="bottom"/>
            <w:hideMark/>
          </w:tcPr>
          <w:p w14:paraId="65332392"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3.3%</w:t>
            </w:r>
          </w:p>
        </w:tc>
        <w:tc>
          <w:tcPr>
            <w:tcW w:w="850" w:type="dxa"/>
            <w:tcBorders>
              <w:top w:val="nil"/>
              <w:left w:val="nil"/>
              <w:bottom w:val="single" w:sz="4" w:space="0" w:color="auto"/>
              <w:right w:val="single" w:sz="4" w:space="0" w:color="auto"/>
            </w:tcBorders>
            <w:shd w:val="clear" w:color="auto" w:fill="auto"/>
            <w:noWrap/>
            <w:vAlign w:val="bottom"/>
            <w:hideMark/>
          </w:tcPr>
          <w:p w14:paraId="75E8952B"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0.0%</w:t>
            </w:r>
          </w:p>
        </w:tc>
        <w:tc>
          <w:tcPr>
            <w:tcW w:w="998" w:type="dxa"/>
            <w:tcBorders>
              <w:top w:val="nil"/>
              <w:left w:val="nil"/>
              <w:bottom w:val="single" w:sz="4" w:space="0" w:color="auto"/>
              <w:right w:val="single" w:sz="4" w:space="0" w:color="auto"/>
            </w:tcBorders>
            <w:shd w:val="clear" w:color="auto" w:fill="auto"/>
            <w:noWrap/>
            <w:vAlign w:val="bottom"/>
            <w:hideMark/>
          </w:tcPr>
          <w:p w14:paraId="76AF797F"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0.0%</w:t>
            </w:r>
          </w:p>
        </w:tc>
        <w:tc>
          <w:tcPr>
            <w:tcW w:w="957" w:type="dxa"/>
            <w:tcBorders>
              <w:top w:val="nil"/>
              <w:left w:val="nil"/>
              <w:bottom w:val="single" w:sz="4" w:space="0" w:color="auto"/>
              <w:right w:val="single" w:sz="4" w:space="0" w:color="auto"/>
            </w:tcBorders>
            <w:shd w:val="clear" w:color="auto" w:fill="auto"/>
            <w:noWrap/>
            <w:vAlign w:val="bottom"/>
            <w:hideMark/>
          </w:tcPr>
          <w:p w14:paraId="44D4E61C"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0.0%</w:t>
            </w:r>
          </w:p>
        </w:tc>
        <w:tc>
          <w:tcPr>
            <w:tcW w:w="1015" w:type="dxa"/>
            <w:tcBorders>
              <w:top w:val="nil"/>
              <w:left w:val="nil"/>
              <w:bottom w:val="single" w:sz="4" w:space="0" w:color="auto"/>
              <w:right w:val="single" w:sz="4" w:space="0" w:color="auto"/>
            </w:tcBorders>
            <w:shd w:val="clear" w:color="auto" w:fill="auto"/>
            <w:noWrap/>
            <w:vAlign w:val="bottom"/>
            <w:hideMark/>
          </w:tcPr>
          <w:p w14:paraId="368CAC72" w14:textId="77777777" w:rsidR="0048488F" w:rsidRPr="004E77B4" w:rsidRDefault="0048488F" w:rsidP="00D866D5">
            <w:pPr>
              <w:pStyle w:val="CHMGStext"/>
              <w:jc w:val="right"/>
              <w:rPr>
                <w:rFonts w:ascii="Tw Cen MT" w:hAnsi="Tw Cen MT" w:cs="Calibri"/>
                <w:b/>
                <w:bCs/>
                <w:color w:val="000000"/>
                <w:sz w:val="18"/>
                <w:szCs w:val="18"/>
              </w:rPr>
            </w:pPr>
            <w:r w:rsidRPr="004E77B4">
              <w:rPr>
                <w:rFonts w:ascii="Tw Cen MT" w:hAnsi="Tw Cen MT" w:cs="Calibri"/>
                <w:b/>
                <w:bCs/>
                <w:color w:val="000000"/>
                <w:sz w:val="18"/>
                <w:szCs w:val="18"/>
              </w:rPr>
              <w:t>8.9%</w:t>
            </w:r>
          </w:p>
        </w:tc>
      </w:tr>
      <w:tr w:rsidR="00A6123A" w:rsidRPr="00D866D5" w14:paraId="3079092C" w14:textId="77777777" w:rsidTr="00A6123A">
        <w:trPr>
          <w:trHeight w:val="288"/>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66D47155" w14:textId="77777777" w:rsidR="0048488F" w:rsidRPr="00D866D5" w:rsidRDefault="0048488F" w:rsidP="00D866D5">
            <w:pPr>
              <w:pStyle w:val="CHMGStext"/>
              <w:rPr>
                <w:rFonts w:ascii="Tw Cen MT" w:hAnsi="Tw Cen MT" w:cs="Calibri"/>
                <w:sz w:val="18"/>
                <w:szCs w:val="18"/>
              </w:rPr>
            </w:pPr>
            <w:r w:rsidRPr="00D866D5">
              <w:rPr>
                <w:rFonts w:ascii="Tw Cen MT" w:hAnsi="Tw Cen MT" w:cs="Calibri"/>
                <w:sz w:val="18"/>
                <w:szCs w:val="18"/>
              </w:rPr>
              <w:t>Average Daily Rate</w:t>
            </w:r>
          </w:p>
        </w:tc>
        <w:tc>
          <w:tcPr>
            <w:tcW w:w="900" w:type="dxa"/>
            <w:tcBorders>
              <w:top w:val="nil"/>
              <w:left w:val="nil"/>
              <w:bottom w:val="single" w:sz="4" w:space="0" w:color="auto"/>
              <w:right w:val="single" w:sz="4" w:space="0" w:color="auto"/>
            </w:tcBorders>
            <w:shd w:val="clear" w:color="auto" w:fill="auto"/>
            <w:noWrap/>
            <w:vAlign w:val="bottom"/>
            <w:hideMark/>
          </w:tcPr>
          <w:p w14:paraId="7F0CA789"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$285</w:t>
            </w:r>
          </w:p>
        </w:tc>
        <w:tc>
          <w:tcPr>
            <w:tcW w:w="883" w:type="dxa"/>
            <w:tcBorders>
              <w:top w:val="nil"/>
              <w:left w:val="nil"/>
              <w:bottom w:val="single" w:sz="4" w:space="0" w:color="auto"/>
              <w:right w:val="single" w:sz="4" w:space="0" w:color="auto"/>
            </w:tcBorders>
            <w:shd w:val="clear" w:color="auto" w:fill="auto"/>
            <w:noWrap/>
            <w:vAlign w:val="bottom"/>
            <w:hideMark/>
          </w:tcPr>
          <w:p w14:paraId="238434EC"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$397</w:t>
            </w:r>
          </w:p>
        </w:tc>
        <w:tc>
          <w:tcPr>
            <w:tcW w:w="917" w:type="dxa"/>
            <w:tcBorders>
              <w:top w:val="nil"/>
              <w:left w:val="nil"/>
              <w:bottom w:val="single" w:sz="4" w:space="0" w:color="auto"/>
              <w:right w:val="single" w:sz="4" w:space="0" w:color="auto"/>
            </w:tcBorders>
            <w:shd w:val="clear" w:color="auto" w:fill="auto"/>
            <w:noWrap/>
            <w:vAlign w:val="bottom"/>
            <w:hideMark/>
          </w:tcPr>
          <w:p w14:paraId="21EF08D8"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$865</w:t>
            </w:r>
          </w:p>
        </w:tc>
        <w:tc>
          <w:tcPr>
            <w:tcW w:w="810" w:type="dxa"/>
            <w:tcBorders>
              <w:top w:val="nil"/>
              <w:left w:val="nil"/>
              <w:bottom w:val="single" w:sz="4" w:space="0" w:color="auto"/>
              <w:right w:val="single" w:sz="4" w:space="0" w:color="auto"/>
            </w:tcBorders>
            <w:shd w:val="clear" w:color="auto" w:fill="auto"/>
            <w:noWrap/>
            <w:vAlign w:val="bottom"/>
            <w:hideMark/>
          </w:tcPr>
          <w:p w14:paraId="6A330867" w14:textId="7466E83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N/A</w:t>
            </w:r>
          </w:p>
        </w:tc>
        <w:tc>
          <w:tcPr>
            <w:tcW w:w="753" w:type="dxa"/>
            <w:tcBorders>
              <w:top w:val="nil"/>
              <w:left w:val="nil"/>
              <w:bottom w:val="single" w:sz="4" w:space="0" w:color="auto"/>
              <w:right w:val="single" w:sz="4" w:space="0" w:color="auto"/>
            </w:tcBorders>
            <w:shd w:val="clear" w:color="auto" w:fill="auto"/>
            <w:noWrap/>
            <w:vAlign w:val="bottom"/>
            <w:hideMark/>
          </w:tcPr>
          <w:p w14:paraId="42D651A0" w14:textId="4C9407A0"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N/A</w:t>
            </w:r>
          </w:p>
        </w:tc>
        <w:tc>
          <w:tcPr>
            <w:tcW w:w="957" w:type="dxa"/>
            <w:tcBorders>
              <w:top w:val="nil"/>
              <w:left w:val="nil"/>
              <w:bottom w:val="single" w:sz="4" w:space="0" w:color="auto"/>
              <w:right w:val="single" w:sz="4" w:space="0" w:color="auto"/>
            </w:tcBorders>
            <w:shd w:val="clear" w:color="auto" w:fill="auto"/>
            <w:noWrap/>
            <w:vAlign w:val="bottom"/>
            <w:hideMark/>
          </w:tcPr>
          <w:p w14:paraId="33064AC8"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$640</w:t>
            </w:r>
          </w:p>
        </w:tc>
        <w:tc>
          <w:tcPr>
            <w:tcW w:w="990" w:type="dxa"/>
            <w:tcBorders>
              <w:top w:val="nil"/>
              <w:left w:val="nil"/>
              <w:bottom w:val="single" w:sz="4" w:space="0" w:color="auto"/>
              <w:right w:val="single" w:sz="4" w:space="0" w:color="auto"/>
            </w:tcBorders>
            <w:shd w:val="clear" w:color="auto" w:fill="auto"/>
            <w:noWrap/>
            <w:vAlign w:val="bottom"/>
            <w:hideMark/>
          </w:tcPr>
          <w:p w14:paraId="136FA477"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$557</w:t>
            </w:r>
          </w:p>
        </w:tc>
        <w:tc>
          <w:tcPr>
            <w:tcW w:w="852" w:type="dxa"/>
            <w:tcBorders>
              <w:top w:val="nil"/>
              <w:left w:val="nil"/>
              <w:bottom w:val="single" w:sz="4" w:space="0" w:color="auto"/>
              <w:right w:val="single" w:sz="4" w:space="0" w:color="auto"/>
            </w:tcBorders>
            <w:shd w:val="clear" w:color="auto" w:fill="auto"/>
            <w:noWrap/>
            <w:vAlign w:val="bottom"/>
            <w:hideMark/>
          </w:tcPr>
          <w:p w14:paraId="3D05197C"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$553</w:t>
            </w:r>
          </w:p>
        </w:tc>
        <w:tc>
          <w:tcPr>
            <w:tcW w:w="998" w:type="dxa"/>
            <w:tcBorders>
              <w:top w:val="nil"/>
              <w:left w:val="nil"/>
              <w:bottom w:val="single" w:sz="4" w:space="0" w:color="auto"/>
              <w:right w:val="single" w:sz="4" w:space="0" w:color="auto"/>
            </w:tcBorders>
            <w:shd w:val="clear" w:color="auto" w:fill="auto"/>
            <w:noWrap/>
            <w:vAlign w:val="bottom"/>
            <w:hideMark/>
          </w:tcPr>
          <w:p w14:paraId="07AF82FE"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$449</w:t>
            </w:r>
          </w:p>
        </w:tc>
        <w:tc>
          <w:tcPr>
            <w:tcW w:w="850" w:type="dxa"/>
            <w:tcBorders>
              <w:top w:val="nil"/>
              <w:left w:val="nil"/>
              <w:bottom w:val="single" w:sz="4" w:space="0" w:color="auto"/>
              <w:right w:val="single" w:sz="4" w:space="0" w:color="auto"/>
            </w:tcBorders>
            <w:shd w:val="clear" w:color="auto" w:fill="auto"/>
            <w:noWrap/>
            <w:vAlign w:val="bottom"/>
            <w:hideMark/>
          </w:tcPr>
          <w:p w14:paraId="7340EEB0"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N/A</w:t>
            </w:r>
          </w:p>
        </w:tc>
        <w:tc>
          <w:tcPr>
            <w:tcW w:w="998" w:type="dxa"/>
            <w:tcBorders>
              <w:top w:val="nil"/>
              <w:left w:val="nil"/>
              <w:bottom w:val="single" w:sz="4" w:space="0" w:color="auto"/>
              <w:right w:val="single" w:sz="4" w:space="0" w:color="auto"/>
            </w:tcBorders>
            <w:shd w:val="clear" w:color="auto" w:fill="auto"/>
            <w:noWrap/>
            <w:vAlign w:val="bottom"/>
            <w:hideMark/>
          </w:tcPr>
          <w:p w14:paraId="1D11BA6B"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N/A</w:t>
            </w:r>
          </w:p>
        </w:tc>
        <w:tc>
          <w:tcPr>
            <w:tcW w:w="957" w:type="dxa"/>
            <w:tcBorders>
              <w:top w:val="nil"/>
              <w:left w:val="nil"/>
              <w:bottom w:val="single" w:sz="4" w:space="0" w:color="auto"/>
              <w:right w:val="single" w:sz="4" w:space="0" w:color="auto"/>
            </w:tcBorders>
            <w:shd w:val="clear" w:color="auto" w:fill="auto"/>
            <w:noWrap/>
            <w:vAlign w:val="bottom"/>
            <w:hideMark/>
          </w:tcPr>
          <w:p w14:paraId="4C2964AD"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N/A</w:t>
            </w:r>
          </w:p>
        </w:tc>
        <w:tc>
          <w:tcPr>
            <w:tcW w:w="1015" w:type="dxa"/>
            <w:tcBorders>
              <w:top w:val="nil"/>
              <w:left w:val="nil"/>
              <w:bottom w:val="single" w:sz="4" w:space="0" w:color="auto"/>
              <w:right w:val="single" w:sz="4" w:space="0" w:color="auto"/>
            </w:tcBorders>
            <w:shd w:val="clear" w:color="auto" w:fill="auto"/>
            <w:noWrap/>
            <w:vAlign w:val="bottom"/>
            <w:hideMark/>
          </w:tcPr>
          <w:p w14:paraId="6B081776" w14:textId="77777777" w:rsidR="0048488F" w:rsidRPr="004E77B4" w:rsidRDefault="0048488F" w:rsidP="00D866D5">
            <w:pPr>
              <w:pStyle w:val="CHMGStext"/>
              <w:jc w:val="right"/>
              <w:rPr>
                <w:rFonts w:ascii="Tw Cen MT" w:hAnsi="Tw Cen MT" w:cs="Calibri"/>
                <w:b/>
                <w:bCs/>
                <w:color w:val="000000"/>
                <w:sz w:val="18"/>
                <w:szCs w:val="18"/>
              </w:rPr>
            </w:pPr>
            <w:r w:rsidRPr="004E77B4">
              <w:rPr>
                <w:rFonts w:ascii="Tw Cen MT" w:hAnsi="Tw Cen MT" w:cs="Calibri"/>
                <w:b/>
                <w:bCs/>
                <w:color w:val="000000"/>
                <w:sz w:val="18"/>
                <w:szCs w:val="18"/>
              </w:rPr>
              <w:t>$542</w:t>
            </w:r>
          </w:p>
        </w:tc>
      </w:tr>
      <w:tr w:rsidR="00A6123A" w:rsidRPr="00D866D5" w14:paraId="49EDFE9A" w14:textId="77777777" w:rsidTr="00A6123A">
        <w:trPr>
          <w:trHeight w:val="288"/>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2E61A7D7" w14:textId="77777777" w:rsidR="0048488F" w:rsidRPr="00D866D5" w:rsidRDefault="0048488F" w:rsidP="00D866D5">
            <w:pPr>
              <w:pStyle w:val="CHMGStext"/>
              <w:rPr>
                <w:rFonts w:ascii="Tw Cen MT" w:hAnsi="Tw Cen MT" w:cs="Calibri"/>
                <w:sz w:val="18"/>
                <w:szCs w:val="18"/>
              </w:rPr>
            </w:pPr>
            <w:r w:rsidRPr="00D866D5">
              <w:rPr>
                <w:rFonts w:ascii="Tw Cen MT" w:hAnsi="Tw Cen MT" w:cs="Calibri"/>
                <w:sz w:val="18"/>
                <w:szCs w:val="18"/>
              </w:rPr>
              <w:t>Total Revenue</w:t>
            </w:r>
          </w:p>
        </w:tc>
        <w:tc>
          <w:tcPr>
            <w:tcW w:w="900" w:type="dxa"/>
            <w:tcBorders>
              <w:top w:val="nil"/>
              <w:left w:val="nil"/>
              <w:bottom w:val="single" w:sz="4" w:space="0" w:color="auto"/>
              <w:right w:val="single" w:sz="4" w:space="0" w:color="auto"/>
            </w:tcBorders>
            <w:shd w:val="clear" w:color="auto" w:fill="auto"/>
            <w:noWrap/>
            <w:vAlign w:val="bottom"/>
            <w:hideMark/>
          </w:tcPr>
          <w:p w14:paraId="7370A830"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$571</w:t>
            </w:r>
          </w:p>
        </w:tc>
        <w:tc>
          <w:tcPr>
            <w:tcW w:w="883" w:type="dxa"/>
            <w:tcBorders>
              <w:top w:val="nil"/>
              <w:left w:val="nil"/>
              <w:bottom w:val="single" w:sz="4" w:space="0" w:color="auto"/>
              <w:right w:val="single" w:sz="4" w:space="0" w:color="auto"/>
            </w:tcBorders>
            <w:shd w:val="clear" w:color="auto" w:fill="auto"/>
            <w:noWrap/>
            <w:vAlign w:val="bottom"/>
            <w:hideMark/>
          </w:tcPr>
          <w:p w14:paraId="43F12569"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$2,779</w:t>
            </w:r>
          </w:p>
        </w:tc>
        <w:tc>
          <w:tcPr>
            <w:tcW w:w="917" w:type="dxa"/>
            <w:tcBorders>
              <w:top w:val="nil"/>
              <w:left w:val="nil"/>
              <w:bottom w:val="single" w:sz="4" w:space="0" w:color="auto"/>
              <w:right w:val="single" w:sz="4" w:space="0" w:color="auto"/>
            </w:tcBorders>
            <w:shd w:val="clear" w:color="auto" w:fill="auto"/>
            <w:noWrap/>
            <w:vAlign w:val="bottom"/>
            <w:hideMark/>
          </w:tcPr>
          <w:p w14:paraId="1534FD3F"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$1,731</w:t>
            </w:r>
          </w:p>
        </w:tc>
        <w:tc>
          <w:tcPr>
            <w:tcW w:w="810" w:type="dxa"/>
            <w:tcBorders>
              <w:top w:val="nil"/>
              <w:left w:val="nil"/>
              <w:bottom w:val="single" w:sz="4" w:space="0" w:color="auto"/>
              <w:right w:val="single" w:sz="4" w:space="0" w:color="auto"/>
            </w:tcBorders>
            <w:shd w:val="clear" w:color="auto" w:fill="auto"/>
            <w:noWrap/>
            <w:vAlign w:val="bottom"/>
            <w:hideMark/>
          </w:tcPr>
          <w:p w14:paraId="2CE41408"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$0</w:t>
            </w:r>
          </w:p>
        </w:tc>
        <w:tc>
          <w:tcPr>
            <w:tcW w:w="753" w:type="dxa"/>
            <w:tcBorders>
              <w:top w:val="nil"/>
              <w:left w:val="nil"/>
              <w:bottom w:val="single" w:sz="4" w:space="0" w:color="auto"/>
              <w:right w:val="single" w:sz="4" w:space="0" w:color="auto"/>
            </w:tcBorders>
            <w:shd w:val="clear" w:color="auto" w:fill="auto"/>
            <w:noWrap/>
            <w:vAlign w:val="bottom"/>
            <w:hideMark/>
          </w:tcPr>
          <w:p w14:paraId="44E14EF2"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$0</w:t>
            </w:r>
          </w:p>
        </w:tc>
        <w:tc>
          <w:tcPr>
            <w:tcW w:w="957" w:type="dxa"/>
            <w:tcBorders>
              <w:top w:val="nil"/>
              <w:left w:val="nil"/>
              <w:bottom w:val="single" w:sz="4" w:space="0" w:color="auto"/>
              <w:right w:val="single" w:sz="4" w:space="0" w:color="auto"/>
            </w:tcBorders>
            <w:shd w:val="clear" w:color="auto" w:fill="auto"/>
            <w:noWrap/>
            <w:vAlign w:val="bottom"/>
            <w:hideMark/>
          </w:tcPr>
          <w:p w14:paraId="129E842A"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$4,478</w:t>
            </w:r>
          </w:p>
        </w:tc>
        <w:tc>
          <w:tcPr>
            <w:tcW w:w="990" w:type="dxa"/>
            <w:tcBorders>
              <w:top w:val="nil"/>
              <w:left w:val="nil"/>
              <w:bottom w:val="single" w:sz="4" w:space="0" w:color="auto"/>
              <w:right w:val="single" w:sz="4" w:space="0" w:color="auto"/>
            </w:tcBorders>
            <w:shd w:val="clear" w:color="auto" w:fill="auto"/>
            <w:noWrap/>
            <w:vAlign w:val="bottom"/>
            <w:hideMark/>
          </w:tcPr>
          <w:p w14:paraId="66410876"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$8,356</w:t>
            </w:r>
          </w:p>
        </w:tc>
        <w:tc>
          <w:tcPr>
            <w:tcW w:w="852" w:type="dxa"/>
            <w:tcBorders>
              <w:top w:val="nil"/>
              <w:left w:val="nil"/>
              <w:bottom w:val="single" w:sz="4" w:space="0" w:color="auto"/>
              <w:right w:val="single" w:sz="4" w:space="0" w:color="auto"/>
            </w:tcBorders>
            <w:shd w:val="clear" w:color="auto" w:fill="auto"/>
            <w:noWrap/>
            <w:vAlign w:val="bottom"/>
            <w:hideMark/>
          </w:tcPr>
          <w:p w14:paraId="67EE8276"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$7,735</w:t>
            </w:r>
          </w:p>
        </w:tc>
        <w:tc>
          <w:tcPr>
            <w:tcW w:w="998" w:type="dxa"/>
            <w:tcBorders>
              <w:top w:val="nil"/>
              <w:left w:val="nil"/>
              <w:bottom w:val="single" w:sz="4" w:space="0" w:color="auto"/>
              <w:right w:val="single" w:sz="4" w:space="0" w:color="auto"/>
            </w:tcBorders>
            <w:shd w:val="clear" w:color="auto" w:fill="auto"/>
            <w:noWrap/>
            <w:vAlign w:val="bottom"/>
            <w:hideMark/>
          </w:tcPr>
          <w:p w14:paraId="440FE2C7"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$898</w:t>
            </w:r>
          </w:p>
        </w:tc>
        <w:tc>
          <w:tcPr>
            <w:tcW w:w="850" w:type="dxa"/>
            <w:tcBorders>
              <w:top w:val="nil"/>
              <w:left w:val="nil"/>
              <w:bottom w:val="single" w:sz="4" w:space="0" w:color="auto"/>
              <w:right w:val="single" w:sz="4" w:space="0" w:color="auto"/>
            </w:tcBorders>
            <w:shd w:val="clear" w:color="auto" w:fill="auto"/>
            <w:noWrap/>
            <w:vAlign w:val="bottom"/>
            <w:hideMark/>
          </w:tcPr>
          <w:p w14:paraId="307BB413"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$0</w:t>
            </w:r>
          </w:p>
        </w:tc>
        <w:tc>
          <w:tcPr>
            <w:tcW w:w="998" w:type="dxa"/>
            <w:tcBorders>
              <w:top w:val="nil"/>
              <w:left w:val="nil"/>
              <w:bottom w:val="single" w:sz="4" w:space="0" w:color="auto"/>
              <w:right w:val="single" w:sz="4" w:space="0" w:color="auto"/>
            </w:tcBorders>
            <w:shd w:val="clear" w:color="auto" w:fill="auto"/>
            <w:noWrap/>
            <w:vAlign w:val="bottom"/>
            <w:hideMark/>
          </w:tcPr>
          <w:p w14:paraId="14B81732"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$0</w:t>
            </w:r>
          </w:p>
        </w:tc>
        <w:tc>
          <w:tcPr>
            <w:tcW w:w="957" w:type="dxa"/>
            <w:tcBorders>
              <w:top w:val="nil"/>
              <w:left w:val="nil"/>
              <w:bottom w:val="single" w:sz="4" w:space="0" w:color="auto"/>
              <w:right w:val="single" w:sz="4" w:space="0" w:color="auto"/>
            </w:tcBorders>
            <w:shd w:val="clear" w:color="auto" w:fill="auto"/>
            <w:noWrap/>
            <w:vAlign w:val="bottom"/>
            <w:hideMark/>
          </w:tcPr>
          <w:p w14:paraId="755E87EB" w14:textId="77777777" w:rsidR="0048488F" w:rsidRPr="00D866D5" w:rsidRDefault="0048488F" w:rsidP="00D866D5">
            <w:pPr>
              <w:pStyle w:val="CHMGStext"/>
              <w:jc w:val="right"/>
              <w:rPr>
                <w:rFonts w:ascii="Tw Cen MT" w:hAnsi="Tw Cen MT" w:cs="Calibri"/>
                <w:color w:val="000000"/>
                <w:sz w:val="18"/>
                <w:szCs w:val="18"/>
              </w:rPr>
            </w:pPr>
            <w:r w:rsidRPr="00D866D5">
              <w:rPr>
                <w:rFonts w:ascii="Tw Cen MT" w:hAnsi="Tw Cen MT" w:cs="Calibri"/>
                <w:color w:val="000000"/>
                <w:sz w:val="18"/>
                <w:szCs w:val="18"/>
              </w:rPr>
              <w:t>$0</w:t>
            </w:r>
          </w:p>
        </w:tc>
        <w:tc>
          <w:tcPr>
            <w:tcW w:w="1015" w:type="dxa"/>
            <w:tcBorders>
              <w:top w:val="nil"/>
              <w:left w:val="nil"/>
              <w:bottom w:val="single" w:sz="4" w:space="0" w:color="auto"/>
              <w:right w:val="single" w:sz="4" w:space="0" w:color="auto"/>
            </w:tcBorders>
            <w:shd w:val="clear" w:color="auto" w:fill="auto"/>
            <w:noWrap/>
            <w:vAlign w:val="bottom"/>
            <w:hideMark/>
          </w:tcPr>
          <w:p w14:paraId="46912966" w14:textId="77777777" w:rsidR="0048488F" w:rsidRPr="004E77B4" w:rsidRDefault="0048488F" w:rsidP="00D866D5">
            <w:pPr>
              <w:pStyle w:val="CHMGStext"/>
              <w:jc w:val="right"/>
              <w:rPr>
                <w:rFonts w:ascii="Tw Cen MT" w:hAnsi="Tw Cen MT" w:cs="Calibri"/>
                <w:b/>
                <w:bCs/>
                <w:color w:val="000000"/>
                <w:sz w:val="18"/>
                <w:szCs w:val="18"/>
              </w:rPr>
            </w:pPr>
            <w:r w:rsidRPr="004E77B4">
              <w:rPr>
                <w:rFonts w:ascii="Tw Cen MT" w:hAnsi="Tw Cen MT" w:cs="Calibri"/>
                <w:b/>
                <w:bCs/>
                <w:color w:val="000000"/>
                <w:sz w:val="18"/>
                <w:szCs w:val="18"/>
              </w:rPr>
              <w:t>$26,548</w:t>
            </w:r>
          </w:p>
        </w:tc>
      </w:tr>
      <w:tr w:rsidR="00A6123A" w:rsidRPr="00D866D5" w14:paraId="0852DE0C" w14:textId="77777777" w:rsidTr="00A6123A">
        <w:trPr>
          <w:trHeight w:val="288"/>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4A4D3DE6" w14:textId="77777777" w:rsidR="0048488F" w:rsidRPr="00D866D5" w:rsidRDefault="0048488F" w:rsidP="00D866D5">
            <w:pPr>
              <w:pStyle w:val="CHMGStext"/>
              <w:rPr>
                <w:rFonts w:ascii="Tw Cen MT" w:hAnsi="Tw Cen MT" w:cs="Calibri"/>
                <w:b/>
                <w:bCs/>
                <w:sz w:val="18"/>
                <w:szCs w:val="18"/>
              </w:rPr>
            </w:pPr>
            <w:r w:rsidRPr="00D866D5">
              <w:rPr>
                <w:rFonts w:ascii="Tw Cen MT" w:hAnsi="Tw Cen MT" w:cs="Calibri"/>
                <w:b/>
                <w:bCs/>
                <w:sz w:val="18"/>
                <w:szCs w:val="18"/>
              </w:rPr>
              <w:t>Total Lodging Revenue</w:t>
            </w:r>
          </w:p>
        </w:tc>
        <w:tc>
          <w:tcPr>
            <w:tcW w:w="900" w:type="dxa"/>
            <w:tcBorders>
              <w:top w:val="nil"/>
              <w:left w:val="nil"/>
              <w:bottom w:val="single" w:sz="4" w:space="0" w:color="auto"/>
              <w:right w:val="single" w:sz="4" w:space="0" w:color="auto"/>
            </w:tcBorders>
            <w:shd w:val="clear" w:color="auto" w:fill="auto"/>
            <w:noWrap/>
            <w:vAlign w:val="bottom"/>
            <w:hideMark/>
          </w:tcPr>
          <w:p w14:paraId="104C863C" w14:textId="77777777" w:rsidR="0048488F" w:rsidRPr="00D866D5" w:rsidRDefault="0048488F" w:rsidP="00D866D5">
            <w:pPr>
              <w:pStyle w:val="CHMGStext"/>
              <w:jc w:val="right"/>
              <w:rPr>
                <w:rFonts w:ascii="Tw Cen MT" w:hAnsi="Tw Cen MT" w:cs="Calibri"/>
                <w:b/>
                <w:bCs/>
                <w:color w:val="000000"/>
                <w:sz w:val="18"/>
                <w:szCs w:val="18"/>
              </w:rPr>
            </w:pPr>
            <w:r w:rsidRPr="00D866D5">
              <w:rPr>
                <w:rFonts w:ascii="Tw Cen MT" w:hAnsi="Tw Cen MT" w:cs="Calibri"/>
                <w:b/>
                <w:bCs/>
                <w:color w:val="000000"/>
                <w:sz w:val="18"/>
                <w:szCs w:val="18"/>
              </w:rPr>
              <w:t>$30,209</w:t>
            </w:r>
          </w:p>
        </w:tc>
        <w:tc>
          <w:tcPr>
            <w:tcW w:w="883" w:type="dxa"/>
            <w:tcBorders>
              <w:top w:val="nil"/>
              <w:left w:val="nil"/>
              <w:bottom w:val="single" w:sz="4" w:space="0" w:color="auto"/>
              <w:right w:val="single" w:sz="4" w:space="0" w:color="auto"/>
            </w:tcBorders>
            <w:shd w:val="clear" w:color="auto" w:fill="auto"/>
            <w:noWrap/>
            <w:vAlign w:val="bottom"/>
            <w:hideMark/>
          </w:tcPr>
          <w:p w14:paraId="62C671EE" w14:textId="77777777" w:rsidR="0048488F" w:rsidRPr="00D866D5" w:rsidRDefault="0048488F" w:rsidP="00D866D5">
            <w:pPr>
              <w:pStyle w:val="CHMGStext"/>
              <w:jc w:val="right"/>
              <w:rPr>
                <w:rFonts w:ascii="Tw Cen MT" w:hAnsi="Tw Cen MT" w:cs="Calibri"/>
                <w:b/>
                <w:bCs/>
                <w:color w:val="000000"/>
                <w:sz w:val="18"/>
                <w:szCs w:val="18"/>
              </w:rPr>
            </w:pPr>
            <w:r w:rsidRPr="00D866D5">
              <w:rPr>
                <w:rFonts w:ascii="Tw Cen MT" w:hAnsi="Tw Cen MT" w:cs="Calibri"/>
                <w:b/>
                <w:bCs/>
                <w:color w:val="000000"/>
                <w:sz w:val="18"/>
                <w:szCs w:val="18"/>
              </w:rPr>
              <w:t>$22,926</w:t>
            </w:r>
          </w:p>
        </w:tc>
        <w:tc>
          <w:tcPr>
            <w:tcW w:w="917" w:type="dxa"/>
            <w:tcBorders>
              <w:top w:val="nil"/>
              <w:left w:val="nil"/>
              <w:bottom w:val="single" w:sz="4" w:space="0" w:color="auto"/>
              <w:right w:val="single" w:sz="4" w:space="0" w:color="auto"/>
            </w:tcBorders>
            <w:shd w:val="clear" w:color="auto" w:fill="auto"/>
            <w:noWrap/>
            <w:vAlign w:val="bottom"/>
            <w:hideMark/>
          </w:tcPr>
          <w:p w14:paraId="720D91E6" w14:textId="77777777" w:rsidR="0048488F" w:rsidRPr="00D866D5" w:rsidRDefault="0048488F" w:rsidP="00D866D5">
            <w:pPr>
              <w:pStyle w:val="CHMGStext"/>
              <w:jc w:val="right"/>
              <w:rPr>
                <w:rFonts w:ascii="Tw Cen MT" w:hAnsi="Tw Cen MT" w:cs="Calibri"/>
                <w:b/>
                <w:bCs/>
                <w:color w:val="000000"/>
                <w:sz w:val="18"/>
                <w:szCs w:val="18"/>
              </w:rPr>
            </w:pPr>
            <w:r w:rsidRPr="00D866D5">
              <w:rPr>
                <w:rFonts w:ascii="Tw Cen MT" w:hAnsi="Tw Cen MT" w:cs="Calibri"/>
                <w:b/>
                <w:bCs/>
                <w:color w:val="000000"/>
                <w:sz w:val="18"/>
                <w:szCs w:val="18"/>
              </w:rPr>
              <w:t>$15,364</w:t>
            </w:r>
          </w:p>
        </w:tc>
        <w:tc>
          <w:tcPr>
            <w:tcW w:w="810" w:type="dxa"/>
            <w:tcBorders>
              <w:top w:val="nil"/>
              <w:left w:val="nil"/>
              <w:bottom w:val="single" w:sz="4" w:space="0" w:color="auto"/>
              <w:right w:val="single" w:sz="4" w:space="0" w:color="auto"/>
            </w:tcBorders>
            <w:shd w:val="clear" w:color="auto" w:fill="auto"/>
            <w:noWrap/>
            <w:vAlign w:val="bottom"/>
            <w:hideMark/>
          </w:tcPr>
          <w:p w14:paraId="0DA3079D" w14:textId="77777777" w:rsidR="0048488F" w:rsidRPr="00D866D5" w:rsidRDefault="0048488F" w:rsidP="00D866D5">
            <w:pPr>
              <w:pStyle w:val="CHMGStext"/>
              <w:jc w:val="right"/>
              <w:rPr>
                <w:rFonts w:ascii="Tw Cen MT" w:hAnsi="Tw Cen MT" w:cs="Calibri"/>
                <w:b/>
                <w:bCs/>
                <w:color w:val="000000"/>
                <w:sz w:val="18"/>
                <w:szCs w:val="18"/>
              </w:rPr>
            </w:pPr>
            <w:r w:rsidRPr="00D866D5">
              <w:rPr>
                <w:rFonts w:ascii="Tw Cen MT" w:hAnsi="Tw Cen MT" w:cs="Calibri"/>
                <w:b/>
                <w:bCs/>
                <w:color w:val="000000"/>
                <w:sz w:val="18"/>
                <w:szCs w:val="18"/>
              </w:rPr>
              <w:t>$0</w:t>
            </w:r>
          </w:p>
        </w:tc>
        <w:tc>
          <w:tcPr>
            <w:tcW w:w="753" w:type="dxa"/>
            <w:tcBorders>
              <w:top w:val="nil"/>
              <w:left w:val="nil"/>
              <w:bottom w:val="single" w:sz="4" w:space="0" w:color="auto"/>
              <w:right w:val="single" w:sz="4" w:space="0" w:color="auto"/>
            </w:tcBorders>
            <w:shd w:val="clear" w:color="auto" w:fill="auto"/>
            <w:noWrap/>
            <w:vAlign w:val="bottom"/>
            <w:hideMark/>
          </w:tcPr>
          <w:p w14:paraId="4267CA9B" w14:textId="77777777" w:rsidR="0048488F" w:rsidRPr="00D866D5" w:rsidRDefault="0048488F" w:rsidP="00D866D5">
            <w:pPr>
              <w:pStyle w:val="CHMGStext"/>
              <w:jc w:val="right"/>
              <w:rPr>
                <w:rFonts w:ascii="Tw Cen MT" w:hAnsi="Tw Cen MT" w:cs="Calibri"/>
                <w:b/>
                <w:bCs/>
                <w:color w:val="000000"/>
                <w:sz w:val="18"/>
                <w:szCs w:val="18"/>
              </w:rPr>
            </w:pPr>
            <w:r w:rsidRPr="00D866D5">
              <w:rPr>
                <w:rFonts w:ascii="Tw Cen MT" w:hAnsi="Tw Cen MT" w:cs="Calibri"/>
                <w:b/>
                <w:bCs/>
                <w:color w:val="000000"/>
                <w:sz w:val="18"/>
                <w:szCs w:val="18"/>
              </w:rPr>
              <w:t>$3,286</w:t>
            </w:r>
          </w:p>
        </w:tc>
        <w:tc>
          <w:tcPr>
            <w:tcW w:w="957" w:type="dxa"/>
            <w:tcBorders>
              <w:top w:val="nil"/>
              <w:left w:val="nil"/>
              <w:bottom w:val="single" w:sz="4" w:space="0" w:color="auto"/>
              <w:right w:val="single" w:sz="4" w:space="0" w:color="auto"/>
            </w:tcBorders>
            <w:shd w:val="clear" w:color="auto" w:fill="auto"/>
            <w:noWrap/>
            <w:vAlign w:val="bottom"/>
            <w:hideMark/>
          </w:tcPr>
          <w:p w14:paraId="22D47B78" w14:textId="77777777" w:rsidR="0048488F" w:rsidRPr="00D866D5" w:rsidRDefault="0048488F" w:rsidP="00D866D5">
            <w:pPr>
              <w:pStyle w:val="CHMGStext"/>
              <w:jc w:val="right"/>
              <w:rPr>
                <w:rFonts w:ascii="Tw Cen MT" w:hAnsi="Tw Cen MT" w:cs="Calibri"/>
                <w:b/>
                <w:bCs/>
                <w:color w:val="000000"/>
                <w:sz w:val="18"/>
                <w:szCs w:val="18"/>
              </w:rPr>
            </w:pPr>
            <w:r w:rsidRPr="00D866D5">
              <w:rPr>
                <w:rFonts w:ascii="Tw Cen MT" w:hAnsi="Tw Cen MT" w:cs="Calibri"/>
                <w:b/>
                <w:bCs/>
                <w:color w:val="000000"/>
                <w:sz w:val="18"/>
                <w:szCs w:val="18"/>
              </w:rPr>
              <w:t>$34,508</w:t>
            </w:r>
          </w:p>
        </w:tc>
        <w:tc>
          <w:tcPr>
            <w:tcW w:w="990" w:type="dxa"/>
            <w:tcBorders>
              <w:top w:val="nil"/>
              <w:left w:val="nil"/>
              <w:bottom w:val="single" w:sz="4" w:space="0" w:color="auto"/>
              <w:right w:val="single" w:sz="4" w:space="0" w:color="auto"/>
            </w:tcBorders>
            <w:shd w:val="clear" w:color="auto" w:fill="auto"/>
            <w:noWrap/>
            <w:vAlign w:val="bottom"/>
            <w:hideMark/>
          </w:tcPr>
          <w:p w14:paraId="4C91784B" w14:textId="77777777" w:rsidR="0048488F" w:rsidRPr="00D866D5" w:rsidRDefault="0048488F" w:rsidP="00D866D5">
            <w:pPr>
              <w:pStyle w:val="CHMGStext"/>
              <w:jc w:val="right"/>
              <w:rPr>
                <w:rFonts w:ascii="Tw Cen MT" w:hAnsi="Tw Cen MT" w:cs="Calibri"/>
                <w:b/>
                <w:bCs/>
                <w:color w:val="000000"/>
                <w:sz w:val="18"/>
                <w:szCs w:val="18"/>
              </w:rPr>
            </w:pPr>
            <w:r w:rsidRPr="00D866D5">
              <w:rPr>
                <w:rFonts w:ascii="Tw Cen MT" w:hAnsi="Tw Cen MT" w:cs="Calibri"/>
                <w:b/>
                <w:bCs/>
                <w:color w:val="000000"/>
                <w:sz w:val="18"/>
                <w:szCs w:val="18"/>
              </w:rPr>
              <w:t>$67,637</w:t>
            </w:r>
          </w:p>
        </w:tc>
        <w:tc>
          <w:tcPr>
            <w:tcW w:w="852" w:type="dxa"/>
            <w:tcBorders>
              <w:top w:val="nil"/>
              <w:left w:val="nil"/>
              <w:bottom w:val="single" w:sz="4" w:space="0" w:color="auto"/>
              <w:right w:val="single" w:sz="4" w:space="0" w:color="auto"/>
            </w:tcBorders>
            <w:shd w:val="clear" w:color="auto" w:fill="auto"/>
            <w:noWrap/>
            <w:vAlign w:val="bottom"/>
            <w:hideMark/>
          </w:tcPr>
          <w:p w14:paraId="03C0BCF3" w14:textId="77777777" w:rsidR="0048488F" w:rsidRPr="00D866D5" w:rsidRDefault="0048488F" w:rsidP="00D866D5">
            <w:pPr>
              <w:pStyle w:val="CHMGStext"/>
              <w:jc w:val="right"/>
              <w:rPr>
                <w:rFonts w:ascii="Tw Cen MT" w:hAnsi="Tw Cen MT" w:cs="Calibri"/>
                <w:b/>
                <w:bCs/>
                <w:color w:val="000000"/>
                <w:sz w:val="18"/>
                <w:szCs w:val="18"/>
              </w:rPr>
            </w:pPr>
            <w:r w:rsidRPr="00D866D5">
              <w:rPr>
                <w:rFonts w:ascii="Tw Cen MT" w:hAnsi="Tw Cen MT" w:cs="Calibri"/>
                <w:b/>
                <w:bCs/>
                <w:color w:val="000000"/>
                <w:sz w:val="18"/>
                <w:szCs w:val="18"/>
              </w:rPr>
              <w:t>$64,734</w:t>
            </w:r>
          </w:p>
        </w:tc>
        <w:tc>
          <w:tcPr>
            <w:tcW w:w="998" w:type="dxa"/>
            <w:tcBorders>
              <w:top w:val="nil"/>
              <w:left w:val="nil"/>
              <w:bottom w:val="single" w:sz="4" w:space="0" w:color="auto"/>
              <w:right w:val="single" w:sz="4" w:space="0" w:color="auto"/>
            </w:tcBorders>
            <w:shd w:val="clear" w:color="auto" w:fill="auto"/>
            <w:noWrap/>
            <w:vAlign w:val="bottom"/>
            <w:hideMark/>
          </w:tcPr>
          <w:p w14:paraId="141D78BE" w14:textId="77777777" w:rsidR="0048488F" w:rsidRPr="00D866D5" w:rsidRDefault="0048488F" w:rsidP="00D866D5">
            <w:pPr>
              <w:pStyle w:val="CHMGStext"/>
              <w:jc w:val="right"/>
              <w:rPr>
                <w:rFonts w:ascii="Tw Cen MT" w:hAnsi="Tw Cen MT" w:cs="Calibri"/>
                <w:b/>
                <w:bCs/>
                <w:color w:val="000000"/>
                <w:sz w:val="18"/>
                <w:szCs w:val="18"/>
              </w:rPr>
            </w:pPr>
            <w:r w:rsidRPr="00D866D5">
              <w:rPr>
                <w:rFonts w:ascii="Tw Cen MT" w:hAnsi="Tw Cen MT" w:cs="Calibri"/>
                <w:b/>
                <w:bCs/>
                <w:color w:val="000000"/>
                <w:sz w:val="18"/>
                <w:szCs w:val="18"/>
              </w:rPr>
              <w:t>$10,598</w:t>
            </w:r>
          </w:p>
        </w:tc>
        <w:tc>
          <w:tcPr>
            <w:tcW w:w="850" w:type="dxa"/>
            <w:tcBorders>
              <w:top w:val="nil"/>
              <w:left w:val="nil"/>
              <w:bottom w:val="single" w:sz="4" w:space="0" w:color="auto"/>
              <w:right w:val="single" w:sz="4" w:space="0" w:color="auto"/>
            </w:tcBorders>
            <w:shd w:val="clear" w:color="auto" w:fill="auto"/>
            <w:noWrap/>
            <w:vAlign w:val="bottom"/>
            <w:hideMark/>
          </w:tcPr>
          <w:p w14:paraId="49ADC8EB" w14:textId="77777777" w:rsidR="0048488F" w:rsidRPr="00D866D5" w:rsidRDefault="0048488F" w:rsidP="00D866D5">
            <w:pPr>
              <w:pStyle w:val="CHMGStext"/>
              <w:jc w:val="right"/>
              <w:rPr>
                <w:rFonts w:ascii="Tw Cen MT" w:hAnsi="Tw Cen MT" w:cs="Calibri"/>
                <w:b/>
                <w:bCs/>
                <w:color w:val="000000"/>
                <w:sz w:val="18"/>
                <w:szCs w:val="18"/>
              </w:rPr>
            </w:pPr>
            <w:r w:rsidRPr="00D866D5">
              <w:rPr>
                <w:rFonts w:ascii="Tw Cen MT" w:hAnsi="Tw Cen MT" w:cs="Calibri"/>
                <w:b/>
                <w:bCs/>
                <w:color w:val="000000"/>
                <w:sz w:val="18"/>
                <w:szCs w:val="18"/>
              </w:rPr>
              <w:t>$0</w:t>
            </w:r>
          </w:p>
        </w:tc>
        <w:tc>
          <w:tcPr>
            <w:tcW w:w="998" w:type="dxa"/>
            <w:tcBorders>
              <w:top w:val="nil"/>
              <w:left w:val="nil"/>
              <w:bottom w:val="single" w:sz="4" w:space="0" w:color="auto"/>
              <w:right w:val="single" w:sz="4" w:space="0" w:color="auto"/>
            </w:tcBorders>
            <w:shd w:val="clear" w:color="auto" w:fill="auto"/>
            <w:noWrap/>
            <w:vAlign w:val="bottom"/>
            <w:hideMark/>
          </w:tcPr>
          <w:p w14:paraId="2B01CC8B" w14:textId="77777777" w:rsidR="0048488F" w:rsidRPr="00D866D5" w:rsidRDefault="0048488F" w:rsidP="00D866D5">
            <w:pPr>
              <w:pStyle w:val="CHMGStext"/>
              <w:jc w:val="right"/>
              <w:rPr>
                <w:rFonts w:ascii="Tw Cen MT" w:hAnsi="Tw Cen MT" w:cs="Calibri"/>
                <w:b/>
                <w:bCs/>
                <w:color w:val="000000"/>
                <w:sz w:val="18"/>
                <w:szCs w:val="18"/>
              </w:rPr>
            </w:pPr>
            <w:r w:rsidRPr="00D866D5">
              <w:rPr>
                <w:rFonts w:ascii="Tw Cen MT" w:hAnsi="Tw Cen MT" w:cs="Calibri"/>
                <w:b/>
                <w:bCs/>
                <w:color w:val="000000"/>
                <w:sz w:val="18"/>
                <w:szCs w:val="18"/>
              </w:rPr>
              <w:t>$0</w:t>
            </w:r>
          </w:p>
        </w:tc>
        <w:tc>
          <w:tcPr>
            <w:tcW w:w="957" w:type="dxa"/>
            <w:tcBorders>
              <w:top w:val="nil"/>
              <w:left w:val="nil"/>
              <w:bottom w:val="single" w:sz="4" w:space="0" w:color="auto"/>
              <w:right w:val="single" w:sz="4" w:space="0" w:color="auto"/>
            </w:tcBorders>
            <w:shd w:val="clear" w:color="auto" w:fill="auto"/>
            <w:noWrap/>
            <w:vAlign w:val="bottom"/>
            <w:hideMark/>
          </w:tcPr>
          <w:p w14:paraId="7F10BCEB" w14:textId="77777777" w:rsidR="0048488F" w:rsidRPr="00D866D5" w:rsidRDefault="0048488F" w:rsidP="00D866D5">
            <w:pPr>
              <w:pStyle w:val="CHMGStext"/>
              <w:jc w:val="right"/>
              <w:rPr>
                <w:rFonts w:ascii="Tw Cen MT" w:hAnsi="Tw Cen MT" w:cs="Calibri"/>
                <w:b/>
                <w:bCs/>
                <w:color w:val="000000"/>
                <w:sz w:val="18"/>
                <w:szCs w:val="18"/>
              </w:rPr>
            </w:pPr>
            <w:r w:rsidRPr="00D866D5">
              <w:rPr>
                <w:rFonts w:ascii="Tw Cen MT" w:hAnsi="Tw Cen MT" w:cs="Calibri"/>
                <w:b/>
                <w:bCs/>
                <w:color w:val="000000"/>
                <w:sz w:val="18"/>
                <w:szCs w:val="18"/>
              </w:rPr>
              <w:t>$0</w:t>
            </w:r>
          </w:p>
        </w:tc>
        <w:tc>
          <w:tcPr>
            <w:tcW w:w="1015" w:type="dxa"/>
            <w:tcBorders>
              <w:top w:val="nil"/>
              <w:left w:val="nil"/>
              <w:bottom w:val="single" w:sz="4" w:space="0" w:color="auto"/>
              <w:right w:val="single" w:sz="4" w:space="0" w:color="auto"/>
            </w:tcBorders>
            <w:shd w:val="clear" w:color="auto" w:fill="auto"/>
            <w:noWrap/>
            <w:vAlign w:val="bottom"/>
            <w:hideMark/>
          </w:tcPr>
          <w:p w14:paraId="402C8E10" w14:textId="77777777" w:rsidR="0048488F" w:rsidRPr="00D866D5" w:rsidRDefault="0048488F" w:rsidP="00D866D5">
            <w:pPr>
              <w:pStyle w:val="CHMGStext"/>
              <w:jc w:val="right"/>
              <w:rPr>
                <w:rFonts w:ascii="Tw Cen MT" w:hAnsi="Tw Cen MT" w:cs="Calibri"/>
                <w:b/>
                <w:bCs/>
                <w:color w:val="000000"/>
                <w:sz w:val="18"/>
                <w:szCs w:val="18"/>
              </w:rPr>
            </w:pPr>
            <w:r w:rsidRPr="00D866D5">
              <w:rPr>
                <w:rFonts w:ascii="Tw Cen MT" w:hAnsi="Tw Cen MT" w:cs="Calibri"/>
                <w:b/>
                <w:bCs/>
                <w:color w:val="000000"/>
                <w:sz w:val="18"/>
                <w:szCs w:val="18"/>
              </w:rPr>
              <w:t>$249,264</w:t>
            </w:r>
          </w:p>
        </w:tc>
      </w:tr>
    </w:tbl>
    <w:p w14:paraId="46BE2E5D" w14:textId="77777777" w:rsidR="006923DD" w:rsidRPr="007B573D" w:rsidRDefault="006923DD" w:rsidP="006923DD">
      <w:pPr>
        <w:rPr>
          <w:rFonts w:ascii="Tw Cen MT" w:hAnsi="Tw Cen MT" w:cs="Arial"/>
          <w:b/>
          <w:bCs/>
          <w:i/>
          <w:color w:val="000000"/>
          <w:sz w:val="20"/>
          <w:szCs w:val="20"/>
        </w:rPr>
      </w:pPr>
      <w:r w:rsidRPr="007B573D">
        <w:rPr>
          <w:rFonts w:ascii="Tw Cen MT" w:hAnsi="Tw Cen MT" w:cs="Arial"/>
          <w:iCs/>
          <w:color w:val="000000"/>
          <w:sz w:val="20"/>
          <w:szCs w:val="20"/>
        </w:rPr>
        <w:t>*Davidson Ranch closed in Winter months</w:t>
      </w:r>
    </w:p>
    <w:p w14:paraId="090587F2" w14:textId="55134A16" w:rsidR="006923DD" w:rsidRPr="00D866D5" w:rsidRDefault="006923DD" w:rsidP="006923DD">
      <w:pPr>
        <w:keepNext/>
        <w:keepLines/>
        <w:pBdr>
          <w:top w:val="single" w:sz="4" w:space="1" w:color="auto"/>
          <w:bottom w:val="single" w:sz="4" w:space="0" w:color="auto"/>
        </w:pBdr>
        <w:spacing w:before="120" w:after="120"/>
        <w:jc w:val="both"/>
        <w:rPr>
          <w:rFonts w:ascii="Tw Cen MT" w:hAnsi="Tw Cen MT" w:cs="Arial"/>
          <w:i/>
          <w:color w:val="000000"/>
        </w:rPr>
      </w:pPr>
      <w:r w:rsidRPr="00D866D5">
        <w:rPr>
          <w:rFonts w:ascii="Tw Cen MT" w:hAnsi="Tw Cen MT" w:cs="Arial"/>
          <w:i/>
          <w:color w:val="000000"/>
        </w:rPr>
        <w:t xml:space="preserve">Source: </w:t>
      </w:r>
      <w:r w:rsidR="00416BD3">
        <w:rPr>
          <w:rFonts w:ascii="Tw Cen MT" w:hAnsi="Tw Cen MT" w:cs="Arial"/>
          <w:i/>
          <w:color w:val="000000"/>
        </w:rPr>
        <w:t>OPRD</w:t>
      </w:r>
      <w:r w:rsidRPr="00D866D5">
        <w:rPr>
          <w:rFonts w:ascii="Tw Cen MT" w:hAnsi="Tw Cen MT" w:cs="Arial"/>
          <w:i/>
          <w:color w:val="000000"/>
        </w:rPr>
        <w:t xml:space="preserve"> </w:t>
      </w:r>
    </w:p>
    <w:p w14:paraId="3424C001" w14:textId="2F2BFF48" w:rsidR="00DA1EC1" w:rsidRPr="00D866D5" w:rsidRDefault="00DA1EC1" w:rsidP="00DA1EC1">
      <w:pPr>
        <w:pStyle w:val="Title"/>
        <w:numPr>
          <w:ilvl w:val="0"/>
          <w:numId w:val="18"/>
        </w:numPr>
        <w:pBdr>
          <w:top w:val="single" w:sz="4" w:space="1" w:color="auto"/>
          <w:bottom w:val="single" w:sz="4" w:space="1" w:color="auto"/>
        </w:pBdr>
        <w:spacing w:after="120"/>
        <w:ind w:hanging="1080"/>
        <w:jc w:val="left"/>
        <w:rPr>
          <w:rFonts w:ascii="Tw Cen MT" w:hAnsi="Tw Cen MT"/>
          <w:b w:val="0"/>
          <w:sz w:val="24"/>
        </w:rPr>
      </w:pPr>
      <w:r w:rsidRPr="00D866D5">
        <w:rPr>
          <w:rFonts w:ascii="Tw Cen MT" w:hAnsi="Tw Cen MT"/>
          <w:b w:val="0"/>
          <w:sz w:val="24"/>
        </w:rPr>
        <w:t>Lodging Operating Trends in 20</w:t>
      </w:r>
      <w:r>
        <w:rPr>
          <w:rFonts w:ascii="Tw Cen MT" w:hAnsi="Tw Cen MT"/>
          <w:b w:val="0"/>
          <w:sz w:val="24"/>
        </w:rPr>
        <w:t>21</w:t>
      </w:r>
    </w:p>
    <w:tbl>
      <w:tblPr>
        <w:tblW w:w="12993" w:type="dxa"/>
        <w:tblLook w:val="04A0" w:firstRow="1" w:lastRow="0" w:firstColumn="1" w:lastColumn="0" w:noHBand="0" w:noVBand="1"/>
      </w:tblPr>
      <w:tblGrid>
        <w:gridCol w:w="3040"/>
        <w:gridCol w:w="1725"/>
        <w:gridCol w:w="960"/>
        <w:gridCol w:w="960"/>
        <w:gridCol w:w="960"/>
        <w:gridCol w:w="1084"/>
        <w:gridCol w:w="960"/>
        <w:gridCol w:w="1085"/>
        <w:gridCol w:w="1039"/>
        <w:gridCol w:w="1180"/>
      </w:tblGrid>
      <w:tr w:rsidR="00FA7E39" w:rsidRPr="00D866D5" w14:paraId="41520061" w14:textId="77777777" w:rsidTr="00FA7E39">
        <w:trPr>
          <w:trHeight w:val="288"/>
        </w:trPr>
        <w:tc>
          <w:tcPr>
            <w:tcW w:w="3040" w:type="dxa"/>
            <w:tcBorders>
              <w:top w:val="single" w:sz="4" w:space="0" w:color="auto"/>
              <w:left w:val="single" w:sz="4" w:space="0" w:color="auto"/>
              <w:bottom w:val="single" w:sz="4" w:space="0" w:color="auto"/>
              <w:right w:val="single" w:sz="4" w:space="0" w:color="auto"/>
            </w:tcBorders>
            <w:shd w:val="clear" w:color="000000" w:fill="003300"/>
            <w:noWrap/>
            <w:vAlign w:val="bottom"/>
            <w:hideMark/>
          </w:tcPr>
          <w:p w14:paraId="6B79AACB" w14:textId="2379424B" w:rsidR="00FA7E39" w:rsidRPr="00D866D5" w:rsidRDefault="00FA7E39" w:rsidP="00D866D5">
            <w:pPr>
              <w:pStyle w:val="CHMGStext"/>
              <w:rPr>
                <w:rFonts w:ascii="Tw Cen MT" w:hAnsi="Tw Cen MT" w:cs="Calibri"/>
                <w:b/>
                <w:bCs/>
                <w:color w:val="FFFFFF"/>
                <w:sz w:val="20"/>
              </w:rPr>
            </w:pPr>
            <w:r w:rsidRPr="00D866D5">
              <w:rPr>
                <w:rFonts w:ascii="Tw Cen MT" w:hAnsi="Tw Cen MT" w:cs="Calibri"/>
                <w:b/>
                <w:bCs/>
                <w:color w:val="FFFFFF"/>
                <w:sz w:val="20"/>
              </w:rPr>
              <w:t>Lodging</w:t>
            </w:r>
          </w:p>
        </w:tc>
        <w:tc>
          <w:tcPr>
            <w:tcW w:w="1725" w:type="dxa"/>
            <w:tcBorders>
              <w:top w:val="single" w:sz="4" w:space="0" w:color="auto"/>
              <w:left w:val="nil"/>
              <w:bottom w:val="single" w:sz="4" w:space="0" w:color="auto"/>
              <w:right w:val="single" w:sz="4" w:space="0" w:color="auto"/>
            </w:tcBorders>
            <w:shd w:val="clear" w:color="000000" w:fill="003300"/>
            <w:noWrap/>
            <w:vAlign w:val="bottom"/>
            <w:hideMark/>
          </w:tcPr>
          <w:p w14:paraId="359A252F" w14:textId="4E6E5247" w:rsidR="00FA7E39" w:rsidRPr="00D866D5" w:rsidRDefault="00FA7E39" w:rsidP="00764B34">
            <w:pPr>
              <w:pStyle w:val="CHMGStext"/>
              <w:jc w:val="center"/>
              <w:rPr>
                <w:rFonts w:ascii="Tw Cen MT" w:hAnsi="Tw Cen MT" w:cs="Calibri"/>
                <w:b/>
                <w:bCs/>
                <w:color w:val="FFFFFF"/>
                <w:sz w:val="20"/>
              </w:rPr>
            </w:pPr>
            <w:r w:rsidRPr="00D866D5">
              <w:rPr>
                <w:rFonts w:ascii="Tw Cen MT" w:hAnsi="Tw Cen MT" w:cs="Calibri"/>
                <w:b/>
                <w:bCs/>
                <w:color w:val="FFFFFF"/>
                <w:sz w:val="20"/>
              </w:rPr>
              <w:t>January-May</w:t>
            </w:r>
          </w:p>
        </w:tc>
        <w:tc>
          <w:tcPr>
            <w:tcW w:w="960" w:type="dxa"/>
            <w:tcBorders>
              <w:top w:val="single" w:sz="4" w:space="0" w:color="auto"/>
              <w:left w:val="nil"/>
              <w:bottom w:val="single" w:sz="4" w:space="0" w:color="auto"/>
              <w:right w:val="single" w:sz="4" w:space="0" w:color="auto"/>
            </w:tcBorders>
            <w:shd w:val="clear" w:color="000000" w:fill="003300"/>
            <w:noWrap/>
            <w:vAlign w:val="bottom"/>
            <w:hideMark/>
          </w:tcPr>
          <w:p w14:paraId="7812E195" w14:textId="77777777" w:rsidR="00FA7E39" w:rsidRPr="00D866D5" w:rsidRDefault="00FA7E39" w:rsidP="00764B34">
            <w:pPr>
              <w:pStyle w:val="CHMGStext"/>
              <w:jc w:val="center"/>
              <w:rPr>
                <w:rFonts w:ascii="Tw Cen MT" w:hAnsi="Tw Cen MT" w:cs="Calibri"/>
                <w:b/>
                <w:bCs/>
                <w:color w:val="FFFFFF"/>
                <w:sz w:val="20"/>
              </w:rPr>
            </w:pPr>
            <w:r w:rsidRPr="00D866D5">
              <w:rPr>
                <w:rFonts w:ascii="Tw Cen MT" w:hAnsi="Tw Cen MT" w:cs="Calibri"/>
                <w:b/>
                <w:bCs/>
                <w:color w:val="FFFFFF"/>
                <w:sz w:val="20"/>
              </w:rPr>
              <w:t>June</w:t>
            </w:r>
          </w:p>
        </w:tc>
        <w:tc>
          <w:tcPr>
            <w:tcW w:w="960" w:type="dxa"/>
            <w:tcBorders>
              <w:top w:val="single" w:sz="4" w:space="0" w:color="auto"/>
              <w:left w:val="nil"/>
              <w:bottom w:val="single" w:sz="4" w:space="0" w:color="auto"/>
              <w:right w:val="single" w:sz="4" w:space="0" w:color="auto"/>
            </w:tcBorders>
            <w:shd w:val="clear" w:color="000000" w:fill="003300"/>
            <w:noWrap/>
            <w:vAlign w:val="bottom"/>
            <w:hideMark/>
          </w:tcPr>
          <w:p w14:paraId="076508DE" w14:textId="77777777" w:rsidR="00FA7E39" w:rsidRPr="00D866D5" w:rsidRDefault="00FA7E39" w:rsidP="00764B34">
            <w:pPr>
              <w:pStyle w:val="CHMGStext"/>
              <w:jc w:val="center"/>
              <w:rPr>
                <w:rFonts w:ascii="Tw Cen MT" w:hAnsi="Tw Cen MT" w:cs="Calibri"/>
                <w:b/>
                <w:bCs/>
                <w:color w:val="FFFFFF"/>
                <w:sz w:val="20"/>
              </w:rPr>
            </w:pPr>
            <w:r w:rsidRPr="00D866D5">
              <w:rPr>
                <w:rFonts w:ascii="Tw Cen MT" w:hAnsi="Tw Cen MT" w:cs="Calibri"/>
                <w:b/>
                <w:bCs/>
                <w:color w:val="FFFFFF"/>
                <w:sz w:val="20"/>
              </w:rPr>
              <w:t>July</w:t>
            </w:r>
          </w:p>
        </w:tc>
        <w:tc>
          <w:tcPr>
            <w:tcW w:w="960" w:type="dxa"/>
            <w:tcBorders>
              <w:top w:val="single" w:sz="4" w:space="0" w:color="auto"/>
              <w:left w:val="nil"/>
              <w:bottom w:val="single" w:sz="4" w:space="0" w:color="auto"/>
              <w:right w:val="single" w:sz="4" w:space="0" w:color="auto"/>
            </w:tcBorders>
            <w:shd w:val="clear" w:color="000000" w:fill="003300"/>
            <w:noWrap/>
            <w:vAlign w:val="bottom"/>
            <w:hideMark/>
          </w:tcPr>
          <w:p w14:paraId="4A11EA50" w14:textId="77777777" w:rsidR="00FA7E39" w:rsidRPr="00D866D5" w:rsidRDefault="00FA7E39" w:rsidP="00764B34">
            <w:pPr>
              <w:pStyle w:val="CHMGStext"/>
              <w:jc w:val="center"/>
              <w:rPr>
                <w:rFonts w:ascii="Tw Cen MT" w:hAnsi="Tw Cen MT" w:cs="Calibri"/>
                <w:b/>
                <w:bCs/>
                <w:color w:val="FFFFFF"/>
                <w:sz w:val="20"/>
              </w:rPr>
            </w:pPr>
            <w:r w:rsidRPr="00D866D5">
              <w:rPr>
                <w:rFonts w:ascii="Tw Cen MT" w:hAnsi="Tw Cen MT" w:cs="Calibri"/>
                <w:b/>
                <w:bCs/>
                <w:color w:val="FFFFFF"/>
                <w:sz w:val="20"/>
              </w:rPr>
              <w:t>August</w:t>
            </w:r>
          </w:p>
        </w:tc>
        <w:tc>
          <w:tcPr>
            <w:tcW w:w="1084" w:type="dxa"/>
            <w:tcBorders>
              <w:top w:val="single" w:sz="4" w:space="0" w:color="auto"/>
              <w:left w:val="nil"/>
              <w:bottom w:val="single" w:sz="4" w:space="0" w:color="auto"/>
              <w:right w:val="single" w:sz="4" w:space="0" w:color="auto"/>
            </w:tcBorders>
            <w:shd w:val="clear" w:color="000000" w:fill="003300"/>
            <w:noWrap/>
            <w:vAlign w:val="bottom"/>
            <w:hideMark/>
          </w:tcPr>
          <w:p w14:paraId="2C56EBB6" w14:textId="77777777" w:rsidR="00FA7E39" w:rsidRPr="00D866D5" w:rsidRDefault="00FA7E39" w:rsidP="00764B34">
            <w:pPr>
              <w:pStyle w:val="CHMGStext"/>
              <w:jc w:val="center"/>
              <w:rPr>
                <w:rFonts w:ascii="Tw Cen MT" w:hAnsi="Tw Cen MT" w:cs="Calibri"/>
                <w:b/>
                <w:bCs/>
                <w:color w:val="FFFFFF"/>
                <w:sz w:val="20"/>
              </w:rPr>
            </w:pPr>
            <w:r w:rsidRPr="00D866D5">
              <w:rPr>
                <w:rFonts w:ascii="Tw Cen MT" w:hAnsi="Tw Cen MT" w:cs="Calibri"/>
                <w:b/>
                <w:bCs/>
                <w:color w:val="FFFFFF"/>
                <w:sz w:val="20"/>
              </w:rPr>
              <w:t>September</w:t>
            </w:r>
          </w:p>
        </w:tc>
        <w:tc>
          <w:tcPr>
            <w:tcW w:w="960" w:type="dxa"/>
            <w:tcBorders>
              <w:top w:val="single" w:sz="4" w:space="0" w:color="auto"/>
              <w:left w:val="nil"/>
              <w:bottom w:val="single" w:sz="4" w:space="0" w:color="auto"/>
              <w:right w:val="single" w:sz="4" w:space="0" w:color="auto"/>
            </w:tcBorders>
            <w:shd w:val="clear" w:color="000000" w:fill="003300"/>
            <w:noWrap/>
            <w:vAlign w:val="bottom"/>
            <w:hideMark/>
          </w:tcPr>
          <w:p w14:paraId="1D9D6722" w14:textId="77777777" w:rsidR="00FA7E39" w:rsidRPr="00D866D5" w:rsidRDefault="00FA7E39" w:rsidP="00764B34">
            <w:pPr>
              <w:pStyle w:val="CHMGStext"/>
              <w:jc w:val="center"/>
              <w:rPr>
                <w:rFonts w:ascii="Tw Cen MT" w:hAnsi="Tw Cen MT" w:cs="Calibri"/>
                <w:b/>
                <w:bCs/>
                <w:color w:val="FFFFFF"/>
                <w:sz w:val="20"/>
              </w:rPr>
            </w:pPr>
            <w:r w:rsidRPr="00D866D5">
              <w:rPr>
                <w:rFonts w:ascii="Tw Cen MT" w:hAnsi="Tw Cen MT" w:cs="Calibri"/>
                <w:b/>
                <w:bCs/>
                <w:color w:val="FFFFFF"/>
                <w:sz w:val="20"/>
              </w:rPr>
              <w:t>October</w:t>
            </w:r>
          </w:p>
        </w:tc>
        <w:tc>
          <w:tcPr>
            <w:tcW w:w="1085" w:type="dxa"/>
            <w:tcBorders>
              <w:top w:val="single" w:sz="4" w:space="0" w:color="auto"/>
              <w:left w:val="nil"/>
              <w:bottom w:val="single" w:sz="4" w:space="0" w:color="auto"/>
              <w:right w:val="single" w:sz="4" w:space="0" w:color="auto"/>
            </w:tcBorders>
            <w:shd w:val="clear" w:color="000000" w:fill="003300"/>
            <w:noWrap/>
            <w:vAlign w:val="bottom"/>
            <w:hideMark/>
          </w:tcPr>
          <w:p w14:paraId="3A8A37CD" w14:textId="77777777" w:rsidR="00FA7E39" w:rsidRPr="00D866D5" w:rsidRDefault="00FA7E39" w:rsidP="00764B34">
            <w:pPr>
              <w:pStyle w:val="CHMGStext"/>
              <w:jc w:val="center"/>
              <w:rPr>
                <w:rFonts w:ascii="Tw Cen MT" w:hAnsi="Tw Cen MT" w:cs="Calibri"/>
                <w:b/>
                <w:bCs/>
                <w:color w:val="FFFFFF"/>
                <w:sz w:val="20"/>
              </w:rPr>
            </w:pPr>
            <w:r w:rsidRPr="00D866D5">
              <w:rPr>
                <w:rFonts w:ascii="Tw Cen MT" w:hAnsi="Tw Cen MT" w:cs="Calibri"/>
                <w:b/>
                <w:bCs/>
                <w:color w:val="FFFFFF"/>
                <w:sz w:val="20"/>
              </w:rPr>
              <w:t>November</w:t>
            </w:r>
          </w:p>
        </w:tc>
        <w:tc>
          <w:tcPr>
            <w:tcW w:w="1039" w:type="dxa"/>
            <w:tcBorders>
              <w:top w:val="single" w:sz="4" w:space="0" w:color="auto"/>
              <w:left w:val="nil"/>
              <w:bottom w:val="single" w:sz="4" w:space="0" w:color="auto"/>
              <w:right w:val="single" w:sz="4" w:space="0" w:color="auto"/>
            </w:tcBorders>
            <w:shd w:val="clear" w:color="000000" w:fill="003300"/>
            <w:noWrap/>
            <w:vAlign w:val="bottom"/>
            <w:hideMark/>
          </w:tcPr>
          <w:p w14:paraId="638B9301" w14:textId="77777777" w:rsidR="00FA7E39" w:rsidRPr="00D866D5" w:rsidRDefault="00FA7E39" w:rsidP="00764B34">
            <w:pPr>
              <w:pStyle w:val="CHMGStext"/>
              <w:jc w:val="center"/>
              <w:rPr>
                <w:rFonts w:ascii="Tw Cen MT" w:hAnsi="Tw Cen MT" w:cs="Calibri"/>
                <w:b/>
                <w:bCs/>
                <w:color w:val="FFFFFF"/>
                <w:sz w:val="20"/>
              </w:rPr>
            </w:pPr>
            <w:r w:rsidRPr="00D866D5">
              <w:rPr>
                <w:rFonts w:ascii="Tw Cen MT" w:hAnsi="Tw Cen MT" w:cs="Calibri"/>
                <w:b/>
                <w:bCs/>
                <w:color w:val="FFFFFF"/>
                <w:sz w:val="20"/>
              </w:rPr>
              <w:t>December</w:t>
            </w:r>
          </w:p>
        </w:tc>
        <w:tc>
          <w:tcPr>
            <w:tcW w:w="1180" w:type="dxa"/>
            <w:tcBorders>
              <w:top w:val="nil"/>
              <w:left w:val="nil"/>
              <w:bottom w:val="nil"/>
              <w:right w:val="single" w:sz="4" w:space="0" w:color="auto"/>
            </w:tcBorders>
            <w:shd w:val="clear" w:color="000000" w:fill="003300"/>
            <w:noWrap/>
            <w:vAlign w:val="bottom"/>
            <w:hideMark/>
          </w:tcPr>
          <w:p w14:paraId="7C937DE7" w14:textId="77777777" w:rsidR="00FA7E39" w:rsidRPr="00D866D5" w:rsidRDefault="00FA7E39" w:rsidP="00764B34">
            <w:pPr>
              <w:pStyle w:val="CHMGStext"/>
              <w:jc w:val="center"/>
              <w:rPr>
                <w:rFonts w:ascii="Tw Cen MT" w:hAnsi="Tw Cen MT" w:cs="Calibri"/>
                <w:b/>
                <w:bCs/>
                <w:color w:val="FFFFFF"/>
                <w:sz w:val="20"/>
              </w:rPr>
            </w:pPr>
            <w:r w:rsidRPr="00D866D5">
              <w:rPr>
                <w:rFonts w:ascii="Tw Cen MT" w:hAnsi="Tw Cen MT" w:cs="Calibri"/>
                <w:b/>
                <w:bCs/>
                <w:color w:val="FFFFFF"/>
                <w:sz w:val="20"/>
              </w:rPr>
              <w:t>Total</w:t>
            </w:r>
          </w:p>
        </w:tc>
      </w:tr>
      <w:tr w:rsidR="00D965C2" w:rsidRPr="00D866D5" w14:paraId="02B6E812" w14:textId="77777777">
        <w:trPr>
          <w:trHeight w:val="288"/>
        </w:trPr>
        <w:tc>
          <w:tcPr>
            <w:tcW w:w="3040" w:type="dxa"/>
            <w:tcBorders>
              <w:top w:val="nil"/>
              <w:left w:val="single" w:sz="4" w:space="0" w:color="auto"/>
              <w:bottom w:val="single" w:sz="4" w:space="0" w:color="auto"/>
              <w:right w:val="single" w:sz="4" w:space="0" w:color="auto"/>
            </w:tcBorders>
            <w:shd w:val="clear" w:color="auto" w:fill="auto"/>
            <w:noWrap/>
            <w:vAlign w:val="bottom"/>
            <w:hideMark/>
          </w:tcPr>
          <w:p w14:paraId="01E54DA7" w14:textId="41BE19C8" w:rsidR="00D965C2" w:rsidRPr="00D866D5" w:rsidRDefault="00D965C2" w:rsidP="00D965C2">
            <w:pPr>
              <w:pStyle w:val="CHMGStext"/>
              <w:rPr>
                <w:rFonts w:ascii="Tw Cen MT" w:hAnsi="Tw Cen MT" w:cs="Calibri"/>
                <w:sz w:val="20"/>
              </w:rPr>
            </w:pPr>
            <w:r w:rsidRPr="00D866D5">
              <w:rPr>
                <w:rFonts w:ascii="Tw Cen MT" w:hAnsi="Tw Cen MT" w:cs="Calibri"/>
                <w:sz w:val="20"/>
              </w:rPr>
              <w:t xml:space="preserve">Available Room Nights </w:t>
            </w:r>
          </w:p>
        </w:tc>
        <w:tc>
          <w:tcPr>
            <w:tcW w:w="1725" w:type="dxa"/>
            <w:tcBorders>
              <w:top w:val="nil"/>
              <w:left w:val="nil"/>
              <w:bottom w:val="single" w:sz="4" w:space="0" w:color="auto"/>
              <w:right w:val="single" w:sz="4" w:space="0" w:color="auto"/>
            </w:tcBorders>
            <w:shd w:val="clear" w:color="auto" w:fill="auto"/>
            <w:noWrap/>
            <w:vAlign w:val="bottom"/>
            <w:hideMark/>
          </w:tcPr>
          <w:p w14:paraId="54E0ACEC" w14:textId="2CA88836" w:rsidR="00D965C2" w:rsidRPr="00D866D5" w:rsidRDefault="00D965C2" w:rsidP="00D965C2">
            <w:pPr>
              <w:pStyle w:val="CHMGStext"/>
              <w:jc w:val="right"/>
              <w:rPr>
                <w:rFonts w:ascii="Tw Cen MT" w:hAnsi="Tw Cen MT" w:cs="Calibri"/>
                <w:sz w:val="20"/>
              </w:rPr>
            </w:pPr>
            <w:r w:rsidRPr="00D866D5">
              <w:rPr>
                <w:rFonts w:ascii="Tw Cen MT" w:hAnsi="Tw Cen MT" w:cs="Calibri"/>
                <w:sz w:val="20"/>
              </w:rPr>
              <w:t xml:space="preserve"> </w:t>
            </w:r>
            <w:r>
              <w:rPr>
                <w:rFonts w:ascii="Tw Cen MT" w:hAnsi="Tw Cen MT" w:cs="Calibri"/>
                <w:sz w:val="20"/>
              </w:rPr>
              <w:t>Closed</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737747" w14:textId="36EF57FF" w:rsidR="00D965C2" w:rsidRPr="00D866D5" w:rsidRDefault="00D965C2" w:rsidP="00D965C2">
            <w:pPr>
              <w:pStyle w:val="CHMGStext"/>
              <w:jc w:val="right"/>
              <w:rPr>
                <w:rFonts w:ascii="Tw Cen MT" w:hAnsi="Tw Cen MT" w:cs="Calibri"/>
                <w:sz w:val="20"/>
              </w:rPr>
            </w:pPr>
            <w:r w:rsidRPr="00D965C2">
              <w:rPr>
                <w:rFonts w:ascii="Tw Cen MT" w:hAnsi="Tw Cen MT" w:cs="Calibri"/>
                <w:sz w:val="20"/>
              </w:rPr>
              <w:t xml:space="preserve">       510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0B39053" w14:textId="50ADA7EC" w:rsidR="00D965C2" w:rsidRPr="00D965C2" w:rsidRDefault="00D965C2" w:rsidP="00D965C2">
            <w:pPr>
              <w:pStyle w:val="CHMGStext"/>
              <w:jc w:val="right"/>
              <w:rPr>
                <w:rFonts w:ascii="Tw Cen MT" w:hAnsi="Tw Cen MT" w:cs="Calibri"/>
                <w:sz w:val="20"/>
              </w:rPr>
            </w:pPr>
            <w:r w:rsidRPr="00D965C2">
              <w:rPr>
                <w:rFonts w:ascii="Tw Cen MT" w:hAnsi="Tw Cen MT" w:cs="Calibri"/>
                <w:sz w:val="20"/>
              </w:rPr>
              <w:t xml:space="preserve">       527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3B4761A" w14:textId="485A3FBF" w:rsidR="00D965C2" w:rsidRPr="00D965C2" w:rsidRDefault="00D965C2" w:rsidP="00D965C2">
            <w:pPr>
              <w:pStyle w:val="CHMGStext"/>
              <w:jc w:val="right"/>
              <w:rPr>
                <w:rFonts w:ascii="Tw Cen MT" w:hAnsi="Tw Cen MT" w:cs="Calibri"/>
                <w:sz w:val="20"/>
              </w:rPr>
            </w:pPr>
            <w:r w:rsidRPr="00D965C2">
              <w:rPr>
                <w:rFonts w:ascii="Tw Cen MT" w:hAnsi="Tw Cen MT" w:cs="Calibri"/>
                <w:sz w:val="20"/>
              </w:rPr>
              <w:t xml:space="preserve">       527 </w:t>
            </w:r>
          </w:p>
        </w:tc>
        <w:tc>
          <w:tcPr>
            <w:tcW w:w="1084" w:type="dxa"/>
            <w:tcBorders>
              <w:top w:val="single" w:sz="4" w:space="0" w:color="auto"/>
              <w:left w:val="nil"/>
              <w:bottom w:val="single" w:sz="4" w:space="0" w:color="auto"/>
              <w:right w:val="single" w:sz="4" w:space="0" w:color="auto"/>
            </w:tcBorders>
            <w:shd w:val="clear" w:color="auto" w:fill="auto"/>
            <w:noWrap/>
            <w:vAlign w:val="bottom"/>
            <w:hideMark/>
          </w:tcPr>
          <w:p w14:paraId="5D2394E4" w14:textId="1471CC9A" w:rsidR="00D965C2" w:rsidRPr="00D965C2" w:rsidRDefault="00D965C2" w:rsidP="00D965C2">
            <w:pPr>
              <w:pStyle w:val="CHMGStext"/>
              <w:jc w:val="right"/>
              <w:rPr>
                <w:rFonts w:ascii="Tw Cen MT" w:hAnsi="Tw Cen MT" w:cs="Calibri"/>
                <w:sz w:val="20"/>
              </w:rPr>
            </w:pPr>
            <w:r w:rsidRPr="00D965C2">
              <w:rPr>
                <w:rFonts w:ascii="Tw Cen MT" w:hAnsi="Tw Cen MT" w:cs="Calibri"/>
                <w:sz w:val="20"/>
              </w:rPr>
              <w:t xml:space="preserve">       510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913D9AD" w14:textId="0F390E44" w:rsidR="00D965C2" w:rsidRPr="00D965C2" w:rsidRDefault="00D965C2" w:rsidP="00D965C2">
            <w:pPr>
              <w:pStyle w:val="CHMGStext"/>
              <w:jc w:val="right"/>
              <w:rPr>
                <w:rFonts w:ascii="Tw Cen MT" w:hAnsi="Tw Cen MT" w:cs="Calibri"/>
                <w:sz w:val="20"/>
              </w:rPr>
            </w:pPr>
            <w:r w:rsidRPr="00D965C2">
              <w:rPr>
                <w:rFonts w:ascii="Tw Cen MT" w:hAnsi="Tw Cen MT" w:cs="Calibri"/>
                <w:sz w:val="20"/>
              </w:rPr>
              <w:t xml:space="preserve">       527 </w:t>
            </w:r>
          </w:p>
        </w:tc>
        <w:tc>
          <w:tcPr>
            <w:tcW w:w="1085" w:type="dxa"/>
            <w:tcBorders>
              <w:top w:val="single" w:sz="4" w:space="0" w:color="auto"/>
              <w:left w:val="nil"/>
              <w:bottom w:val="single" w:sz="4" w:space="0" w:color="auto"/>
              <w:right w:val="single" w:sz="4" w:space="0" w:color="auto"/>
            </w:tcBorders>
            <w:shd w:val="clear" w:color="auto" w:fill="auto"/>
            <w:noWrap/>
            <w:vAlign w:val="bottom"/>
            <w:hideMark/>
          </w:tcPr>
          <w:p w14:paraId="49929C70" w14:textId="5FA8EE00" w:rsidR="00D965C2" w:rsidRPr="00D965C2" w:rsidRDefault="00D965C2" w:rsidP="00D965C2">
            <w:pPr>
              <w:pStyle w:val="CHMGStext"/>
              <w:jc w:val="right"/>
              <w:rPr>
                <w:rFonts w:ascii="Tw Cen MT" w:hAnsi="Tw Cen MT" w:cs="Calibri"/>
                <w:sz w:val="20"/>
              </w:rPr>
            </w:pPr>
            <w:r w:rsidRPr="00D965C2">
              <w:rPr>
                <w:rFonts w:ascii="Tw Cen MT" w:hAnsi="Tw Cen MT" w:cs="Calibri"/>
                <w:sz w:val="20"/>
              </w:rPr>
              <w:t xml:space="preserve">       510 </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18883F52" w14:textId="3CD3F7DD" w:rsidR="00D965C2" w:rsidRPr="00D965C2" w:rsidRDefault="00D965C2" w:rsidP="00D965C2">
            <w:pPr>
              <w:pStyle w:val="CHMGStext"/>
              <w:jc w:val="right"/>
              <w:rPr>
                <w:rFonts w:ascii="Tw Cen MT" w:hAnsi="Tw Cen MT" w:cs="Calibri"/>
                <w:sz w:val="20"/>
              </w:rPr>
            </w:pPr>
            <w:r w:rsidRPr="00D965C2">
              <w:rPr>
                <w:rFonts w:ascii="Tw Cen MT" w:hAnsi="Tw Cen MT" w:cs="Calibri"/>
                <w:sz w:val="20"/>
              </w:rPr>
              <w:t xml:space="preserve">       527 </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3DF1DCF8" w14:textId="55D2AA81" w:rsidR="00D965C2" w:rsidRPr="00D965C2" w:rsidRDefault="00D965C2" w:rsidP="00D965C2">
            <w:pPr>
              <w:pStyle w:val="CHMGStext"/>
              <w:jc w:val="right"/>
              <w:rPr>
                <w:rFonts w:ascii="Tw Cen MT" w:hAnsi="Tw Cen MT" w:cs="Calibri"/>
                <w:sz w:val="20"/>
              </w:rPr>
            </w:pPr>
            <w:r w:rsidRPr="00D965C2">
              <w:rPr>
                <w:rFonts w:ascii="Tw Cen MT" w:hAnsi="Tw Cen MT" w:cs="Calibri"/>
                <w:sz w:val="20"/>
              </w:rPr>
              <w:t xml:space="preserve">        3,638 </w:t>
            </w:r>
          </w:p>
        </w:tc>
      </w:tr>
      <w:tr w:rsidR="00D965C2" w:rsidRPr="00D866D5" w14:paraId="74216091" w14:textId="77777777">
        <w:trPr>
          <w:trHeight w:val="288"/>
        </w:trPr>
        <w:tc>
          <w:tcPr>
            <w:tcW w:w="3040" w:type="dxa"/>
            <w:tcBorders>
              <w:top w:val="nil"/>
              <w:left w:val="single" w:sz="4" w:space="0" w:color="auto"/>
              <w:bottom w:val="single" w:sz="4" w:space="0" w:color="auto"/>
              <w:right w:val="single" w:sz="4" w:space="0" w:color="auto"/>
            </w:tcBorders>
            <w:shd w:val="clear" w:color="auto" w:fill="auto"/>
            <w:noWrap/>
            <w:vAlign w:val="bottom"/>
            <w:hideMark/>
          </w:tcPr>
          <w:p w14:paraId="3DF1A313" w14:textId="5B01161D" w:rsidR="00D965C2" w:rsidRPr="00D866D5" w:rsidRDefault="00D965C2" w:rsidP="00D965C2">
            <w:pPr>
              <w:pStyle w:val="CHMGStext"/>
              <w:rPr>
                <w:rFonts w:ascii="Tw Cen MT" w:hAnsi="Tw Cen MT" w:cs="Calibri"/>
                <w:sz w:val="20"/>
              </w:rPr>
            </w:pPr>
            <w:r w:rsidRPr="00D866D5">
              <w:rPr>
                <w:rFonts w:ascii="Tw Cen MT" w:hAnsi="Tw Cen MT" w:cs="Calibri"/>
                <w:sz w:val="20"/>
              </w:rPr>
              <w:t xml:space="preserve">Occupied Room Nights </w:t>
            </w:r>
          </w:p>
        </w:tc>
        <w:tc>
          <w:tcPr>
            <w:tcW w:w="1725" w:type="dxa"/>
            <w:tcBorders>
              <w:top w:val="nil"/>
              <w:left w:val="nil"/>
              <w:bottom w:val="single" w:sz="4" w:space="0" w:color="auto"/>
              <w:right w:val="single" w:sz="4" w:space="0" w:color="auto"/>
            </w:tcBorders>
            <w:shd w:val="clear" w:color="auto" w:fill="auto"/>
            <w:noWrap/>
            <w:vAlign w:val="bottom"/>
            <w:hideMark/>
          </w:tcPr>
          <w:p w14:paraId="7A09F401" w14:textId="587E5988" w:rsidR="00D965C2" w:rsidRPr="00D866D5" w:rsidRDefault="00D965C2" w:rsidP="00D965C2">
            <w:pPr>
              <w:pStyle w:val="CHMGStext"/>
              <w:jc w:val="right"/>
              <w:rPr>
                <w:rFonts w:ascii="Tw Cen MT" w:hAnsi="Tw Cen MT" w:cs="Calibri"/>
                <w:sz w:val="20"/>
              </w:rPr>
            </w:pPr>
            <w:r w:rsidRPr="00D866D5">
              <w:rPr>
                <w:rFonts w:ascii="Tw Cen MT" w:hAnsi="Tw Cen MT" w:cs="Calibri"/>
                <w:sz w:val="20"/>
              </w:rPr>
              <w:t xml:space="preserve"> </w:t>
            </w:r>
            <w:r>
              <w:rPr>
                <w:rFonts w:ascii="Tw Cen MT" w:hAnsi="Tw Cen MT" w:cs="Calibri"/>
                <w:sz w:val="20"/>
              </w:rPr>
              <w:t>Closed</w:t>
            </w:r>
            <w:r w:rsidRPr="00D866D5">
              <w:rPr>
                <w:rFonts w:ascii="Tw Cen MT" w:hAnsi="Tw Cen MT" w:cs="Calibri"/>
                <w:sz w:val="20"/>
              </w:rPr>
              <w:t xml:space="preserve"> </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3D000A9" w14:textId="7D6AB17D" w:rsidR="00D965C2" w:rsidRPr="00D866D5" w:rsidRDefault="00D965C2" w:rsidP="00D965C2">
            <w:pPr>
              <w:pStyle w:val="CHMGStext"/>
              <w:jc w:val="right"/>
              <w:rPr>
                <w:rFonts w:ascii="Tw Cen MT" w:hAnsi="Tw Cen MT" w:cs="Calibri"/>
                <w:sz w:val="20"/>
              </w:rPr>
            </w:pPr>
            <w:r w:rsidRPr="00D965C2">
              <w:rPr>
                <w:rFonts w:ascii="Tw Cen MT" w:hAnsi="Tw Cen MT" w:cs="Calibri"/>
                <w:sz w:val="20"/>
              </w:rPr>
              <w:t>80</w:t>
            </w:r>
          </w:p>
        </w:tc>
        <w:tc>
          <w:tcPr>
            <w:tcW w:w="960" w:type="dxa"/>
            <w:tcBorders>
              <w:top w:val="nil"/>
              <w:left w:val="nil"/>
              <w:bottom w:val="single" w:sz="4" w:space="0" w:color="auto"/>
              <w:right w:val="single" w:sz="4" w:space="0" w:color="auto"/>
            </w:tcBorders>
            <w:shd w:val="clear" w:color="auto" w:fill="auto"/>
            <w:noWrap/>
            <w:vAlign w:val="bottom"/>
            <w:hideMark/>
          </w:tcPr>
          <w:p w14:paraId="3DB64C2E" w14:textId="7818BE31" w:rsidR="00D965C2" w:rsidRPr="00D965C2" w:rsidRDefault="00D965C2" w:rsidP="00D965C2">
            <w:pPr>
              <w:pStyle w:val="CHMGStext"/>
              <w:jc w:val="right"/>
              <w:rPr>
                <w:rFonts w:ascii="Tw Cen MT" w:hAnsi="Tw Cen MT" w:cs="Calibri"/>
                <w:sz w:val="20"/>
              </w:rPr>
            </w:pPr>
            <w:r w:rsidRPr="00D965C2">
              <w:rPr>
                <w:rFonts w:ascii="Tw Cen MT" w:hAnsi="Tw Cen MT" w:cs="Calibri"/>
                <w:sz w:val="20"/>
              </w:rPr>
              <w:t>283</w:t>
            </w:r>
          </w:p>
        </w:tc>
        <w:tc>
          <w:tcPr>
            <w:tcW w:w="960" w:type="dxa"/>
            <w:tcBorders>
              <w:top w:val="nil"/>
              <w:left w:val="nil"/>
              <w:bottom w:val="single" w:sz="4" w:space="0" w:color="auto"/>
              <w:right w:val="single" w:sz="4" w:space="0" w:color="auto"/>
            </w:tcBorders>
            <w:shd w:val="clear" w:color="auto" w:fill="auto"/>
            <w:noWrap/>
            <w:vAlign w:val="bottom"/>
            <w:hideMark/>
          </w:tcPr>
          <w:p w14:paraId="1595530F" w14:textId="4853C827" w:rsidR="00D965C2" w:rsidRPr="00D965C2" w:rsidRDefault="00D965C2" w:rsidP="00D965C2">
            <w:pPr>
              <w:pStyle w:val="CHMGStext"/>
              <w:jc w:val="right"/>
              <w:rPr>
                <w:rFonts w:ascii="Tw Cen MT" w:hAnsi="Tw Cen MT" w:cs="Calibri"/>
                <w:sz w:val="20"/>
              </w:rPr>
            </w:pPr>
            <w:r w:rsidRPr="00D965C2">
              <w:rPr>
                <w:rFonts w:ascii="Tw Cen MT" w:hAnsi="Tw Cen MT" w:cs="Calibri"/>
                <w:sz w:val="20"/>
              </w:rPr>
              <w:t>266</w:t>
            </w:r>
          </w:p>
        </w:tc>
        <w:tc>
          <w:tcPr>
            <w:tcW w:w="1084" w:type="dxa"/>
            <w:tcBorders>
              <w:top w:val="nil"/>
              <w:left w:val="nil"/>
              <w:bottom w:val="single" w:sz="4" w:space="0" w:color="auto"/>
              <w:right w:val="single" w:sz="4" w:space="0" w:color="auto"/>
            </w:tcBorders>
            <w:shd w:val="clear" w:color="auto" w:fill="auto"/>
            <w:noWrap/>
            <w:vAlign w:val="bottom"/>
            <w:hideMark/>
          </w:tcPr>
          <w:p w14:paraId="1CA031D4" w14:textId="126EFF04" w:rsidR="00D965C2" w:rsidRPr="00D965C2" w:rsidRDefault="00D965C2" w:rsidP="00D965C2">
            <w:pPr>
              <w:pStyle w:val="CHMGStext"/>
              <w:jc w:val="right"/>
              <w:rPr>
                <w:rFonts w:ascii="Tw Cen MT" w:hAnsi="Tw Cen MT" w:cs="Calibri"/>
                <w:sz w:val="20"/>
              </w:rPr>
            </w:pPr>
            <w:r w:rsidRPr="00D965C2">
              <w:rPr>
                <w:rFonts w:ascii="Tw Cen MT" w:hAnsi="Tw Cen MT" w:cs="Calibri"/>
                <w:sz w:val="20"/>
              </w:rPr>
              <w:t>219</w:t>
            </w:r>
          </w:p>
        </w:tc>
        <w:tc>
          <w:tcPr>
            <w:tcW w:w="960" w:type="dxa"/>
            <w:tcBorders>
              <w:top w:val="nil"/>
              <w:left w:val="nil"/>
              <w:bottom w:val="single" w:sz="4" w:space="0" w:color="auto"/>
              <w:right w:val="single" w:sz="4" w:space="0" w:color="auto"/>
            </w:tcBorders>
            <w:shd w:val="clear" w:color="auto" w:fill="auto"/>
            <w:noWrap/>
            <w:vAlign w:val="bottom"/>
            <w:hideMark/>
          </w:tcPr>
          <w:p w14:paraId="48A46184" w14:textId="157126BB" w:rsidR="00D965C2" w:rsidRPr="00D965C2" w:rsidRDefault="00D965C2" w:rsidP="00D965C2">
            <w:pPr>
              <w:pStyle w:val="CHMGStext"/>
              <w:jc w:val="right"/>
              <w:rPr>
                <w:rFonts w:ascii="Tw Cen MT" w:hAnsi="Tw Cen MT" w:cs="Calibri"/>
                <w:sz w:val="20"/>
              </w:rPr>
            </w:pPr>
            <w:r w:rsidRPr="00D965C2">
              <w:rPr>
                <w:rFonts w:ascii="Tw Cen MT" w:hAnsi="Tw Cen MT" w:cs="Calibri"/>
                <w:sz w:val="20"/>
              </w:rPr>
              <w:t>242</w:t>
            </w:r>
          </w:p>
        </w:tc>
        <w:tc>
          <w:tcPr>
            <w:tcW w:w="1085" w:type="dxa"/>
            <w:tcBorders>
              <w:top w:val="nil"/>
              <w:left w:val="nil"/>
              <w:bottom w:val="single" w:sz="4" w:space="0" w:color="auto"/>
              <w:right w:val="single" w:sz="4" w:space="0" w:color="auto"/>
            </w:tcBorders>
            <w:shd w:val="clear" w:color="auto" w:fill="auto"/>
            <w:noWrap/>
            <w:vAlign w:val="bottom"/>
            <w:hideMark/>
          </w:tcPr>
          <w:p w14:paraId="653DD413" w14:textId="3D4B386E" w:rsidR="00D965C2" w:rsidRPr="00D965C2" w:rsidRDefault="00D965C2" w:rsidP="00D965C2">
            <w:pPr>
              <w:pStyle w:val="CHMGStext"/>
              <w:jc w:val="right"/>
              <w:rPr>
                <w:rFonts w:ascii="Tw Cen MT" w:hAnsi="Tw Cen MT" w:cs="Calibri"/>
                <w:sz w:val="20"/>
              </w:rPr>
            </w:pPr>
            <w:r w:rsidRPr="00D965C2">
              <w:rPr>
                <w:rFonts w:ascii="Tw Cen MT" w:hAnsi="Tw Cen MT" w:cs="Calibri"/>
                <w:sz w:val="20"/>
              </w:rPr>
              <w:t>185</w:t>
            </w:r>
          </w:p>
        </w:tc>
        <w:tc>
          <w:tcPr>
            <w:tcW w:w="1039" w:type="dxa"/>
            <w:tcBorders>
              <w:top w:val="nil"/>
              <w:left w:val="nil"/>
              <w:bottom w:val="single" w:sz="4" w:space="0" w:color="auto"/>
              <w:right w:val="single" w:sz="4" w:space="0" w:color="auto"/>
            </w:tcBorders>
            <w:shd w:val="clear" w:color="auto" w:fill="auto"/>
            <w:noWrap/>
            <w:vAlign w:val="bottom"/>
            <w:hideMark/>
          </w:tcPr>
          <w:p w14:paraId="0FFDD5EA" w14:textId="3DECD942" w:rsidR="00D965C2" w:rsidRPr="00D965C2" w:rsidRDefault="00D965C2" w:rsidP="00D965C2">
            <w:pPr>
              <w:pStyle w:val="CHMGStext"/>
              <w:jc w:val="right"/>
              <w:rPr>
                <w:rFonts w:ascii="Tw Cen MT" w:hAnsi="Tw Cen MT" w:cs="Calibri"/>
                <w:sz w:val="20"/>
              </w:rPr>
            </w:pPr>
            <w:r w:rsidRPr="00D965C2">
              <w:rPr>
                <w:rFonts w:ascii="Tw Cen MT" w:hAnsi="Tw Cen MT" w:cs="Calibri"/>
                <w:sz w:val="20"/>
              </w:rPr>
              <w:t>194</w:t>
            </w:r>
          </w:p>
        </w:tc>
        <w:tc>
          <w:tcPr>
            <w:tcW w:w="1180" w:type="dxa"/>
            <w:tcBorders>
              <w:top w:val="nil"/>
              <w:left w:val="nil"/>
              <w:bottom w:val="single" w:sz="4" w:space="0" w:color="auto"/>
              <w:right w:val="single" w:sz="4" w:space="0" w:color="auto"/>
            </w:tcBorders>
            <w:shd w:val="clear" w:color="auto" w:fill="auto"/>
            <w:noWrap/>
            <w:vAlign w:val="bottom"/>
            <w:hideMark/>
          </w:tcPr>
          <w:p w14:paraId="180432E6" w14:textId="36B635EF" w:rsidR="00D965C2" w:rsidRPr="00D965C2" w:rsidRDefault="00D965C2" w:rsidP="00D965C2">
            <w:pPr>
              <w:pStyle w:val="CHMGStext"/>
              <w:jc w:val="right"/>
              <w:rPr>
                <w:rFonts w:ascii="Tw Cen MT" w:hAnsi="Tw Cen MT" w:cs="Calibri"/>
                <w:sz w:val="20"/>
              </w:rPr>
            </w:pPr>
            <w:r w:rsidRPr="00D965C2">
              <w:rPr>
                <w:rFonts w:ascii="Tw Cen MT" w:hAnsi="Tw Cen MT" w:cs="Calibri"/>
                <w:sz w:val="20"/>
              </w:rPr>
              <w:t xml:space="preserve">        1,469 </w:t>
            </w:r>
          </w:p>
        </w:tc>
      </w:tr>
      <w:tr w:rsidR="00D965C2" w:rsidRPr="00D866D5" w14:paraId="0D93E21F" w14:textId="77777777">
        <w:trPr>
          <w:trHeight w:val="288"/>
        </w:trPr>
        <w:tc>
          <w:tcPr>
            <w:tcW w:w="3040" w:type="dxa"/>
            <w:tcBorders>
              <w:top w:val="nil"/>
              <w:left w:val="single" w:sz="4" w:space="0" w:color="auto"/>
              <w:bottom w:val="single" w:sz="4" w:space="0" w:color="auto"/>
              <w:right w:val="single" w:sz="4" w:space="0" w:color="auto"/>
            </w:tcBorders>
            <w:shd w:val="clear" w:color="auto" w:fill="auto"/>
            <w:noWrap/>
            <w:vAlign w:val="bottom"/>
            <w:hideMark/>
          </w:tcPr>
          <w:p w14:paraId="3F8291AA" w14:textId="77777777" w:rsidR="00D965C2" w:rsidRPr="00D866D5" w:rsidRDefault="00D965C2" w:rsidP="00D965C2">
            <w:pPr>
              <w:pStyle w:val="CHMGStext"/>
              <w:rPr>
                <w:rFonts w:ascii="Tw Cen MT" w:hAnsi="Tw Cen MT" w:cs="Calibri"/>
                <w:sz w:val="20"/>
              </w:rPr>
            </w:pPr>
            <w:r w:rsidRPr="00D866D5">
              <w:rPr>
                <w:rFonts w:ascii="Tw Cen MT" w:hAnsi="Tw Cen MT" w:cs="Calibri"/>
                <w:sz w:val="20"/>
              </w:rPr>
              <w:t>Occupancy</w:t>
            </w:r>
          </w:p>
        </w:tc>
        <w:tc>
          <w:tcPr>
            <w:tcW w:w="1725" w:type="dxa"/>
            <w:tcBorders>
              <w:top w:val="nil"/>
              <w:left w:val="nil"/>
              <w:bottom w:val="single" w:sz="4" w:space="0" w:color="auto"/>
              <w:right w:val="single" w:sz="4" w:space="0" w:color="auto"/>
            </w:tcBorders>
            <w:shd w:val="clear" w:color="auto" w:fill="auto"/>
            <w:noWrap/>
            <w:vAlign w:val="bottom"/>
            <w:hideMark/>
          </w:tcPr>
          <w:p w14:paraId="0F1AEB52" w14:textId="023D8F0D" w:rsidR="00D965C2" w:rsidRPr="00D866D5" w:rsidRDefault="00D965C2" w:rsidP="00D965C2">
            <w:pPr>
              <w:pStyle w:val="CHMGStext"/>
              <w:jc w:val="right"/>
              <w:rPr>
                <w:rFonts w:ascii="Tw Cen MT" w:hAnsi="Tw Cen MT" w:cs="Calibri"/>
                <w:sz w:val="20"/>
              </w:rPr>
            </w:pPr>
            <w:r w:rsidRPr="00D866D5">
              <w:rPr>
                <w:rFonts w:ascii="Tw Cen MT" w:hAnsi="Tw Cen MT" w:cs="Calibri"/>
                <w:sz w:val="20"/>
              </w:rPr>
              <w:t xml:space="preserve"> </w:t>
            </w:r>
            <w:r>
              <w:rPr>
                <w:rFonts w:ascii="Tw Cen MT" w:hAnsi="Tw Cen MT" w:cs="Calibri"/>
                <w:sz w:val="20"/>
              </w:rPr>
              <w:t>Closed</w:t>
            </w:r>
            <w:r w:rsidRPr="00D866D5">
              <w:rPr>
                <w:rFonts w:ascii="Tw Cen MT" w:hAnsi="Tw Cen MT" w:cs="Calibri"/>
                <w:sz w:val="20"/>
              </w:rPr>
              <w:t xml:space="preserve"> </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D57A539" w14:textId="3666B6CA" w:rsidR="00D965C2" w:rsidRPr="00D866D5" w:rsidRDefault="00D965C2" w:rsidP="00D965C2">
            <w:pPr>
              <w:pStyle w:val="CHMGStext"/>
              <w:jc w:val="right"/>
              <w:rPr>
                <w:rFonts w:ascii="Tw Cen MT" w:hAnsi="Tw Cen MT" w:cs="Calibri"/>
                <w:sz w:val="20"/>
              </w:rPr>
            </w:pPr>
            <w:r w:rsidRPr="00D965C2">
              <w:rPr>
                <w:rFonts w:ascii="Tw Cen MT" w:hAnsi="Tw Cen MT" w:cs="Calibri"/>
                <w:sz w:val="20"/>
              </w:rPr>
              <w:t>15.7%</w:t>
            </w:r>
          </w:p>
        </w:tc>
        <w:tc>
          <w:tcPr>
            <w:tcW w:w="960" w:type="dxa"/>
            <w:tcBorders>
              <w:top w:val="nil"/>
              <w:left w:val="nil"/>
              <w:bottom w:val="single" w:sz="4" w:space="0" w:color="auto"/>
              <w:right w:val="single" w:sz="4" w:space="0" w:color="auto"/>
            </w:tcBorders>
            <w:shd w:val="clear" w:color="auto" w:fill="auto"/>
            <w:noWrap/>
            <w:vAlign w:val="bottom"/>
            <w:hideMark/>
          </w:tcPr>
          <w:p w14:paraId="466A3B52" w14:textId="3468305F" w:rsidR="00D965C2" w:rsidRPr="00D866D5" w:rsidRDefault="00D965C2" w:rsidP="00D965C2">
            <w:pPr>
              <w:pStyle w:val="CHMGStext"/>
              <w:jc w:val="right"/>
              <w:rPr>
                <w:rFonts w:ascii="Tw Cen MT" w:hAnsi="Tw Cen MT" w:cs="Calibri"/>
                <w:sz w:val="20"/>
              </w:rPr>
            </w:pPr>
            <w:r w:rsidRPr="00D965C2">
              <w:rPr>
                <w:rFonts w:ascii="Tw Cen MT" w:hAnsi="Tw Cen MT" w:cs="Calibri"/>
                <w:sz w:val="20"/>
              </w:rPr>
              <w:t>53.7%</w:t>
            </w:r>
          </w:p>
        </w:tc>
        <w:tc>
          <w:tcPr>
            <w:tcW w:w="960" w:type="dxa"/>
            <w:tcBorders>
              <w:top w:val="nil"/>
              <w:left w:val="nil"/>
              <w:bottom w:val="single" w:sz="4" w:space="0" w:color="auto"/>
              <w:right w:val="single" w:sz="4" w:space="0" w:color="auto"/>
            </w:tcBorders>
            <w:shd w:val="clear" w:color="auto" w:fill="auto"/>
            <w:noWrap/>
            <w:vAlign w:val="bottom"/>
            <w:hideMark/>
          </w:tcPr>
          <w:p w14:paraId="74729ACB" w14:textId="5B22547A" w:rsidR="00D965C2" w:rsidRPr="00D866D5" w:rsidRDefault="00D965C2" w:rsidP="00D965C2">
            <w:pPr>
              <w:pStyle w:val="CHMGStext"/>
              <w:jc w:val="right"/>
              <w:rPr>
                <w:rFonts w:ascii="Tw Cen MT" w:hAnsi="Tw Cen MT" w:cs="Calibri"/>
                <w:sz w:val="20"/>
              </w:rPr>
            </w:pPr>
            <w:r w:rsidRPr="00D965C2">
              <w:rPr>
                <w:rFonts w:ascii="Tw Cen MT" w:hAnsi="Tw Cen MT" w:cs="Calibri"/>
                <w:sz w:val="20"/>
              </w:rPr>
              <w:t>50.5%</w:t>
            </w:r>
          </w:p>
        </w:tc>
        <w:tc>
          <w:tcPr>
            <w:tcW w:w="1084" w:type="dxa"/>
            <w:tcBorders>
              <w:top w:val="nil"/>
              <w:left w:val="nil"/>
              <w:bottom w:val="single" w:sz="4" w:space="0" w:color="auto"/>
              <w:right w:val="single" w:sz="4" w:space="0" w:color="auto"/>
            </w:tcBorders>
            <w:shd w:val="clear" w:color="auto" w:fill="auto"/>
            <w:noWrap/>
            <w:vAlign w:val="bottom"/>
            <w:hideMark/>
          </w:tcPr>
          <w:p w14:paraId="6BA94E10" w14:textId="28E747BA" w:rsidR="00D965C2" w:rsidRPr="00D866D5" w:rsidRDefault="00D965C2" w:rsidP="00D965C2">
            <w:pPr>
              <w:pStyle w:val="CHMGStext"/>
              <w:jc w:val="right"/>
              <w:rPr>
                <w:rFonts w:ascii="Tw Cen MT" w:hAnsi="Tw Cen MT" w:cs="Calibri"/>
                <w:sz w:val="20"/>
              </w:rPr>
            </w:pPr>
            <w:r w:rsidRPr="00D965C2">
              <w:rPr>
                <w:rFonts w:ascii="Tw Cen MT" w:hAnsi="Tw Cen MT" w:cs="Calibri"/>
                <w:sz w:val="20"/>
              </w:rPr>
              <w:t>42.9%</w:t>
            </w:r>
          </w:p>
        </w:tc>
        <w:tc>
          <w:tcPr>
            <w:tcW w:w="960" w:type="dxa"/>
            <w:tcBorders>
              <w:top w:val="nil"/>
              <w:left w:val="nil"/>
              <w:bottom w:val="single" w:sz="4" w:space="0" w:color="auto"/>
              <w:right w:val="single" w:sz="4" w:space="0" w:color="auto"/>
            </w:tcBorders>
            <w:shd w:val="clear" w:color="auto" w:fill="auto"/>
            <w:noWrap/>
            <w:vAlign w:val="bottom"/>
            <w:hideMark/>
          </w:tcPr>
          <w:p w14:paraId="5924A071" w14:textId="5A905F9E" w:rsidR="00D965C2" w:rsidRPr="00D866D5" w:rsidRDefault="00D965C2" w:rsidP="00D965C2">
            <w:pPr>
              <w:pStyle w:val="CHMGStext"/>
              <w:jc w:val="right"/>
              <w:rPr>
                <w:rFonts w:ascii="Tw Cen MT" w:hAnsi="Tw Cen MT" w:cs="Calibri"/>
                <w:sz w:val="20"/>
              </w:rPr>
            </w:pPr>
            <w:r w:rsidRPr="00D965C2">
              <w:rPr>
                <w:rFonts w:ascii="Tw Cen MT" w:hAnsi="Tw Cen MT" w:cs="Calibri"/>
                <w:sz w:val="20"/>
              </w:rPr>
              <w:t>45.9%</w:t>
            </w:r>
          </w:p>
        </w:tc>
        <w:tc>
          <w:tcPr>
            <w:tcW w:w="1085" w:type="dxa"/>
            <w:tcBorders>
              <w:top w:val="nil"/>
              <w:left w:val="nil"/>
              <w:bottom w:val="single" w:sz="4" w:space="0" w:color="auto"/>
              <w:right w:val="single" w:sz="4" w:space="0" w:color="auto"/>
            </w:tcBorders>
            <w:shd w:val="clear" w:color="auto" w:fill="auto"/>
            <w:noWrap/>
            <w:vAlign w:val="bottom"/>
            <w:hideMark/>
          </w:tcPr>
          <w:p w14:paraId="6D2BE6CA" w14:textId="76D12D18" w:rsidR="00D965C2" w:rsidRPr="00D866D5" w:rsidRDefault="00D965C2" w:rsidP="00D965C2">
            <w:pPr>
              <w:pStyle w:val="CHMGStext"/>
              <w:jc w:val="right"/>
              <w:rPr>
                <w:rFonts w:ascii="Tw Cen MT" w:hAnsi="Tw Cen MT" w:cs="Calibri"/>
                <w:sz w:val="20"/>
              </w:rPr>
            </w:pPr>
            <w:r w:rsidRPr="00D965C2">
              <w:rPr>
                <w:rFonts w:ascii="Tw Cen MT" w:hAnsi="Tw Cen MT" w:cs="Calibri"/>
                <w:sz w:val="20"/>
              </w:rPr>
              <w:t>36.3%</w:t>
            </w:r>
          </w:p>
        </w:tc>
        <w:tc>
          <w:tcPr>
            <w:tcW w:w="1039" w:type="dxa"/>
            <w:tcBorders>
              <w:top w:val="nil"/>
              <w:left w:val="nil"/>
              <w:bottom w:val="single" w:sz="4" w:space="0" w:color="auto"/>
              <w:right w:val="single" w:sz="4" w:space="0" w:color="auto"/>
            </w:tcBorders>
            <w:shd w:val="clear" w:color="auto" w:fill="auto"/>
            <w:noWrap/>
            <w:vAlign w:val="bottom"/>
            <w:hideMark/>
          </w:tcPr>
          <w:p w14:paraId="4841C81F" w14:textId="32A9F791" w:rsidR="00D965C2" w:rsidRPr="00D866D5" w:rsidRDefault="00D965C2" w:rsidP="00D965C2">
            <w:pPr>
              <w:pStyle w:val="CHMGStext"/>
              <w:jc w:val="right"/>
              <w:rPr>
                <w:rFonts w:ascii="Tw Cen MT" w:hAnsi="Tw Cen MT" w:cs="Calibri"/>
                <w:sz w:val="20"/>
              </w:rPr>
            </w:pPr>
            <w:r w:rsidRPr="00D965C2">
              <w:rPr>
                <w:rFonts w:ascii="Tw Cen MT" w:hAnsi="Tw Cen MT" w:cs="Calibri"/>
                <w:sz w:val="20"/>
              </w:rPr>
              <w:t>36.8%</w:t>
            </w:r>
          </w:p>
        </w:tc>
        <w:tc>
          <w:tcPr>
            <w:tcW w:w="1180" w:type="dxa"/>
            <w:tcBorders>
              <w:top w:val="nil"/>
              <w:left w:val="nil"/>
              <w:bottom w:val="single" w:sz="4" w:space="0" w:color="auto"/>
              <w:right w:val="single" w:sz="4" w:space="0" w:color="auto"/>
            </w:tcBorders>
            <w:shd w:val="clear" w:color="auto" w:fill="auto"/>
            <w:noWrap/>
            <w:vAlign w:val="bottom"/>
            <w:hideMark/>
          </w:tcPr>
          <w:p w14:paraId="1EA7271A" w14:textId="24F7A6CF" w:rsidR="00D965C2" w:rsidRPr="00D965C2" w:rsidRDefault="00D965C2" w:rsidP="00D965C2">
            <w:pPr>
              <w:pStyle w:val="CHMGStext"/>
              <w:jc w:val="right"/>
              <w:rPr>
                <w:rFonts w:ascii="Tw Cen MT" w:hAnsi="Tw Cen MT" w:cs="Calibri"/>
                <w:sz w:val="20"/>
              </w:rPr>
            </w:pPr>
            <w:r w:rsidRPr="00D965C2">
              <w:rPr>
                <w:rFonts w:ascii="Tw Cen MT" w:hAnsi="Tw Cen MT" w:cs="Calibri"/>
                <w:sz w:val="20"/>
              </w:rPr>
              <w:t>40.4%</w:t>
            </w:r>
          </w:p>
        </w:tc>
      </w:tr>
      <w:tr w:rsidR="00D965C2" w:rsidRPr="00D866D5" w14:paraId="743B545C" w14:textId="77777777">
        <w:trPr>
          <w:trHeight w:val="288"/>
        </w:trPr>
        <w:tc>
          <w:tcPr>
            <w:tcW w:w="3040" w:type="dxa"/>
            <w:tcBorders>
              <w:top w:val="nil"/>
              <w:left w:val="single" w:sz="4" w:space="0" w:color="auto"/>
              <w:bottom w:val="single" w:sz="4" w:space="0" w:color="auto"/>
              <w:right w:val="single" w:sz="4" w:space="0" w:color="auto"/>
            </w:tcBorders>
            <w:shd w:val="clear" w:color="auto" w:fill="auto"/>
            <w:noWrap/>
            <w:vAlign w:val="bottom"/>
            <w:hideMark/>
          </w:tcPr>
          <w:p w14:paraId="7D567249" w14:textId="77777777" w:rsidR="00D965C2" w:rsidRPr="00D866D5" w:rsidRDefault="00D965C2" w:rsidP="00D965C2">
            <w:pPr>
              <w:pStyle w:val="CHMGStext"/>
              <w:rPr>
                <w:rFonts w:ascii="Tw Cen MT" w:hAnsi="Tw Cen MT" w:cs="Calibri"/>
                <w:sz w:val="20"/>
              </w:rPr>
            </w:pPr>
            <w:r w:rsidRPr="00D866D5">
              <w:rPr>
                <w:rFonts w:ascii="Tw Cen MT" w:hAnsi="Tw Cen MT" w:cs="Calibri"/>
                <w:sz w:val="20"/>
              </w:rPr>
              <w:t>Average Daily Rate</w:t>
            </w:r>
          </w:p>
        </w:tc>
        <w:tc>
          <w:tcPr>
            <w:tcW w:w="1725" w:type="dxa"/>
            <w:tcBorders>
              <w:top w:val="nil"/>
              <w:left w:val="nil"/>
              <w:bottom w:val="single" w:sz="4" w:space="0" w:color="auto"/>
              <w:right w:val="single" w:sz="4" w:space="0" w:color="auto"/>
            </w:tcBorders>
            <w:shd w:val="clear" w:color="auto" w:fill="auto"/>
            <w:noWrap/>
            <w:vAlign w:val="bottom"/>
            <w:hideMark/>
          </w:tcPr>
          <w:p w14:paraId="786B4F1B" w14:textId="0EA594A2" w:rsidR="00D965C2" w:rsidRPr="00D866D5" w:rsidRDefault="00D965C2" w:rsidP="00D965C2">
            <w:pPr>
              <w:pStyle w:val="CHMGStext"/>
              <w:jc w:val="right"/>
              <w:rPr>
                <w:rFonts w:ascii="Tw Cen MT" w:hAnsi="Tw Cen MT" w:cs="Calibri"/>
                <w:sz w:val="20"/>
              </w:rPr>
            </w:pPr>
            <w:r w:rsidRPr="00D866D5">
              <w:rPr>
                <w:rFonts w:ascii="Tw Cen MT" w:hAnsi="Tw Cen MT" w:cs="Calibri"/>
                <w:sz w:val="20"/>
              </w:rPr>
              <w:t xml:space="preserve"> </w:t>
            </w:r>
            <w:r>
              <w:rPr>
                <w:rFonts w:ascii="Tw Cen MT" w:hAnsi="Tw Cen MT" w:cs="Calibri"/>
                <w:sz w:val="20"/>
              </w:rPr>
              <w:t>Closed</w:t>
            </w:r>
            <w:r w:rsidRPr="00D866D5">
              <w:rPr>
                <w:rFonts w:ascii="Tw Cen MT" w:hAnsi="Tw Cen MT" w:cs="Calibri"/>
                <w:sz w:val="20"/>
              </w:rPr>
              <w:t xml:space="preserve"> </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F7E9BFA" w14:textId="2E3B024E" w:rsidR="00D965C2" w:rsidRPr="00D965C2" w:rsidRDefault="00D965C2" w:rsidP="00D965C2">
            <w:pPr>
              <w:pStyle w:val="CHMGStext"/>
              <w:jc w:val="right"/>
              <w:rPr>
                <w:rFonts w:ascii="Tw Cen MT" w:hAnsi="Tw Cen MT" w:cs="Calibri"/>
                <w:sz w:val="20"/>
              </w:rPr>
            </w:pPr>
            <w:r w:rsidRPr="00D965C2">
              <w:rPr>
                <w:rFonts w:ascii="Tw Cen MT" w:hAnsi="Tw Cen MT" w:cs="Calibri"/>
                <w:sz w:val="20"/>
              </w:rPr>
              <w:t>$160</w:t>
            </w:r>
          </w:p>
        </w:tc>
        <w:tc>
          <w:tcPr>
            <w:tcW w:w="960" w:type="dxa"/>
            <w:tcBorders>
              <w:top w:val="nil"/>
              <w:left w:val="nil"/>
              <w:bottom w:val="single" w:sz="4" w:space="0" w:color="auto"/>
              <w:right w:val="single" w:sz="4" w:space="0" w:color="auto"/>
            </w:tcBorders>
            <w:shd w:val="clear" w:color="auto" w:fill="auto"/>
            <w:noWrap/>
            <w:vAlign w:val="bottom"/>
            <w:hideMark/>
          </w:tcPr>
          <w:p w14:paraId="3732CABE" w14:textId="6F6B44FF" w:rsidR="00D965C2" w:rsidRPr="00D965C2" w:rsidRDefault="00D965C2" w:rsidP="00D965C2">
            <w:pPr>
              <w:pStyle w:val="CHMGStext"/>
              <w:jc w:val="right"/>
              <w:rPr>
                <w:rFonts w:ascii="Tw Cen MT" w:hAnsi="Tw Cen MT" w:cs="Calibri"/>
                <w:sz w:val="20"/>
              </w:rPr>
            </w:pPr>
            <w:r w:rsidRPr="00D965C2">
              <w:rPr>
                <w:rFonts w:ascii="Tw Cen MT" w:hAnsi="Tw Cen MT" w:cs="Calibri"/>
                <w:sz w:val="20"/>
              </w:rPr>
              <w:t>$173</w:t>
            </w:r>
          </w:p>
        </w:tc>
        <w:tc>
          <w:tcPr>
            <w:tcW w:w="960" w:type="dxa"/>
            <w:tcBorders>
              <w:top w:val="nil"/>
              <w:left w:val="nil"/>
              <w:bottom w:val="single" w:sz="4" w:space="0" w:color="auto"/>
              <w:right w:val="single" w:sz="4" w:space="0" w:color="auto"/>
            </w:tcBorders>
            <w:shd w:val="clear" w:color="auto" w:fill="auto"/>
            <w:noWrap/>
            <w:vAlign w:val="bottom"/>
            <w:hideMark/>
          </w:tcPr>
          <w:p w14:paraId="3298BDDB" w14:textId="7BA8D4EC" w:rsidR="00D965C2" w:rsidRPr="00D965C2" w:rsidRDefault="00D965C2" w:rsidP="00D965C2">
            <w:pPr>
              <w:pStyle w:val="CHMGStext"/>
              <w:jc w:val="right"/>
              <w:rPr>
                <w:rFonts w:ascii="Tw Cen MT" w:hAnsi="Tw Cen MT" w:cs="Calibri"/>
                <w:sz w:val="20"/>
              </w:rPr>
            </w:pPr>
            <w:r w:rsidRPr="00D965C2">
              <w:rPr>
                <w:rFonts w:ascii="Tw Cen MT" w:hAnsi="Tw Cen MT" w:cs="Calibri"/>
                <w:sz w:val="20"/>
              </w:rPr>
              <w:t>$178</w:t>
            </w:r>
          </w:p>
        </w:tc>
        <w:tc>
          <w:tcPr>
            <w:tcW w:w="1084" w:type="dxa"/>
            <w:tcBorders>
              <w:top w:val="nil"/>
              <w:left w:val="nil"/>
              <w:bottom w:val="single" w:sz="4" w:space="0" w:color="auto"/>
              <w:right w:val="single" w:sz="4" w:space="0" w:color="auto"/>
            </w:tcBorders>
            <w:shd w:val="clear" w:color="auto" w:fill="auto"/>
            <w:noWrap/>
            <w:vAlign w:val="bottom"/>
            <w:hideMark/>
          </w:tcPr>
          <w:p w14:paraId="28B84471" w14:textId="0E3658D9" w:rsidR="00D965C2" w:rsidRPr="00D965C2" w:rsidRDefault="00D965C2" w:rsidP="00D965C2">
            <w:pPr>
              <w:pStyle w:val="CHMGStext"/>
              <w:jc w:val="right"/>
              <w:rPr>
                <w:rFonts w:ascii="Tw Cen MT" w:hAnsi="Tw Cen MT" w:cs="Calibri"/>
                <w:sz w:val="20"/>
              </w:rPr>
            </w:pPr>
            <w:r w:rsidRPr="00D965C2">
              <w:rPr>
                <w:rFonts w:ascii="Tw Cen MT" w:hAnsi="Tw Cen MT" w:cs="Calibri"/>
                <w:sz w:val="20"/>
              </w:rPr>
              <w:t>$155</w:t>
            </w:r>
          </w:p>
        </w:tc>
        <w:tc>
          <w:tcPr>
            <w:tcW w:w="960" w:type="dxa"/>
            <w:tcBorders>
              <w:top w:val="nil"/>
              <w:left w:val="nil"/>
              <w:bottom w:val="single" w:sz="4" w:space="0" w:color="auto"/>
              <w:right w:val="single" w:sz="4" w:space="0" w:color="auto"/>
            </w:tcBorders>
            <w:shd w:val="clear" w:color="auto" w:fill="auto"/>
            <w:noWrap/>
            <w:vAlign w:val="bottom"/>
            <w:hideMark/>
          </w:tcPr>
          <w:p w14:paraId="40265A46" w14:textId="1EE3CA9C" w:rsidR="00D965C2" w:rsidRPr="00D965C2" w:rsidRDefault="00D965C2" w:rsidP="00D965C2">
            <w:pPr>
              <w:pStyle w:val="CHMGStext"/>
              <w:jc w:val="right"/>
              <w:rPr>
                <w:rFonts w:ascii="Tw Cen MT" w:hAnsi="Tw Cen MT" w:cs="Calibri"/>
                <w:sz w:val="20"/>
              </w:rPr>
            </w:pPr>
            <w:r w:rsidRPr="00D965C2">
              <w:rPr>
                <w:rFonts w:ascii="Tw Cen MT" w:hAnsi="Tw Cen MT" w:cs="Calibri"/>
                <w:sz w:val="20"/>
              </w:rPr>
              <w:t>$135</w:t>
            </w:r>
          </w:p>
        </w:tc>
        <w:tc>
          <w:tcPr>
            <w:tcW w:w="1085" w:type="dxa"/>
            <w:tcBorders>
              <w:top w:val="nil"/>
              <w:left w:val="nil"/>
              <w:bottom w:val="single" w:sz="4" w:space="0" w:color="auto"/>
              <w:right w:val="single" w:sz="4" w:space="0" w:color="auto"/>
            </w:tcBorders>
            <w:shd w:val="clear" w:color="auto" w:fill="auto"/>
            <w:noWrap/>
            <w:vAlign w:val="bottom"/>
            <w:hideMark/>
          </w:tcPr>
          <w:p w14:paraId="1A620440" w14:textId="75E7B88D" w:rsidR="00D965C2" w:rsidRPr="00D965C2" w:rsidRDefault="00D965C2" w:rsidP="00D965C2">
            <w:pPr>
              <w:pStyle w:val="CHMGStext"/>
              <w:jc w:val="right"/>
              <w:rPr>
                <w:rFonts w:ascii="Tw Cen MT" w:hAnsi="Tw Cen MT" w:cs="Calibri"/>
                <w:sz w:val="20"/>
              </w:rPr>
            </w:pPr>
            <w:r w:rsidRPr="00D965C2">
              <w:rPr>
                <w:rFonts w:ascii="Tw Cen MT" w:hAnsi="Tw Cen MT" w:cs="Calibri"/>
                <w:sz w:val="20"/>
              </w:rPr>
              <w:t>$127</w:t>
            </w:r>
          </w:p>
        </w:tc>
        <w:tc>
          <w:tcPr>
            <w:tcW w:w="1039" w:type="dxa"/>
            <w:tcBorders>
              <w:top w:val="nil"/>
              <w:left w:val="nil"/>
              <w:bottom w:val="single" w:sz="4" w:space="0" w:color="auto"/>
              <w:right w:val="single" w:sz="4" w:space="0" w:color="auto"/>
            </w:tcBorders>
            <w:shd w:val="clear" w:color="auto" w:fill="auto"/>
            <w:noWrap/>
            <w:vAlign w:val="bottom"/>
            <w:hideMark/>
          </w:tcPr>
          <w:p w14:paraId="3D49D667" w14:textId="72C0D87B" w:rsidR="00D965C2" w:rsidRPr="00D965C2" w:rsidRDefault="00D965C2" w:rsidP="00D965C2">
            <w:pPr>
              <w:pStyle w:val="CHMGStext"/>
              <w:jc w:val="right"/>
              <w:rPr>
                <w:rFonts w:ascii="Tw Cen MT" w:hAnsi="Tw Cen MT" w:cs="Calibri"/>
                <w:sz w:val="20"/>
              </w:rPr>
            </w:pPr>
            <w:r w:rsidRPr="00D965C2">
              <w:rPr>
                <w:rFonts w:ascii="Tw Cen MT" w:hAnsi="Tw Cen MT" w:cs="Calibri"/>
                <w:sz w:val="20"/>
              </w:rPr>
              <w:t>$117</w:t>
            </w:r>
          </w:p>
        </w:tc>
        <w:tc>
          <w:tcPr>
            <w:tcW w:w="1180" w:type="dxa"/>
            <w:tcBorders>
              <w:top w:val="nil"/>
              <w:left w:val="nil"/>
              <w:bottom w:val="single" w:sz="4" w:space="0" w:color="auto"/>
              <w:right w:val="single" w:sz="4" w:space="0" w:color="auto"/>
            </w:tcBorders>
            <w:shd w:val="clear" w:color="auto" w:fill="auto"/>
            <w:noWrap/>
            <w:vAlign w:val="bottom"/>
            <w:hideMark/>
          </w:tcPr>
          <w:p w14:paraId="54B30E60" w14:textId="3EDE1AA9" w:rsidR="00D965C2" w:rsidRPr="00D965C2" w:rsidRDefault="00D965C2" w:rsidP="00D965C2">
            <w:pPr>
              <w:pStyle w:val="CHMGStext"/>
              <w:jc w:val="right"/>
              <w:rPr>
                <w:rFonts w:ascii="Tw Cen MT" w:hAnsi="Tw Cen MT" w:cs="Calibri"/>
                <w:sz w:val="20"/>
              </w:rPr>
            </w:pPr>
            <w:r w:rsidRPr="00D965C2">
              <w:rPr>
                <w:rFonts w:ascii="Tw Cen MT" w:hAnsi="Tw Cen MT" w:cs="Calibri"/>
                <w:sz w:val="20"/>
              </w:rPr>
              <w:t>$151</w:t>
            </w:r>
          </w:p>
        </w:tc>
      </w:tr>
      <w:tr w:rsidR="00D965C2" w:rsidRPr="00200089" w14:paraId="2F426BD7" w14:textId="77777777">
        <w:trPr>
          <w:trHeight w:val="288"/>
        </w:trPr>
        <w:tc>
          <w:tcPr>
            <w:tcW w:w="3040" w:type="dxa"/>
            <w:tcBorders>
              <w:top w:val="nil"/>
              <w:left w:val="single" w:sz="4" w:space="0" w:color="auto"/>
              <w:bottom w:val="single" w:sz="4" w:space="0" w:color="auto"/>
              <w:right w:val="single" w:sz="4" w:space="0" w:color="auto"/>
            </w:tcBorders>
            <w:shd w:val="clear" w:color="auto" w:fill="auto"/>
            <w:noWrap/>
            <w:vAlign w:val="bottom"/>
            <w:hideMark/>
          </w:tcPr>
          <w:p w14:paraId="2320454F" w14:textId="77777777" w:rsidR="00D965C2" w:rsidRPr="004E77B4" w:rsidRDefault="00D965C2" w:rsidP="00D965C2">
            <w:pPr>
              <w:pStyle w:val="CHMGStext"/>
              <w:rPr>
                <w:rFonts w:ascii="Tw Cen MT" w:hAnsi="Tw Cen MT" w:cs="Calibri"/>
                <w:b/>
                <w:bCs/>
                <w:sz w:val="20"/>
              </w:rPr>
            </w:pPr>
            <w:r w:rsidRPr="004E77B4">
              <w:rPr>
                <w:rFonts w:ascii="Tw Cen MT" w:hAnsi="Tw Cen MT" w:cs="Calibri"/>
                <w:b/>
                <w:bCs/>
                <w:sz w:val="20"/>
              </w:rPr>
              <w:t>Total Revenue</w:t>
            </w:r>
          </w:p>
        </w:tc>
        <w:tc>
          <w:tcPr>
            <w:tcW w:w="1725" w:type="dxa"/>
            <w:tcBorders>
              <w:top w:val="nil"/>
              <w:left w:val="nil"/>
              <w:bottom w:val="single" w:sz="4" w:space="0" w:color="auto"/>
              <w:right w:val="single" w:sz="4" w:space="0" w:color="auto"/>
            </w:tcBorders>
            <w:shd w:val="clear" w:color="auto" w:fill="auto"/>
            <w:noWrap/>
            <w:vAlign w:val="bottom"/>
            <w:hideMark/>
          </w:tcPr>
          <w:p w14:paraId="280FB327" w14:textId="0143B318" w:rsidR="00D965C2" w:rsidRPr="004E77B4" w:rsidRDefault="00D965C2" w:rsidP="00D965C2">
            <w:pPr>
              <w:pStyle w:val="CHMGStext"/>
              <w:jc w:val="right"/>
              <w:rPr>
                <w:rFonts w:ascii="Tw Cen MT" w:hAnsi="Tw Cen MT" w:cs="Calibri"/>
                <w:b/>
                <w:bCs/>
                <w:sz w:val="20"/>
              </w:rPr>
            </w:pPr>
            <w:r w:rsidRPr="004E77B4">
              <w:rPr>
                <w:rFonts w:ascii="Tw Cen MT" w:hAnsi="Tw Cen MT" w:cs="Calibri"/>
                <w:b/>
                <w:bCs/>
                <w:sz w:val="20"/>
              </w:rPr>
              <w:t xml:space="preserve"> Closed </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D73B59E" w14:textId="5DDA969B" w:rsidR="00D965C2" w:rsidRPr="00D965C2" w:rsidRDefault="00D965C2" w:rsidP="00D965C2">
            <w:pPr>
              <w:pStyle w:val="CHMGStext"/>
              <w:jc w:val="right"/>
              <w:rPr>
                <w:rFonts w:ascii="Tw Cen MT" w:hAnsi="Tw Cen MT" w:cs="Calibri"/>
                <w:b/>
                <w:bCs/>
                <w:sz w:val="20"/>
              </w:rPr>
            </w:pPr>
            <w:r w:rsidRPr="00D965C2">
              <w:rPr>
                <w:rFonts w:ascii="Tw Cen MT" w:hAnsi="Tw Cen MT" w:cs="Calibri"/>
                <w:b/>
                <w:bCs/>
                <w:sz w:val="20"/>
              </w:rPr>
              <w:t>$12,821</w:t>
            </w:r>
          </w:p>
        </w:tc>
        <w:tc>
          <w:tcPr>
            <w:tcW w:w="960" w:type="dxa"/>
            <w:tcBorders>
              <w:top w:val="nil"/>
              <w:left w:val="nil"/>
              <w:bottom w:val="single" w:sz="4" w:space="0" w:color="auto"/>
              <w:right w:val="single" w:sz="4" w:space="0" w:color="auto"/>
            </w:tcBorders>
            <w:shd w:val="clear" w:color="auto" w:fill="auto"/>
            <w:noWrap/>
            <w:vAlign w:val="bottom"/>
            <w:hideMark/>
          </w:tcPr>
          <w:p w14:paraId="1B0B4146" w14:textId="4FF63148" w:rsidR="00D965C2" w:rsidRPr="00D965C2" w:rsidRDefault="00D965C2" w:rsidP="00D965C2">
            <w:pPr>
              <w:pStyle w:val="CHMGStext"/>
              <w:jc w:val="right"/>
              <w:rPr>
                <w:rFonts w:ascii="Tw Cen MT" w:hAnsi="Tw Cen MT" w:cs="Calibri"/>
                <w:b/>
                <w:bCs/>
                <w:sz w:val="20"/>
              </w:rPr>
            </w:pPr>
            <w:r w:rsidRPr="00D965C2">
              <w:rPr>
                <w:rFonts w:ascii="Tw Cen MT" w:hAnsi="Tw Cen MT" w:cs="Calibri"/>
                <w:b/>
                <w:bCs/>
                <w:sz w:val="20"/>
              </w:rPr>
              <w:t>$48,893</w:t>
            </w:r>
          </w:p>
        </w:tc>
        <w:tc>
          <w:tcPr>
            <w:tcW w:w="960" w:type="dxa"/>
            <w:tcBorders>
              <w:top w:val="nil"/>
              <w:left w:val="nil"/>
              <w:bottom w:val="single" w:sz="4" w:space="0" w:color="auto"/>
              <w:right w:val="single" w:sz="4" w:space="0" w:color="auto"/>
            </w:tcBorders>
            <w:shd w:val="clear" w:color="auto" w:fill="auto"/>
            <w:noWrap/>
            <w:vAlign w:val="bottom"/>
            <w:hideMark/>
          </w:tcPr>
          <w:p w14:paraId="19D3C9DD" w14:textId="11BC128C" w:rsidR="00D965C2" w:rsidRPr="00D965C2" w:rsidRDefault="00D965C2" w:rsidP="00D965C2">
            <w:pPr>
              <w:pStyle w:val="CHMGStext"/>
              <w:jc w:val="right"/>
              <w:rPr>
                <w:rFonts w:ascii="Tw Cen MT" w:hAnsi="Tw Cen MT" w:cs="Calibri"/>
                <w:b/>
                <w:bCs/>
                <w:sz w:val="20"/>
              </w:rPr>
            </w:pPr>
            <w:r w:rsidRPr="00D965C2">
              <w:rPr>
                <w:rFonts w:ascii="Tw Cen MT" w:hAnsi="Tw Cen MT" w:cs="Calibri"/>
                <w:b/>
                <w:bCs/>
                <w:sz w:val="20"/>
              </w:rPr>
              <w:t>$47,218</w:t>
            </w:r>
          </w:p>
        </w:tc>
        <w:tc>
          <w:tcPr>
            <w:tcW w:w="1084" w:type="dxa"/>
            <w:tcBorders>
              <w:top w:val="nil"/>
              <w:left w:val="nil"/>
              <w:bottom w:val="single" w:sz="4" w:space="0" w:color="auto"/>
              <w:right w:val="single" w:sz="4" w:space="0" w:color="auto"/>
            </w:tcBorders>
            <w:shd w:val="clear" w:color="auto" w:fill="auto"/>
            <w:noWrap/>
            <w:vAlign w:val="bottom"/>
            <w:hideMark/>
          </w:tcPr>
          <w:p w14:paraId="6CF3D5EF" w14:textId="2DB023CA" w:rsidR="00D965C2" w:rsidRPr="00D965C2" w:rsidRDefault="00D965C2" w:rsidP="00D965C2">
            <w:pPr>
              <w:pStyle w:val="CHMGStext"/>
              <w:jc w:val="right"/>
              <w:rPr>
                <w:rFonts w:ascii="Tw Cen MT" w:hAnsi="Tw Cen MT" w:cs="Calibri"/>
                <w:b/>
                <w:bCs/>
                <w:sz w:val="20"/>
              </w:rPr>
            </w:pPr>
            <w:r w:rsidRPr="00D965C2">
              <w:rPr>
                <w:rFonts w:ascii="Tw Cen MT" w:hAnsi="Tw Cen MT" w:cs="Calibri"/>
                <w:b/>
                <w:bCs/>
                <w:sz w:val="20"/>
              </w:rPr>
              <w:t>$33,884</w:t>
            </w:r>
          </w:p>
        </w:tc>
        <w:tc>
          <w:tcPr>
            <w:tcW w:w="960" w:type="dxa"/>
            <w:tcBorders>
              <w:top w:val="nil"/>
              <w:left w:val="nil"/>
              <w:bottom w:val="single" w:sz="4" w:space="0" w:color="auto"/>
              <w:right w:val="single" w:sz="4" w:space="0" w:color="auto"/>
            </w:tcBorders>
            <w:shd w:val="clear" w:color="auto" w:fill="auto"/>
            <w:noWrap/>
            <w:vAlign w:val="bottom"/>
            <w:hideMark/>
          </w:tcPr>
          <w:p w14:paraId="616329EF" w14:textId="657F25C2" w:rsidR="00D965C2" w:rsidRPr="00D965C2" w:rsidRDefault="00D965C2" w:rsidP="00D965C2">
            <w:pPr>
              <w:pStyle w:val="CHMGStext"/>
              <w:jc w:val="right"/>
              <w:rPr>
                <w:rFonts w:ascii="Tw Cen MT" w:hAnsi="Tw Cen MT" w:cs="Calibri"/>
                <w:b/>
                <w:bCs/>
                <w:sz w:val="20"/>
              </w:rPr>
            </w:pPr>
            <w:r w:rsidRPr="00D965C2">
              <w:rPr>
                <w:rFonts w:ascii="Tw Cen MT" w:hAnsi="Tw Cen MT" w:cs="Calibri"/>
                <w:b/>
                <w:bCs/>
                <w:sz w:val="20"/>
              </w:rPr>
              <w:t>$32,752</w:t>
            </w:r>
          </w:p>
        </w:tc>
        <w:tc>
          <w:tcPr>
            <w:tcW w:w="1085" w:type="dxa"/>
            <w:tcBorders>
              <w:top w:val="nil"/>
              <w:left w:val="nil"/>
              <w:bottom w:val="single" w:sz="4" w:space="0" w:color="auto"/>
              <w:right w:val="single" w:sz="4" w:space="0" w:color="auto"/>
            </w:tcBorders>
            <w:shd w:val="clear" w:color="auto" w:fill="auto"/>
            <w:noWrap/>
            <w:vAlign w:val="bottom"/>
            <w:hideMark/>
          </w:tcPr>
          <w:p w14:paraId="344C9642" w14:textId="5F0A60DE" w:rsidR="00D965C2" w:rsidRPr="00D965C2" w:rsidRDefault="00D965C2" w:rsidP="00D965C2">
            <w:pPr>
              <w:pStyle w:val="CHMGStext"/>
              <w:jc w:val="right"/>
              <w:rPr>
                <w:rFonts w:ascii="Tw Cen MT" w:hAnsi="Tw Cen MT" w:cs="Calibri"/>
                <w:b/>
                <w:bCs/>
                <w:sz w:val="20"/>
              </w:rPr>
            </w:pPr>
            <w:r w:rsidRPr="00D965C2">
              <w:rPr>
                <w:rFonts w:ascii="Tw Cen MT" w:hAnsi="Tw Cen MT" w:cs="Calibri"/>
                <w:b/>
                <w:bCs/>
                <w:sz w:val="20"/>
              </w:rPr>
              <w:t>$23,521</w:t>
            </w:r>
          </w:p>
        </w:tc>
        <w:tc>
          <w:tcPr>
            <w:tcW w:w="1039" w:type="dxa"/>
            <w:tcBorders>
              <w:top w:val="nil"/>
              <w:left w:val="nil"/>
              <w:bottom w:val="single" w:sz="4" w:space="0" w:color="auto"/>
              <w:right w:val="single" w:sz="4" w:space="0" w:color="auto"/>
            </w:tcBorders>
            <w:shd w:val="clear" w:color="auto" w:fill="auto"/>
            <w:noWrap/>
            <w:vAlign w:val="bottom"/>
            <w:hideMark/>
          </w:tcPr>
          <w:p w14:paraId="792D330C" w14:textId="3F702402" w:rsidR="00D965C2" w:rsidRPr="00D965C2" w:rsidRDefault="00D965C2" w:rsidP="00D965C2">
            <w:pPr>
              <w:pStyle w:val="CHMGStext"/>
              <w:jc w:val="right"/>
              <w:rPr>
                <w:rFonts w:ascii="Tw Cen MT" w:hAnsi="Tw Cen MT" w:cs="Calibri"/>
                <w:b/>
                <w:bCs/>
                <w:sz w:val="20"/>
              </w:rPr>
            </w:pPr>
            <w:r w:rsidRPr="00D965C2">
              <w:rPr>
                <w:rFonts w:ascii="Tw Cen MT" w:hAnsi="Tw Cen MT" w:cs="Calibri"/>
                <w:b/>
                <w:bCs/>
                <w:sz w:val="20"/>
              </w:rPr>
              <w:t>$22,772</w:t>
            </w:r>
          </w:p>
        </w:tc>
        <w:tc>
          <w:tcPr>
            <w:tcW w:w="1180" w:type="dxa"/>
            <w:tcBorders>
              <w:top w:val="nil"/>
              <w:left w:val="nil"/>
              <w:bottom w:val="single" w:sz="4" w:space="0" w:color="auto"/>
              <w:right w:val="single" w:sz="4" w:space="0" w:color="auto"/>
            </w:tcBorders>
            <w:shd w:val="clear" w:color="auto" w:fill="auto"/>
            <w:noWrap/>
            <w:vAlign w:val="bottom"/>
            <w:hideMark/>
          </w:tcPr>
          <w:p w14:paraId="560C41BA" w14:textId="5786E5D9" w:rsidR="00D965C2" w:rsidRPr="00D965C2" w:rsidRDefault="00D965C2" w:rsidP="00D965C2">
            <w:pPr>
              <w:pStyle w:val="CHMGStext"/>
              <w:jc w:val="right"/>
              <w:rPr>
                <w:rFonts w:ascii="Tw Cen MT" w:hAnsi="Tw Cen MT" w:cs="Calibri"/>
                <w:b/>
                <w:bCs/>
                <w:sz w:val="20"/>
              </w:rPr>
            </w:pPr>
            <w:r w:rsidRPr="00D965C2">
              <w:rPr>
                <w:rFonts w:ascii="Tw Cen MT" w:hAnsi="Tw Cen MT" w:cs="Calibri"/>
                <w:b/>
                <w:bCs/>
                <w:sz w:val="20"/>
              </w:rPr>
              <w:t>$221,859</w:t>
            </w:r>
          </w:p>
        </w:tc>
      </w:tr>
      <w:tr w:rsidR="00FA7E39" w:rsidRPr="00D866D5" w14:paraId="24C94171" w14:textId="77777777" w:rsidTr="00FA7E39">
        <w:trPr>
          <w:trHeight w:val="288"/>
        </w:trPr>
        <w:tc>
          <w:tcPr>
            <w:tcW w:w="3040" w:type="dxa"/>
            <w:tcBorders>
              <w:top w:val="nil"/>
              <w:left w:val="nil"/>
              <w:bottom w:val="nil"/>
              <w:right w:val="nil"/>
            </w:tcBorders>
            <w:shd w:val="clear" w:color="auto" w:fill="auto"/>
            <w:noWrap/>
            <w:vAlign w:val="bottom"/>
            <w:hideMark/>
          </w:tcPr>
          <w:p w14:paraId="222FE6D5" w14:textId="77777777" w:rsidR="00FA7E39" w:rsidRPr="00D866D5" w:rsidRDefault="00FA7E39" w:rsidP="00D866D5">
            <w:pPr>
              <w:pStyle w:val="CHMGStext"/>
              <w:rPr>
                <w:rFonts w:ascii="Tw Cen MT" w:hAnsi="Tw Cen MT" w:cs="Calibri"/>
                <w:color w:val="000000"/>
                <w:sz w:val="20"/>
              </w:rPr>
            </w:pPr>
          </w:p>
        </w:tc>
        <w:tc>
          <w:tcPr>
            <w:tcW w:w="1725" w:type="dxa"/>
            <w:tcBorders>
              <w:top w:val="nil"/>
              <w:left w:val="nil"/>
              <w:bottom w:val="nil"/>
              <w:right w:val="nil"/>
            </w:tcBorders>
            <w:shd w:val="clear" w:color="auto" w:fill="auto"/>
            <w:noWrap/>
            <w:vAlign w:val="bottom"/>
            <w:hideMark/>
          </w:tcPr>
          <w:p w14:paraId="22B7370C" w14:textId="77777777" w:rsidR="00FA7E39" w:rsidRPr="00D866D5" w:rsidRDefault="00FA7E39" w:rsidP="00D866D5">
            <w:pPr>
              <w:pStyle w:val="CHMGStext"/>
              <w:rPr>
                <w:rFonts w:ascii="Tw Cen MT" w:hAnsi="Tw Cen MT"/>
                <w:sz w:val="20"/>
              </w:rPr>
            </w:pPr>
          </w:p>
        </w:tc>
        <w:tc>
          <w:tcPr>
            <w:tcW w:w="960" w:type="dxa"/>
            <w:tcBorders>
              <w:top w:val="nil"/>
              <w:left w:val="nil"/>
              <w:bottom w:val="nil"/>
              <w:right w:val="nil"/>
            </w:tcBorders>
            <w:shd w:val="clear" w:color="auto" w:fill="auto"/>
            <w:noWrap/>
            <w:vAlign w:val="bottom"/>
            <w:hideMark/>
          </w:tcPr>
          <w:p w14:paraId="140EDB08" w14:textId="77777777" w:rsidR="00FA7E39" w:rsidRPr="00D866D5" w:rsidRDefault="00FA7E39" w:rsidP="00D866D5">
            <w:pPr>
              <w:pStyle w:val="CHMGStext"/>
              <w:rPr>
                <w:rFonts w:ascii="Tw Cen MT" w:hAnsi="Tw Cen MT"/>
                <w:sz w:val="20"/>
              </w:rPr>
            </w:pPr>
          </w:p>
        </w:tc>
        <w:tc>
          <w:tcPr>
            <w:tcW w:w="960" w:type="dxa"/>
            <w:tcBorders>
              <w:top w:val="nil"/>
              <w:left w:val="nil"/>
              <w:bottom w:val="nil"/>
              <w:right w:val="nil"/>
            </w:tcBorders>
            <w:shd w:val="clear" w:color="auto" w:fill="auto"/>
            <w:noWrap/>
            <w:vAlign w:val="bottom"/>
            <w:hideMark/>
          </w:tcPr>
          <w:p w14:paraId="18F56EA4" w14:textId="77777777" w:rsidR="00FA7E39" w:rsidRPr="00D866D5" w:rsidRDefault="00FA7E39" w:rsidP="00D866D5">
            <w:pPr>
              <w:pStyle w:val="CHMGStext"/>
              <w:rPr>
                <w:rFonts w:ascii="Tw Cen MT" w:hAnsi="Tw Cen MT"/>
                <w:sz w:val="20"/>
              </w:rPr>
            </w:pPr>
          </w:p>
        </w:tc>
        <w:tc>
          <w:tcPr>
            <w:tcW w:w="960" w:type="dxa"/>
            <w:tcBorders>
              <w:top w:val="nil"/>
              <w:left w:val="nil"/>
              <w:bottom w:val="nil"/>
              <w:right w:val="nil"/>
            </w:tcBorders>
            <w:shd w:val="clear" w:color="auto" w:fill="auto"/>
            <w:noWrap/>
            <w:vAlign w:val="bottom"/>
            <w:hideMark/>
          </w:tcPr>
          <w:p w14:paraId="1AA24DEA" w14:textId="77777777" w:rsidR="00FA7E39" w:rsidRPr="00D866D5" w:rsidRDefault="00FA7E39" w:rsidP="00D866D5">
            <w:pPr>
              <w:pStyle w:val="CHMGStext"/>
              <w:rPr>
                <w:rFonts w:ascii="Tw Cen MT" w:hAnsi="Tw Cen MT"/>
                <w:sz w:val="20"/>
              </w:rPr>
            </w:pPr>
          </w:p>
        </w:tc>
        <w:tc>
          <w:tcPr>
            <w:tcW w:w="1084" w:type="dxa"/>
            <w:tcBorders>
              <w:top w:val="nil"/>
              <w:left w:val="nil"/>
              <w:bottom w:val="nil"/>
              <w:right w:val="nil"/>
            </w:tcBorders>
            <w:shd w:val="clear" w:color="auto" w:fill="auto"/>
            <w:noWrap/>
            <w:vAlign w:val="bottom"/>
            <w:hideMark/>
          </w:tcPr>
          <w:p w14:paraId="5F93D6A8" w14:textId="77777777" w:rsidR="00FA7E39" w:rsidRPr="00D866D5" w:rsidRDefault="00FA7E39" w:rsidP="00D866D5">
            <w:pPr>
              <w:pStyle w:val="CHMGStext"/>
              <w:rPr>
                <w:rFonts w:ascii="Tw Cen MT" w:hAnsi="Tw Cen MT"/>
                <w:sz w:val="20"/>
              </w:rPr>
            </w:pPr>
          </w:p>
        </w:tc>
        <w:tc>
          <w:tcPr>
            <w:tcW w:w="960" w:type="dxa"/>
            <w:tcBorders>
              <w:top w:val="nil"/>
              <w:left w:val="nil"/>
              <w:bottom w:val="nil"/>
              <w:right w:val="nil"/>
            </w:tcBorders>
            <w:shd w:val="clear" w:color="auto" w:fill="auto"/>
            <w:noWrap/>
            <w:vAlign w:val="bottom"/>
            <w:hideMark/>
          </w:tcPr>
          <w:p w14:paraId="459EE444" w14:textId="77777777" w:rsidR="00FA7E39" w:rsidRPr="00D866D5" w:rsidRDefault="00FA7E39" w:rsidP="00D866D5">
            <w:pPr>
              <w:pStyle w:val="CHMGStext"/>
              <w:rPr>
                <w:rFonts w:ascii="Tw Cen MT" w:hAnsi="Tw Cen MT"/>
                <w:sz w:val="20"/>
              </w:rPr>
            </w:pPr>
          </w:p>
        </w:tc>
        <w:tc>
          <w:tcPr>
            <w:tcW w:w="1085" w:type="dxa"/>
            <w:tcBorders>
              <w:top w:val="nil"/>
              <w:left w:val="nil"/>
              <w:bottom w:val="nil"/>
              <w:right w:val="nil"/>
            </w:tcBorders>
            <w:shd w:val="clear" w:color="auto" w:fill="auto"/>
            <w:noWrap/>
            <w:vAlign w:val="bottom"/>
            <w:hideMark/>
          </w:tcPr>
          <w:p w14:paraId="7BA7DA7E" w14:textId="77777777" w:rsidR="00FA7E39" w:rsidRPr="00D866D5" w:rsidRDefault="00FA7E39" w:rsidP="00D866D5">
            <w:pPr>
              <w:pStyle w:val="CHMGStext"/>
              <w:rPr>
                <w:rFonts w:ascii="Tw Cen MT" w:hAnsi="Tw Cen MT"/>
                <w:sz w:val="20"/>
              </w:rPr>
            </w:pPr>
          </w:p>
        </w:tc>
        <w:tc>
          <w:tcPr>
            <w:tcW w:w="1039" w:type="dxa"/>
            <w:tcBorders>
              <w:top w:val="nil"/>
              <w:left w:val="nil"/>
              <w:bottom w:val="nil"/>
              <w:right w:val="nil"/>
            </w:tcBorders>
            <w:shd w:val="clear" w:color="auto" w:fill="auto"/>
            <w:noWrap/>
            <w:vAlign w:val="bottom"/>
            <w:hideMark/>
          </w:tcPr>
          <w:p w14:paraId="71761326" w14:textId="77777777" w:rsidR="00FA7E39" w:rsidRPr="00D866D5" w:rsidRDefault="00FA7E39" w:rsidP="00D866D5">
            <w:pPr>
              <w:pStyle w:val="CHMGStext"/>
              <w:rPr>
                <w:rFonts w:ascii="Tw Cen MT" w:hAnsi="Tw Cen MT"/>
                <w:sz w:val="20"/>
              </w:rPr>
            </w:pPr>
          </w:p>
        </w:tc>
        <w:tc>
          <w:tcPr>
            <w:tcW w:w="1180" w:type="dxa"/>
            <w:tcBorders>
              <w:top w:val="nil"/>
              <w:left w:val="nil"/>
              <w:bottom w:val="nil"/>
              <w:right w:val="nil"/>
            </w:tcBorders>
            <w:shd w:val="clear" w:color="auto" w:fill="auto"/>
            <w:noWrap/>
            <w:vAlign w:val="bottom"/>
            <w:hideMark/>
          </w:tcPr>
          <w:p w14:paraId="59C990EA" w14:textId="77777777" w:rsidR="00FA7E39" w:rsidRPr="00D866D5" w:rsidRDefault="00FA7E39" w:rsidP="00D866D5">
            <w:pPr>
              <w:pStyle w:val="CHMGStext"/>
              <w:rPr>
                <w:rFonts w:ascii="Tw Cen MT" w:hAnsi="Tw Cen MT"/>
                <w:sz w:val="20"/>
              </w:rPr>
            </w:pPr>
          </w:p>
        </w:tc>
      </w:tr>
      <w:tr w:rsidR="00FA7E39" w:rsidRPr="00D866D5" w14:paraId="0528E8F8" w14:textId="77777777" w:rsidTr="00FA7E39">
        <w:trPr>
          <w:trHeight w:val="288"/>
        </w:trPr>
        <w:tc>
          <w:tcPr>
            <w:tcW w:w="3040" w:type="dxa"/>
            <w:tcBorders>
              <w:top w:val="single" w:sz="4" w:space="0" w:color="auto"/>
              <w:left w:val="single" w:sz="4" w:space="0" w:color="auto"/>
              <w:bottom w:val="single" w:sz="4" w:space="0" w:color="auto"/>
              <w:right w:val="single" w:sz="4" w:space="0" w:color="auto"/>
            </w:tcBorders>
            <w:shd w:val="clear" w:color="000000" w:fill="003300"/>
            <w:noWrap/>
            <w:vAlign w:val="bottom"/>
            <w:hideMark/>
          </w:tcPr>
          <w:p w14:paraId="57E05D1F" w14:textId="77777777" w:rsidR="00FA7E39" w:rsidRPr="00D866D5" w:rsidRDefault="00FA7E39" w:rsidP="00D866D5">
            <w:pPr>
              <w:pStyle w:val="CHMGStext"/>
              <w:rPr>
                <w:rFonts w:ascii="Tw Cen MT" w:hAnsi="Tw Cen MT" w:cs="Calibri"/>
                <w:b/>
                <w:bCs/>
                <w:color w:val="FFFFFF"/>
                <w:sz w:val="20"/>
              </w:rPr>
            </w:pPr>
            <w:r w:rsidRPr="00D866D5">
              <w:rPr>
                <w:rFonts w:ascii="Tw Cen MT" w:hAnsi="Tw Cen MT" w:cs="Calibri"/>
                <w:b/>
                <w:bCs/>
                <w:color w:val="FFFFFF"/>
                <w:sz w:val="20"/>
              </w:rPr>
              <w:lastRenderedPageBreak/>
              <w:t>Ranches</w:t>
            </w:r>
          </w:p>
        </w:tc>
        <w:tc>
          <w:tcPr>
            <w:tcW w:w="1725" w:type="dxa"/>
            <w:tcBorders>
              <w:top w:val="single" w:sz="4" w:space="0" w:color="auto"/>
              <w:left w:val="nil"/>
              <w:bottom w:val="single" w:sz="4" w:space="0" w:color="auto"/>
              <w:right w:val="single" w:sz="4" w:space="0" w:color="auto"/>
            </w:tcBorders>
            <w:shd w:val="clear" w:color="000000" w:fill="003300"/>
            <w:noWrap/>
            <w:vAlign w:val="bottom"/>
            <w:hideMark/>
          </w:tcPr>
          <w:p w14:paraId="55615CA1" w14:textId="1710DB36" w:rsidR="00FA7E39" w:rsidRPr="00D866D5" w:rsidRDefault="00FA7E39" w:rsidP="00764B34">
            <w:pPr>
              <w:pStyle w:val="CHMGStext"/>
              <w:jc w:val="center"/>
              <w:rPr>
                <w:rFonts w:ascii="Tw Cen MT" w:hAnsi="Tw Cen MT" w:cs="Calibri"/>
                <w:b/>
                <w:bCs/>
                <w:color w:val="FFFFFF"/>
                <w:sz w:val="20"/>
              </w:rPr>
            </w:pPr>
            <w:r w:rsidRPr="00D866D5">
              <w:rPr>
                <w:rFonts w:ascii="Tw Cen MT" w:hAnsi="Tw Cen MT" w:cs="Calibri"/>
                <w:b/>
                <w:bCs/>
                <w:color w:val="FFFFFF"/>
                <w:sz w:val="20"/>
              </w:rPr>
              <w:t>January-May</w:t>
            </w:r>
          </w:p>
        </w:tc>
        <w:tc>
          <w:tcPr>
            <w:tcW w:w="960" w:type="dxa"/>
            <w:tcBorders>
              <w:top w:val="single" w:sz="4" w:space="0" w:color="auto"/>
              <w:left w:val="nil"/>
              <w:bottom w:val="single" w:sz="4" w:space="0" w:color="auto"/>
              <w:right w:val="single" w:sz="4" w:space="0" w:color="auto"/>
            </w:tcBorders>
            <w:shd w:val="clear" w:color="000000" w:fill="003300"/>
            <w:noWrap/>
            <w:vAlign w:val="bottom"/>
            <w:hideMark/>
          </w:tcPr>
          <w:p w14:paraId="727E6970" w14:textId="77777777" w:rsidR="00FA7E39" w:rsidRPr="00D866D5" w:rsidRDefault="00FA7E39" w:rsidP="00764B34">
            <w:pPr>
              <w:pStyle w:val="CHMGStext"/>
              <w:jc w:val="center"/>
              <w:rPr>
                <w:rFonts w:ascii="Tw Cen MT" w:hAnsi="Tw Cen MT" w:cs="Calibri"/>
                <w:b/>
                <w:bCs/>
                <w:color w:val="FFFFFF"/>
                <w:sz w:val="20"/>
              </w:rPr>
            </w:pPr>
            <w:r w:rsidRPr="00D866D5">
              <w:rPr>
                <w:rFonts w:ascii="Tw Cen MT" w:hAnsi="Tw Cen MT" w:cs="Calibri"/>
                <w:b/>
                <w:bCs/>
                <w:color w:val="FFFFFF"/>
                <w:sz w:val="20"/>
              </w:rPr>
              <w:t>June</w:t>
            </w:r>
          </w:p>
        </w:tc>
        <w:tc>
          <w:tcPr>
            <w:tcW w:w="960" w:type="dxa"/>
            <w:tcBorders>
              <w:top w:val="single" w:sz="4" w:space="0" w:color="auto"/>
              <w:left w:val="nil"/>
              <w:bottom w:val="single" w:sz="4" w:space="0" w:color="auto"/>
              <w:right w:val="single" w:sz="4" w:space="0" w:color="auto"/>
            </w:tcBorders>
            <w:shd w:val="clear" w:color="000000" w:fill="003300"/>
            <w:noWrap/>
            <w:vAlign w:val="bottom"/>
            <w:hideMark/>
          </w:tcPr>
          <w:p w14:paraId="769FDD1A" w14:textId="77777777" w:rsidR="00FA7E39" w:rsidRPr="00D866D5" w:rsidRDefault="00FA7E39" w:rsidP="00764B34">
            <w:pPr>
              <w:pStyle w:val="CHMGStext"/>
              <w:jc w:val="center"/>
              <w:rPr>
                <w:rFonts w:ascii="Tw Cen MT" w:hAnsi="Tw Cen MT" w:cs="Calibri"/>
                <w:b/>
                <w:bCs/>
                <w:color w:val="FFFFFF"/>
                <w:sz w:val="20"/>
              </w:rPr>
            </w:pPr>
            <w:r w:rsidRPr="00D866D5">
              <w:rPr>
                <w:rFonts w:ascii="Tw Cen MT" w:hAnsi="Tw Cen MT" w:cs="Calibri"/>
                <w:b/>
                <w:bCs/>
                <w:color w:val="FFFFFF"/>
                <w:sz w:val="20"/>
              </w:rPr>
              <w:t>July</w:t>
            </w:r>
          </w:p>
        </w:tc>
        <w:tc>
          <w:tcPr>
            <w:tcW w:w="960" w:type="dxa"/>
            <w:tcBorders>
              <w:top w:val="single" w:sz="4" w:space="0" w:color="auto"/>
              <w:left w:val="nil"/>
              <w:bottom w:val="single" w:sz="4" w:space="0" w:color="auto"/>
              <w:right w:val="single" w:sz="4" w:space="0" w:color="auto"/>
            </w:tcBorders>
            <w:shd w:val="clear" w:color="000000" w:fill="003300"/>
            <w:noWrap/>
            <w:vAlign w:val="bottom"/>
            <w:hideMark/>
          </w:tcPr>
          <w:p w14:paraId="6DF2328B" w14:textId="77777777" w:rsidR="00FA7E39" w:rsidRPr="00D866D5" w:rsidRDefault="00FA7E39" w:rsidP="00764B34">
            <w:pPr>
              <w:pStyle w:val="CHMGStext"/>
              <w:jc w:val="center"/>
              <w:rPr>
                <w:rFonts w:ascii="Tw Cen MT" w:hAnsi="Tw Cen MT" w:cs="Calibri"/>
                <w:b/>
                <w:bCs/>
                <w:color w:val="FFFFFF"/>
                <w:sz w:val="20"/>
              </w:rPr>
            </w:pPr>
            <w:r w:rsidRPr="00D866D5">
              <w:rPr>
                <w:rFonts w:ascii="Tw Cen MT" w:hAnsi="Tw Cen MT" w:cs="Calibri"/>
                <w:b/>
                <w:bCs/>
                <w:color w:val="FFFFFF"/>
                <w:sz w:val="20"/>
              </w:rPr>
              <w:t>August</w:t>
            </w:r>
          </w:p>
        </w:tc>
        <w:tc>
          <w:tcPr>
            <w:tcW w:w="1084" w:type="dxa"/>
            <w:tcBorders>
              <w:top w:val="single" w:sz="4" w:space="0" w:color="auto"/>
              <w:left w:val="nil"/>
              <w:bottom w:val="single" w:sz="4" w:space="0" w:color="auto"/>
              <w:right w:val="single" w:sz="4" w:space="0" w:color="auto"/>
            </w:tcBorders>
            <w:shd w:val="clear" w:color="000000" w:fill="003300"/>
            <w:noWrap/>
            <w:vAlign w:val="bottom"/>
            <w:hideMark/>
          </w:tcPr>
          <w:p w14:paraId="7F89E153" w14:textId="77777777" w:rsidR="00FA7E39" w:rsidRPr="00D866D5" w:rsidRDefault="00FA7E39" w:rsidP="00764B34">
            <w:pPr>
              <w:pStyle w:val="CHMGStext"/>
              <w:jc w:val="center"/>
              <w:rPr>
                <w:rFonts w:ascii="Tw Cen MT" w:hAnsi="Tw Cen MT" w:cs="Calibri"/>
                <w:b/>
                <w:bCs/>
                <w:color w:val="FFFFFF"/>
                <w:sz w:val="20"/>
              </w:rPr>
            </w:pPr>
            <w:r w:rsidRPr="00D866D5">
              <w:rPr>
                <w:rFonts w:ascii="Tw Cen MT" w:hAnsi="Tw Cen MT" w:cs="Calibri"/>
                <w:b/>
                <w:bCs/>
                <w:color w:val="FFFFFF"/>
                <w:sz w:val="20"/>
              </w:rPr>
              <w:t>September</w:t>
            </w:r>
          </w:p>
        </w:tc>
        <w:tc>
          <w:tcPr>
            <w:tcW w:w="960" w:type="dxa"/>
            <w:tcBorders>
              <w:top w:val="single" w:sz="4" w:space="0" w:color="auto"/>
              <w:left w:val="nil"/>
              <w:bottom w:val="single" w:sz="4" w:space="0" w:color="auto"/>
              <w:right w:val="single" w:sz="4" w:space="0" w:color="auto"/>
            </w:tcBorders>
            <w:shd w:val="clear" w:color="000000" w:fill="003300"/>
            <w:noWrap/>
            <w:vAlign w:val="bottom"/>
            <w:hideMark/>
          </w:tcPr>
          <w:p w14:paraId="67961D78" w14:textId="77777777" w:rsidR="00FA7E39" w:rsidRPr="00D866D5" w:rsidRDefault="00FA7E39" w:rsidP="00764B34">
            <w:pPr>
              <w:pStyle w:val="CHMGStext"/>
              <w:jc w:val="center"/>
              <w:rPr>
                <w:rFonts w:ascii="Tw Cen MT" w:hAnsi="Tw Cen MT" w:cs="Calibri"/>
                <w:b/>
                <w:bCs/>
                <w:color w:val="FFFFFF"/>
                <w:sz w:val="20"/>
              </w:rPr>
            </w:pPr>
            <w:r w:rsidRPr="00D866D5">
              <w:rPr>
                <w:rFonts w:ascii="Tw Cen MT" w:hAnsi="Tw Cen MT" w:cs="Calibri"/>
                <w:b/>
                <w:bCs/>
                <w:color w:val="FFFFFF"/>
                <w:sz w:val="20"/>
              </w:rPr>
              <w:t>October</w:t>
            </w:r>
          </w:p>
        </w:tc>
        <w:tc>
          <w:tcPr>
            <w:tcW w:w="1085" w:type="dxa"/>
            <w:tcBorders>
              <w:top w:val="single" w:sz="4" w:space="0" w:color="auto"/>
              <w:left w:val="nil"/>
              <w:bottom w:val="single" w:sz="4" w:space="0" w:color="auto"/>
              <w:right w:val="single" w:sz="4" w:space="0" w:color="auto"/>
            </w:tcBorders>
            <w:shd w:val="clear" w:color="000000" w:fill="003300"/>
            <w:noWrap/>
            <w:vAlign w:val="bottom"/>
            <w:hideMark/>
          </w:tcPr>
          <w:p w14:paraId="04F5693A" w14:textId="77777777" w:rsidR="00FA7E39" w:rsidRPr="00D866D5" w:rsidRDefault="00FA7E39" w:rsidP="00764B34">
            <w:pPr>
              <w:pStyle w:val="CHMGStext"/>
              <w:jc w:val="center"/>
              <w:rPr>
                <w:rFonts w:ascii="Tw Cen MT" w:hAnsi="Tw Cen MT" w:cs="Calibri"/>
                <w:b/>
                <w:bCs/>
                <w:color w:val="FFFFFF"/>
                <w:sz w:val="20"/>
              </w:rPr>
            </w:pPr>
            <w:r w:rsidRPr="00D866D5">
              <w:rPr>
                <w:rFonts w:ascii="Tw Cen MT" w:hAnsi="Tw Cen MT" w:cs="Calibri"/>
                <w:b/>
                <w:bCs/>
                <w:color w:val="FFFFFF"/>
                <w:sz w:val="20"/>
              </w:rPr>
              <w:t>November</w:t>
            </w:r>
          </w:p>
        </w:tc>
        <w:tc>
          <w:tcPr>
            <w:tcW w:w="1039" w:type="dxa"/>
            <w:tcBorders>
              <w:top w:val="single" w:sz="4" w:space="0" w:color="auto"/>
              <w:left w:val="nil"/>
              <w:bottom w:val="single" w:sz="4" w:space="0" w:color="auto"/>
              <w:right w:val="single" w:sz="4" w:space="0" w:color="auto"/>
            </w:tcBorders>
            <w:shd w:val="clear" w:color="000000" w:fill="003300"/>
            <w:noWrap/>
            <w:vAlign w:val="bottom"/>
            <w:hideMark/>
          </w:tcPr>
          <w:p w14:paraId="55D2875F" w14:textId="77777777" w:rsidR="00FA7E39" w:rsidRPr="00D866D5" w:rsidRDefault="00FA7E39" w:rsidP="00764B34">
            <w:pPr>
              <w:pStyle w:val="CHMGStext"/>
              <w:jc w:val="center"/>
              <w:rPr>
                <w:rFonts w:ascii="Tw Cen MT" w:hAnsi="Tw Cen MT" w:cs="Calibri"/>
                <w:b/>
                <w:bCs/>
                <w:color w:val="FFFFFF"/>
                <w:sz w:val="20"/>
              </w:rPr>
            </w:pPr>
            <w:r w:rsidRPr="00D866D5">
              <w:rPr>
                <w:rFonts w:ascii="Tw Cen MT" w:hAnsi="Tw Cen MT" w:cs="Calibri"/>
                <w:b/>
                <w:bCs/>
                <w:color w:val="FFFFFF"/>
                <w:sz w:val="20"/>
              </w:rPr>
              <w:t>December</w:t>
            </w:r>
          </w:p>
        </w:tc>
        <w:tc>
          <w:tcPr>
            <w:tcW w:w="1180" w:type="dxa"/>
            <w:tcBorders>
              <w:top w:val="nil"/>
              <w:left w:val="nil"/>
              <w:bottom w:val="nil"/>
              <w:right w:val="single" w:sz="4" w:space="0" w:color="auto"/>
            </w:tcBorders>
            <w:shd w:val="clear" w:color="000000" w:fill="003300"/>
            <w:noWrap/>
            <w:vAlign w:val="bottom"/>
            <w:hideMark/>
          </w:tcPr>
          <w:p w14:paraId="08A03549" w14:textId="77777777" w:rsidR="00FA7E39" w:rsidRPr="00D866D5" w:rsidRDefault="00FA7E39" w:rsidP="00764B34">
            <w:pPr>
              <w:pStyle w:val="CHMGStext"/>
              <w:jc w:val="center"/>
              <w:rPr>
                <w:rFonts w:ascii="Tw Cen MT" w:hAnsi="Tw Cen MT" w:cs="Calibri"/>
                <w:b/>
                <w:bCs/>
                <w:color w:val="FFFFFF"/>
                <w:sz w:val="20"/>
              </w:rPr>
            </w:pPr>
            <w:r w:rsidRPr="00D866D5">
              <w:rPr>
                <w:rFonts w:ascii="Tw Cen MT" w:hAnsi="Tw Cen MT" w:cs="Calibri"/>
                <w:b/>
                <w:bCs/>
                <w:color w:val="FFFFFF"/>
                <w:sz w:val="20"/>
              </w:rPr>
              <w:t>Total</w:t>
            </w:r>
          </w:p>
        </w:tc>
      </w:tr>
      <w:tr w:rsidR="00D965C2" w:rsidRPr="00D866D5" w14:paraId="17A42BC0" w14:textId="77777777">
        <w:trPr>
          <w:trHeight w:val="242"/>
        </w:trPr>
        <w:tc>
          <w:tcPr>
            <w:tcW w:w="3040" w:type="dxa"/>
            <w:tcBorders>
              <w:top w:val="nil"/>
              <w:left w:val="single" w:sz="4" w:space="0" w:color="auto"/>
              <w:bottom w:val="single" w:sz="4" w:space="0" w:color="auto"/>
              <w:right w:val="single" w:sz="4" w:space="0" w:color="auto"/>
            </w:tcBorders>
            <w:shd w:val="clear" w:color="auto" w:fill="auto"/>
            <w:noWrap/>
            <w:vAlign w:val="bottom"/>
            <w:hideMark/>
          </w:tcPr>
          <w:p w14:paraId="0D7E3575" w14:textId="65156F3B" w:rsidR="00D965C2" w:rsidRPr="00D866D5" w:rsidRDefault="00D965C2" w:rsidP="00D965C2">
            <w:pPr>
              <w:pStyle w:val="CHMGStext"/>
              <w:rPr>
                <w:rFonts w:ascii="Tw Cen MT" w:hAnsi="Tw Cen MT" w:cs="Calibri"/>
                <w:sz w:val="20"/>
              </w:rPr>
            </w:pPr>
            <w:r w:rsidRPr="00D866D5">
              <w:rPr>
                <w:rFonts w:ascii="Tw Cen MT" w:hAnsi="Tw Cen MT" w:cs="Calibri"/>
                <w:sz w:val="20"/>
              </w:rPr>
              <w:t>Available Room Nights </w:t>
            </w:r>
          </w:p>
        </w:tc>
        <w:tc>
          <w:tcPr>
            <w:tcW w:w="1725" w:type="dxa"/>
            <w:tcBorders>
              <w:top w:val="nil"/>
              <w:left w:val="nil"/>
              <w:bottom w:val="single" w:sz="4" w:space="0" w:color="auto"/>
              <w:right w:val="single" w:sz="4" w:space="0" w:color="auto"/>
            </w:tcBorders>
            <w:shd w:val="clear" w:color="auto" w:fill="auto"/>
            <w:noWrap/>
            <w:vAlign w:val="bottom"/>
            <w:hideMark/>
          </w:tcPr>
          <w:p w14:paraId="3DD5884B" w14:textId="1D3A5897" w:rsidR="00D965C2" w:rsidRPr="00D866D5" w:rsidRDefault="00D965C2" w:rsidP="00D965C2">
            <w:pPr>
              <w:pStyle w:val="CHMGStext"/>
              <w:jc w:val="right"/>
              <w:rPr>
                <w:rFonts w:ascii="Tw Cen MT" w:hAnsi="Tw Cen MT" w:cs="Calibri"/>
                <w:sz w:val="20"/>
              </w:rPr>
            </w:pPr>
            <w:r w:rsidRPr="00D866D5">
              <w:rPr>
                <w:rFonts w:ascii="Tw Cen MT" w:hAnsi="Tw Cen MT" w:cs="Calibri"/>
                <w:sz w:val="20"/>
              </w:rPr>
              <w:t xml:space="preserve"> </w:t>
            </w:r>
            <w:r>
              <w:rPr>
                <w:rFonts w:ascii="Tw Cen MT" w:hAnsi="Tw Cen MT" w:cs="Calibri"/>
                <w:sz w:val="20"/>
              </w:rPr>
              <w:t>Closed</w:t>
            </w:r>
            <w:r w:rsidRPr="00D866D5">
              <w:rPr>
                <w:rFonts w:ascii="Tw Cen MT" w:hAnsi="Tw Cen MT" w:cs="Calibri"/>
                <w:sz w:val="20"/>
              </w:rPr>
              <w:t xml:space="preserve">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B47440" w14:textId="07C3C38E" w:rsidR="00D965C2" w:rsidRPr="00D866D5" w:rsidRDefault="00D965C2" w:rsidP="00D965C2">
            <w:pPr>
              <w:pStyle w:val="CHMGStext"/>
              <w:jc w:val="right"/>
              <w:rPr>
                <w:rFonts w:ascii="Tw Cen MT" w:hAnsi="Tw Cen MT" w:cs="Calibri"/>
                <w:sz w:val="20"/>
              </w:rPr>
            </w:pPr>
            <w:r w:rsidRPr="00D965C2">
              <w:rPr>
                <w:rFonts w:ascii="Tw Cen MT" w:hAnsi="Tw Cen MT" w:cs="Calibri"/>
                <w:sz w:val="20"/>
              </w:rPr>
              <w:t xml:space="preserve">         60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6DC8415" w14:textId="1D2F4EAE" w:rsidR="00D965C2" w:rsidRPr="00D866D5" w:rsidRDefault="00D965C2" w:rsidP="00D965C2">
            <w:pPr>
              <w:pStyle w:val="CHMGStext"/>
              <w:jc w:val="right"/>
              <w:rPr>
                <w:rFonts w:ascii="Tw Cen MT" w:hAnsi="Tw Cen MT" w:cs="Calibri"/>
                <w:sz w:val="20"/>
              </w:rPr>
            </w:pPr>
            <w:r w:rsidRPr="00D965C2">
              <w:rPr>
                <w:rFonts w:ascii="Tw Cen MT" w:hAnsi="Tw Cen MT" w:cs="Calibri"/>
                <w:sz w:val="20"/>
              </w:rPr>
              <w:t xml:space="preserve">         62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4C3E262" w14:textId="420AE13B" w:rsidR="00D965C2" w:rsidRPr="00D866D5" w:rsidRDefault="00D965C2" w:rsidP="00D965C2">
            <w:pPr>
              <w:pStyle w:val="CHMGStext"/>
              <w:jc w:val="right"/>
              <w:rPr>
                <w:rFonts w:ascii="Tw Cen MT" w:hAnsi="Tw Cen MT" w:cs="Calibri"/>
                <w:sz w:val="20"/>
              </w:rPr>
            </w:pPr>
            <w:r w:rsidRPr="00D965C2">
              <w:rPr>
                <w:rFonts w:ascii="Tw Cen MT" w:hAnsi="Tw Cen MT" w:cs="Calibri"/>
                <w:sz w:val="20"/>
              </w:rPr>
              <w:t xml:space="preserve">         62 </w:t>
            </w:r>
          </w:p>
        </w:tc>
        <w:tc>
          <w:tcPr>
            <w:tcW w:w="1084" w:type="dxa"/>
            <w:tcBorders>
              <w:top w:val="single" w:sz="4" w:space="0" w:color="auto"/>
              <w:left w:val="nil"/>
              <w:bottom w:val="single" w:sz="4" w:space="0" w:color="auto"/>
              <w:right w:val="single" w:sz="4" w:space="0" w:color="auto"/>
            </w:tcBorders>
            <w:shd w:val="clear" w:color="auto" w:fill="auto"/>
            <w:noWrap/>
            <w:vAlign w:val="bottom"/>
            <w:hideMark/>
          </w:tcPr>
          <w:p w14:paraId="29D0B1C1" w14:textId="6BE0855C" w:rsidR="00D965C2" w:rsidRPr="00D866D5" w:rsidRDefault="00D965C2" w:rsidP="00D965C2">
            <w:pPr>
              <w:pStyle w:val="CHMGStext"/>
              <w:jc w:val="right"/>
              <w:rPr>
                <w:rFonts w:ascii="Tw Cen MT" w:hAnsi="Tw Cen MT" w:cs="Calibri"/>
                <w:sz w:val="20"/>
              </w:rPr>
            </w:pPr>
            <w:r w:rsidRPr="00D965C2">
              <w:rPr>
                <w:rFonts w:ascii="Tw Cen MT" w:hAnsi="Tw Cen MT" w:cs="Calibri"/>
                <w:sz w:val="20"/>
              </w:rPr>
              <w:t xml:space="preserve">         30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63FFF05" w14:textId="199A72A4" w:rsidR="00D965C2" w:rsidRPr="00D866D5" w:rsidRDefault="00D965C2" w:rsidP="00D965C2">
            <w:pPr>
              <w:pStyle w:val="CHMGStext"/>
              <w:jc w:val="right"/>
              <w:rPr>
                <w:rFonts w:ascii="Tw Cen MT" w:hAnsi="Tw Cen MT" w:cs="Calibri"/>
                <w:sz w:val="20"/>
              </w:rPr>
            </w:pPr>
            <w:r w:rsidRPr="00D965C2">
              <w:rPr>
                <w:rFonts w:ascii="Tw Cen MT" w:hAnsi="Tw Cen MT" w:cs="Calibri"/>
                <w:sz w:val="20"/>
              </w:rPr>
              <w:t xml:space="preserve">         62 </w:t>
            </w:r>
          </w:p>
        </w:tc>
        <w:tc>
          <w:tcPr>
            <w:tcW w:w="1085" w:type="dxa"/>
            <w:tcBorders>
              <w:top w:val="single" w:sz="4" w:space="0" w:color="auto"/>
              <w:left w:val="nil"/>
              <w:bottom w:val="single" w:sz="4" w:space="0" w:color="auto"/>
              <w:right w:val="single" w:sz="4" w:space="0" w:color="auto"/>
            </w:tcBorders>
            <w:shd w:val="clear" w:color="auto" w:fill="auto"/>
            <w:noWrap/>
            <w:vAlign w:val="bottom"/>
            <w:hideMark/>
          </w:tcPr>
          <w:p w14:paraId="20274EB7" w14:textId="2E8E57E3" w:rsidR="00D965C2" w:rsidRPr="00D866D5" w:rsidRDefault="00D965C2" w:rsidP="00D965C2">
            <w:pPr>
              <w:pStyle w:val="CHMGStext"/>
              <w:jc w:val="right"/>
              <w:rPr>
                <w:rFonts w:ascii="Tw Cen MT" w:hAnsi="Tw Cen MT" w:cs="Calibri"/>
                <w:sz w:val="20"/>
              </w:rPr>
            </w:pPr>
            <w:r w:rsidRPr="00D965C2">
              <w:rPr>
                <w:rFonts w:ascii="Tw Cen MT" w:hAnsi="Tw Cen MT" w:cs="Calibri"/>
                <w:sz w:val="20"/>
              </w:rPr>
              <w:t xml:space="preserve">         30 </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1F038B8A" w14:textId="7D9D50AB" w:rsidR="00D965C2" w:rsidRPr="00D866D5" w:rsidRDefault="00D965C2" w:rsidP="00D965C2">
            <w:pPr>
              <w:pStyle w:val="CHMGStext"/>
              <w:jc w:val="right"/>
              <w:rPr>
                <w:rFonts w:ascii="Tw Cen MT" w:hAnsi="Tw Cen MT" w:cs="Calibri"/>
                <w:sz w:val="20"/>
              </w:rPr>
            </w:pPr>
            <w:r w:rsidRPr="00D965C2">
              <w:rPr>
                <w:rFonts w:ascii="Tw Cen MT" w:hAnsi="Tw Cen MT" w:cs="Calibri"/>
                <w:sz w:val="20"/>
              </w:rPr>
              <w:t xml:space="preserve">         62 </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660CE46E" w14:textId="26DFE436" w:rsidR="00D965C2" w:rsidRPr="00D965C2" w:rsidRDefault="00D965C2" w:rsidP="00D965C2">
            <w:pPr>
              <w:pStyle w:val="CHMGStext"/>
              <w:jc w:val="right"/>
              <w:rPr>
                <w:rFonts w:ascii="Tw Cen MT" w:hAnsi="Tw Cen MT" w:cs="Calibri"/>
                <w:sz w:val="20"/>
              </w:rPr>
            </w:pPr>
            <w:r w:rsidRPr="00D965C2">
              <w:rPr>
                <w:rFonts w:ascii="Tw Cen MT" w:hAnsi="Tw Cen MT" w:cs="Calibri"/>
                <w:sz w:val="20"/>
              </w:rPr>
              <w:t xml:space="preserve">           368 </w:t>
            </w:r>
          </w:p>
        </w:tc>
      </w:tr>
      <w:tr w:rsidR="00D965C2" w:rsidRPr="00D866D5" w14:paraId="02D06E8B" w14:textId="77777777">
        <w:trPr>
          <w:trHeight w:val="107"/>
        </w:trPr>
        <w:tc>
          <w:tcPr>
            <w:tcW w:w="3040" w:type="dxa"/>
            <w:tcBorders>
              <w:top w:val="nil"/>
              <w:left w:val="single" w:sz="4" w:space="0" w:color="auto"/>
              <w:bottom w:val="single" w:sz="4" w:space="0" w:color="auto"/>
              <w:right w:val="single" w:sz="4" w:space="0" w:color="auto"/>
            </w:tcBorders>
            <w:shd w:val="clear" w:color="auto" w:fill="auto"/>
            <w:noWrap/>
            <w:vAlign w:val="bottom"/>
            <w:hideMark/>
          </w:tcPr>
          <w:p w14:paraId="102F2BC9" w14:textId="0EE71109" w:rsidR="00D965C2" w:rsidRPr="00D866D5" w:rsidRDefault="00D965C2" w:rsidP="00D965C2">
            <w:pPr>
              <w:pStyle w:val="CHMGStext"/>
              <w:rPr>
                <w:rFonts w:ascii="Tw Cen MT" w:hAnsi="Tw Cen MT" w:cs="Calibri"/>
                <w:sz w:val="20"/>
              </w:rPr>
            </w:pPr>
            <w:r w:rsidRPr="00D866D5">
              <w:rPr>
                <w:rFonts w:ascii="Tw Cen MT" w:hAnsi="Tw Cen MT" w:cs="Calibri"/>
                <w:sz w:val="20"/>
              </w:rPr>
              <w:t>Occupied Room Nights</w:t>
            </w:r>
          </w:p>
        </w:tc>
        <w:tc>
          <w:tcPr>
            <w:tcW w:w="1725" w:type="dxa"/>
            <w:tcBorders>
              <w:top w:val="nil"/>
              <w:left w:val="nil"/>
              <w:bottom w:val="single" w:sz="4" w:space="0" w:color="auto"/>
              <w:right w:val="single" w:sz="4" w:space="0" w:color="auto"/>
            </w:tcBorders>
            <w:shd w:val="clear" w:color="auto" w:fill="auto"/>
            <w:noWrap/>
            <w:vAlign w:val="bottom"/>
            <w:hideMark/>
          </w:tcPr>
          <w:p w14:paraId="7CAF78FC" w14:textId="62656D86" w:rsidR="00D965C2" w:rsidRPr="00D866D5" w:rsidRDefault="00D965C2" w:rsidP="00D965C2">
            <w:pPr>
              <w:pStyle w:val="CHMGStext"/>
              <w:jc w:val="right"/>
              <w:rPr>
                <w:rFonts w:ascii="Tw Cen MT" w:hAnsi="Tw Cen MT" w:cs="Calibri"/>
                <w:sz w:val="20"/>
              </w:rPr>
            </w:pPr>
            <w:r w:rsidRPr="00D866D5">
              <w:rPr>
                <w:rFonts w:ascii="Tw Cen MT" w:hAnsi="Tw Cen MT" w:cs="Calibri"/>
                <w:sz w:val="20"/>
              </w:rPr>
              <w:t xml:space="preserve"> </w:t>
            </w:r>
            <w:r>
              <w:rPr>
                <w:rFonts w:ascii="Tw Cen MT" w:hAnsi="Tw Cen MT" w:cs="Calibri"/>
                <w:sz w:val="20"/>
              </w:rPr>
              <w:t>Closed</w:t>
            </w:r>
            <w:r w:rsidRPr="00D866D5">
              <w:rPr>
                <w:rFonts w:ascii="Tw Cen MT" w:hAnsi="Tw Cen MT" w:cs="Calibri"/>
                <w:sz w:val="20"/>
              </w:rPr>
              <w:t xml:space="preserve"> </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3475864" w14:textId="77BB2C69" w:rsidR="00D965C2" w:rsidRPr="00D866D5" w:rsidRDefault="00D965C2" w:rsidP="00D965C2">
            <w:pPr>
              <w:pStyle w:val="CHMGStext"/>
              <w:jc w:val="right"/>
              <w:rPr>
                <w:rFonts w:ascii="Tw Cen MT" w:hAnsi="Tw Cen MT" w:cs="Calibri"/>
                <w:sz w:val="20"/>
              </w:rPr>
            </w:pPr>
            <w:r w:rsidRPr="00D965C2">
              <w:rPr>
                <w:rFonts w:ascii="Tw Cen MT" w:hAnsi="Tw Cen MT" w:cs="Calibri"/>
                <w:sz w:val="20"/>
              </w:rPr>
              <w:t>3</w:t>
            </w:r>
          </w:p>
        </w:tc>
        <w:tc>
          <w:tcPr>
            <w:tcW w:w="960" w:type="dxa"/>
            <w:tcBorders>
              <w:top w:val="nil"/>
              <w:left w:val="nil"/>
              <w:bottom w:val="single" w:sz="4" w:space="0" w:color="auto"/>
              <w:right w:val="single" w:sz="4" w:space="0" w:color="auto"/>
            </w:tcBorders>
            <w:shd w:val="clear" w:color="auto" w:fill="auto"/>
            <w:noWrap/>
            <w:vAlign w:val="bottom"/>
            <w:hideMark/>
          </w:tcPr>
          <w:p w14:paraId="2316C5ED" w14:textId="3B93DAB8" w:rsidR="00D965C2" w:rsidRPr="00D965C2" w:rsidRDefault="00D965C2" w:rsidP="00D965C2">
            <w:pPr>
              <w:pStyle w:val="CHMGStext"/>
              <w:jc w:val="right"/>
              <w:rPr>
                <w:rFonts w:ascii="Tw Cen MT" w:hAnsi="Tw Cen MT" w:cs="Calibri"/>
                <w:sz w:val="20"/>
              </w:rPr>
            </w:pPr>
            <w:r w:rsidRPr="00D965C2">
              <w:rPr>
                <w:rFonts w:ascii="Tw Cen MT" w:hAnsi="Tw Cen MT" w:cs="Calibri"/>
                <w:sz w:val="20"/>
              </w:rPr>
              <w:t>3</w:t>
            </w:r>
          </w:p>
        </w:tc>
        <w:tc>
          <w:tcPr>
            <w:tcW w:w="960" w:type="dxa"/>
            <w:tcBorders>
              <w:top w:val="nil"/>
              <w:left w:val="nil"/>
              <w:bottom w:val="single" w:sz="4" w:space="0" w:color="auto"/>
              <w:right w:val="single" w:sz="4" w:space="0" w:color="auto"/>
            </w:tcBorders>
            <w:shd w:val="clear" w:color="auto" w:fill="auto"/>
            <w:noWrap/>
            <w:vAlign w:val="bottom"/>
            <w:hideMark/>
          </w:tcPr>
          <w:p w14:paraId="3BB3E785" w14:textId="0F9E3D76" w:rsidR="00D965C2" w:rsidRPr="00D965C2" w:rsidRDefault="00D965C2" w:rsidP="00D965C2">
            <w:pPr>
              <w:pStyle w:val="CHMGStext"/>
              <w:jc w:val="right"/>
              <w:rPr>
                <w:rFonts w:ascii="Tw Cen MT" w:hAnsi="Tw Cen MT" w:cs="Calibri"/>
                <w:sz w:val="20"/>
              </w:rPr>
            </w:pPr>
            <w:r w:rsidRPr="00D965C2">
              <w:rPr>
                <w:rFonts w:ascii="Tw Cen MT" w:hAnsi="Tw Cen MT" w:cs="Calibri"/>
                <w:sz w:val="20"/>
              </w:rPr>
              <w:t>9</w:t>
            </w:r>
          </w:p>
        </w:tc>
        <w:tc>
          <w:tcPr>
            <w:tcW w:w="1084" w:type="dxa"/>
            <w:tcBorders>
              <w:top w:val="nil"/>
              <w:left w:val="nil"/>
              <w:bottom w:val="single" w:sz="4" w:space="0" w:color="auto"/>
              <w:right w:val="single" w:sz="4" w:space="0" w:color="auto"/>
            </w:tcBorders>
            <w:shd w:val="clear" w:color="auto" w:fill="auto"/>
            <w:noWrap/>
            <w:vAlign w:val="bottom"/>
            <w:hideMark/>
          </w:tcPr>
          <w:p w14:paraId="7FC5ABA9" w14:textId="1423FC0B" w:rsidR="00D965C2" w:rsidRPr="00D965C2" w:rsidRDefault="00D965C2" w:rsidP="00D965C2">
            <w:pPr>
              <w:pStyle w:val="CHMGStext"/>
              <w:jc w:val="right"/>
              <w:rPr>
                <w:rFonts w:ascii="Tw Cen MT" w:hAnsi="Tw Cen MT" w:cs="Calibri"/>
                <w:sz w:val="20"/>
              </w:rPr>
            </w:pPr>
            <w:r w:rsidRPr="00D965C2">
              <w:rPr>
                <w:rFonts w:ascii="Tw Cen MT" w:hAnsi="Tw Cen MT" w:cs="Calibri"/>
                <w:sz w:val="20"/>
              </w:rPr>
              <w:t>9</w:t>
            </w:r>
          </w:p>
        </w:tc>
        <w:tc>
          <w:tcPr>
            <w:tcW w:w="960" w:type="dxa"/>
            <w:tcBorders>
              <w:top w:val="nil"/>
              <w:left w:val="nil"/>
              <w:bottom w:val="single" w:sz="4" w:space="0" w:color="auto"/>
              <w:right w:val="single" w:sz="4" w:space="0" w:color="auto"/>
            </w:tcBorders>
            <w:shd w:val="clear" w:color="auto" w:fill="auto"/>
            <w:noWrap/>
            <w:vAlign w:val="bottom"/>
            <w:hideMark/>
          </w:tcPr>
          <w:p w14:paraId="5D576422" w14:textId="79395DB3" w:rsidR="00D965C2" w:rsidRPr="00D965C2" w:rsidRDefault="00D965C2" w:rsidP="00D965C2">
            <w:pPr>
              <w:pStyle w:val="CHMGStext"/>
              <w:jc w:val="right"/>
              <w:rPr>
                <w:rFonts w:ascii="Tw Cen MT" w:hAnsi="Tw Cen MT" w:cs="Calibri"/>
                <w:sz w:val="20"/>
              </w:rPr>
            </w:pPr>
            <w:r w:rsidRPr="00D965C2">
              <w:rPr>
                <w:rFonts w:ascii="Tw Cen MT" w:hAnsi="Tw Cen MT" w:cs="Calibri"/>
                <w:sz w:val="20"/>
              </w:rPr>
              <w:t>8</w:t>
            </w:r>
          </w:p>
        </w:tc>
        <w:tc>
          <w:tcPr>
            <w:tcW w:w="1085" w:type="dxa"/>
            <w:tcBorders>
              <w:top w:val="nil"/>
              <w:left w:val="nil"/>
              <w:bottom w:val="single" w:sz="4" w:space="0" w:color="auto"/>
              <w:right w:val="single" w:sz="4" w:space="0" w:color="auto"/>
            </w:tcBorders>
            <w:shd w:val="clear" w:color="auto" w:fill="auto"/>
            <w:noWrap/>
            <w:vAlign w:val="bottom"/>
            <w:hideMark/>
          </w:tcPr>
          <w:p w14:paraId="7CA9625C" w14:textId="4A958C25" w:rsidR="00D965C2" w:rsidRPr="00D965C2" w:rsidRDefault="00D965C2" w:rsidP="00D965C2">
            <w:pPr>
              <w:pStyle w:val="CHMGStext"/>
              <w:jc w:val="right"/>
              <w:rPr>
                <w:rFonts w:ascii="Tw Cen MT" w:hAnsi="Tw Cen MT" w:cs="Calibri"/>
                <w:sz w:val="20"/>
              </w:rPr>
            </w:pPr>
            <w:r w:rsidRPr="00D965C2">
              <w:rPr>
                <w:rFonts w:ascii="Tw Cen MT" w:hAnsi="Tw Cen MT" w:cs="Calibri"/>
                <w:sz w:val="20"/>
              </w:rPr>
              <w:t>9</w:t>
            </w:r>
          </w:p>
        </w:tc>
        <w:tc>
          <w:tcPr>
            <w:tcW w:w="1039" w:type="dxa"/>
            <w:tcBorders>
              <w:top w:val="nil"/>
              <w:left w:val="nil"/>
              <w:bottom w:val="single" w:sz="4" w:space="0" w:color="auto"/>
              <w:right w:val="single" w:sz="4" w:space="0" w:color="auto"/>
            </w:tcBorders>
            <w:shd w:val="clear" w:color="auto" w:fill="auto"/>
            <w:noWrap/>
            <w:vAlign w:val="bottom"/>
            <w:hideMark/>
          </w:tcPr>
          <w:p w14:paraId="092F66DA" w14:textId="19A4C0A6" w:rsidR="00D965C2" w:rsidRPr="00D965C2" w:rsidRDefault="00D965C2" w:rsidP="00D965C2">
            <w:pPr>
              <w:pStyle w:val="CHMGStext"/>
              <w:jc w:val="right"/>
              <w:rPr>
                <w:rFonts w:ascii="Tw Cen MT" w:hAnsi="Tw Cen MT" w:cs="Calibri"/>
                <w:sz w:val="20"/>
              </w:rPr>
            </w:pPr>
            <w:r w:rsidRPr="00D965C2">
              <w:rPr>
                <w:rFonts w:ascii="Tw Cen MT" w:hAnsi="Tw Cen MT" w:cs="Calibri"/>
                <w:sz w:val="20"/>
              </w:rPr>
              <w:t>10</w:t>
            </w:r>
          </w:p>
        </w:tc>
        <w:tc>
          <w:tcPr>
            <w:tcW w:w="1180" w:type="dxa"/>
            <w:tcBorders>
              <w:top w:val="nil"/>
              <w:left w:val="nil"/>
              <w:bottom w:val="single" w:sz="4" w:space="0" w:color="auto"/>
              <w:right w:val="single" w:sz="4" w:space="0" w:color="auto"/>
            </w:tcBorders>
            <w:shd w:val="clear" w:color="auto" w:fill="auto"/>
            <w:noWrap/>
            <w:vAlign w:val="bottom"/>
            <w:hideMark/>
          </w:tcPr>
          <w:p w14:paraId="7A895D62" w14:textId="0F2B57ED" w:rsidR="00D965C2" w:rsidRPr="00D965C2" w:rsidRDefault="00D965C2" w:rsidP="00D965C2">
            <w:pPr>
              <w:pStyle w:val="CHMGStext"/>
              <w:jc w:val="right"/>
              <w:rPr>
                <w:rFonts w:ascii="Tw Cen MT" w:hAnsi="Tw Cen MT" w:cs="Calibri"/>
                <w:sz w:val="20"/>
              </w:rPr>
            </w:pPr>
            <w:r w:rsidRPr="00D965C2">
              <w:rPr>
                <w:rFonts w:ascii="Tw Cen MT" w:hAnsi="Tw Cen MT" w:cs="Calibri"/>
                <w:sz w:val="20"/>
              </w:rPr>
              <w:t xml:space="preserve">             51 </w:t>
            </w:r>
          </w:p>
        </w:tc>
      </w:tr>
      <w:tr w:rsidR="00D965C2" w:rsidRPr="00D866D5" w14:paraId="21DADE39" w14:textId="77777777">
        <w:trPr>
          <w:trHeight w:val="288"/>
        </w:trPr>
        <w:tc>
          <w:tcPr>
            <w:tcW w:w="3040" w:type="dxa"/>
            <w:tcBorders>
              <w:top w:val="nil"/>
              <w:left w:val="single" w:sz="4" w:space="0" w:color="auto"/>
              <w:bottom w:val="single" w:sz="4" w:space="0" w:color="auto"/>
              <w:right w:val="single" w:sz="4" w:space="0" w:color="auto"/>
            </w:tcBorders>
            <w:shd w:val="clear" w:color="auto" w:fill="auto"/>
            <w:noWrap/>
            <w:vAlign w:val="bottom"/>
            <w:hideMark/>
          </w:tcPr>
          <w:p w14:paraId="112D7A61" w14:textId="77777777" w:rsidR="00D965C2" w:rsidRPr="00D866D5" w:rsidRDefault="00D965C2" w:rsidP="00D965C2">
            <w:pPr>
              <w:pStyle w:val="CHMGStext"/>
              <w:rPr>
                <w:rFonts w:ascii="Tw Cen MT" w:hAnsi="Tw Cen MT" w:cs="Calibri"/>
                <w:sz w:val="20"/>
              </w:rPr>
            </w:pPr>
            <w:r w:rsidRPr="00D866D5">
              <w:rPr>
                <w:rFonts w:ascii="Tw Cen MT" w:hAnsi="Tw Cen MT" w:cs="Calibri"/>
                <w:sz w:val="20"/>
              </w:rPr>
              <w:t>Occupancy</w:t>
            </w:r>
          </w:p>
        </w:tc>
        <w:tc>
          <w:tcPr>
            <w:tcW w:w="1725" w:type="dxa"/>
            <w:tcBorders>
              <w:top w:val="nil"/>
              <w:left w:val="nil"/>
              <w:bottom w:val="single" w:sz="4" w:space="0" w:color="auto"/>
              <w:right w:val="single" w:sz="4" w:space="0" w:color="auto"/>
            </w:tcBorders>
            <w:shd w:val="clear" w:color="auto" w:fill="auto"/>
            <w:noWrap/>
            <w:vAlign w:val="bottom"/>
            <w:hideMark/>
          </w:tcPr>
          <w:p w14:paraId="18BC9157" w14:textId="68279CC2" w:rsidR="00D965C2" w:rsidRPr="00D866D5" w:rsidRDefault="00D965C2" w:rsidP="00D965C2">
            <w:pPr>
              <w:pStyle w:val="CHMGStext"/>
              <w:jc w:val="right"/>
              <w:rPr>
                <w:rFonts w:ascii="Tw Cen MT" w:hAnsi="Tw Cen MT" w:cs="Calibri"/>
                <w:sz w:val="20"/>
              </w:rPr>
            </w:pPr>
            <w:r w:rsidRPr="00D866D5">
              <w:rPr>
                <w:rFonts w:ascii="Tw Cen MT" w:hAnsi="Tw Cen MT" w:cs="Calibri"/>
                <w:sz w:val="20"/>
              </w:rPr>
              <w:t xml:space="preserve"> </w:t>
            </w:r>
            <w:r>
              <w:rPr>
                <w:rFonts w:ascii="Tw Cen MT" w:hAnsi="Tw Cen MT" w:cs="Calibri"/>
                <w:sz w:val="20"/>
              </w:rPr>
              <w:t>Closed</w:t>
            </w:r>
            <w:r w:rsidRPr="00D866D5">
              <w:rPr>
                <w:rFonts w:ascii="Tw Cen MT" w:hAnsi="Tw Cen MT" w:cs="Calibri"/>
                <w:sz w:val="20"/>
              </w:rPr>
              <w:t xml:space="preserve"> </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CF9E46F" w14:textId="77C2242A" w:rsidR="00D965C2" w:rsidRPr="00D866D5" w:rsidRDefault="00D965C2" w:rsidP="00D965C2">
            <w:pPr>
              <w:pStyle w:val="CHMGStext"/>
              <w:jc w:val="right"/>
              <w:rPr>
                <w:rFonts w:ascii="Tw Cen MT" w:hAnsi="Tw Cen MT" w:cs="Calibri"/>
                <w:sz w:val="20"/>
              </w:rPr>
            </w:pPr>
            <w:r w:rsidRPr="00D965C2">
              <w:rPr>
                <w:rFonts w:ascii="Tw Cen MT" w:hAnsi="Tw Cen MT" w:cs="Calibri"/>
                <w:sz w:val="20"/>
              </w:rPr>
              <w:t>5.0%</w:t>
            </w:r>
          </w:p>
        </w:tc>
        <w:tc>
          <w:tcPr>
            <w:tcW w:w="960" w:type="dxa"/>
            <w:tcBorders>
              <w:top w:val="nil"/>
              <w:left w:val="nil"/>
              <w:bottom w:val="single" w:sz="4" w:space="0" w:color="auto"/>
              <w:right w:val="single" w:sz="4" w:space="0" w:color="auto"/>
            </w:tcBorders>
            <w:shd w:val="clear" w:color="auto" w:fill="auto"/>
            <w:noWrap/>
            <w:vAlign w:val="bottom"/>
            <w:hideMark/>
          </w:tcPr>
          <w:p w14:paraId="69BD29CC" w14:textId="025410F0" w:rsidR="00D965C2" w:rsidRPr="00D866D5" w:rsidRDefault="00D965C2" w:rsidP="00D965C2">
            <w:pPr>
              <w:pStyle w:val="CHMGStext"/>
              <w:jc w:val="right"/>
              <w:rPr>
                <w:rFonts w:ascii="Tw Cen MT" w:hAnsi="Tw Cen MT" w:cs="Calibri"/>
                <w:sz w:val="20"/>
              </w:rPr>
            </w:pPr>
            <w:r w:rsidRPr="00D965C2">
              <w:rPr>
                <w:rFonts w:ascii="Tw Cen MT" w:hAnsi="Tw Cen MT" w:cs="Calibri"/>
                <w:sz w:val="20"/>
              </w:rPr>
              <w:t>4.8%</w:t>
            </w:r>
          </w:p>
        </w:tc>
        <w:tc>
          <w:tcPr>
            <w:tcW w:w="960" w:type="dxa"/>
            <w:tcBorders>
              <w:top w:val="nil"/>
              <w:left w:val="nil"/>
              <w:bottom w:val="single" w:sz="4" w:space="0" w:color="auto"/>
              <w:right w:val="single" w:sz="4" w:space="0" w:color="auto"/>
            </w:tcBorders>
            <w:shd w:val="clear" w:color="auto" w:fill="auto"/>
            <w:noWrap/>
            <w:vAlign w:val="bottom"/>
            <w:hideMark/>
          </w:tcPr>
          <w:p w14:paraId="18F96F26" w14:textId="0720319C" w:rsidR="00D965C2" w:rsidRPr="00D866D5" w:rsidRDefault="00D965C2" w:rsidP="00D965C2">
            <w:pPr>
              <w:pStyle w:val="CHMGStext"/>
              <w:jc w:val="right"/>
              <w:rPr>
                <w:rFonts w:ascii="Tw Cen MT" w:hAnsi="Tw Cen MT" w:cs="Calibri"/>
                <w:sz w:val="20"/>
              </w:rPr>
            </w:pPr>
            <w:r w:rsidRPr="00D965C2">
              <w:rPr>
                <w:rFonts w:ascii="Tw Cen MT" w:hAnsi="Tw Cen MT" w:cs="Calibri"/>
                <w:sz w:val="20"/>
              </w:rPr>
              <w:t>14.5%</w:t>
            </w:r>
          </w:p>
        </w:tc>
        <w:tc>
          <w:tcPr>
            <w:tcW w:w="1084" w:type="dxa"/>
            <w:tcBorders>
              <w:top w:val="nil"/>
              <w:left w:val="nil"/>
              <w:bottom w:val="single" w:sz="4" w:space="0" w:color="auto"/>
              <w:right w:val="single" w:sz="4" w:space="0" w:color="auto"/>
            </w:tcBorders>
            <w:shd w:val="clear" w:color="auto" w:fill="auto"/>
            <w:noWrap/>
            <w:vAlign w:val="bottom"/>
            <w:hideMark/>
          </w:tcPr>
          <w:p w14:paraId="3429B7D5" w14:textId="3F98E975" w:rsidR="00D965C2" w:rsidRPr="00D866D5" w:rsidRDefault="00D965C2" w:rsidP="00D965C2">
            <w:pPr>
              <w:pStyle w:val="CHMGStext"/>
              <w:jc w:val="right"/>
              <w:rPr>
                <w:rFonts w:ascii="Tw Cen MT" w:hAnsi="Tw Cen MT" w:cs="Calibri"/>
                <w:sz w:val="20"/>
              </w:rPr>
            </w:pPr>
            <w:r w:rsidRPr="00D965C2">
              <w:rPr>
                <w:rFonts w:ascii="Tw Cen MT" w:hAnsi="Tw Cen MT" w:cs="Calibri"/>
                <w:sz w:val="20"/>
              </w:rPr>
              <w:t>30.0%</w:t>
            </w:r>
          </w:p>
        </w:tc>
        <w:tc>
          <w:tcPr>
            <w:tcW w:w="960" w:type="dxa"/>
            <w:tcBorders>
              <w:top w:val="nil"/>
              <w:left w:val="nil"/>
              <w:bottom w:val="single" w:sz="4" w:space="0" w:color="auto"/>
              <w:right w:val="single" w:sz="4" w:space="0" w:color="auto"/>
            </w:tcBorders>
            <w:shd w:val="clear" w:color="auto" w:fill="auto"/>
            <w:noWrap/>
            <w:vAlign w:val="bottom"/>
            <w:hideMark/>
          </w:tcPr>
          <w:p w14:paraId="3F7E349B" w14:textId="21001570" w:rsidR="00D965C2" w:rsidRPr="00D866D5" w:rsidRDefault="00D965C2" w:rsidP="00D965C2">
            <w:pPr>
              <w:pStyle w:val="CHMGStext"/>
              <w:jc w:val="right"/>
              <w:rPr>
                <w:rFonts w:ascii="Tw Cen MT" w:hAnsi="Tw Cen MT" w:cs="Calibri"/>
                <w:sz w:val="20"/>
              </w:rPr>
            </w:pPr>
            <w:r w:rsidRPr="00D965C2">
              <w:rPr>
                <w:rFonts w:ascii="Tw Cen MT" w:hAnsi="Tw Cen MT" w:cs="Calibri"/>
                <w:sz w:val="20"/>
              </w:rPr>
              <w:t>12.9%</w:t>
            </w:r>
          </w:p>
        </w:tc>
        <w:tc>
          <w:tcPr>
            <w:tcW w:w="1085" w:type="dxa"/>
            <w:tcBorders>
              <w:top w:val="nil"/>
              <w:left w:val="nil"/>
              <w:bottom w:val="single" w:sz="4" w:space="0" w:color="auto"/>
              <w:right w:val="single" w:sz="4" w:space="0" w:color="auto"/>
            </w:tcBorders>
            <w:shd w:val="clear" w:color="auto" w:fill="auto"/>
            <w:noWrap/>
            <w:vAlign w:val="bottom"/>
            <w:hideMark/>
          </w:tcPr>
          <w:p w14:paraId="67B4EA0F" w14:textId="7A71D287" w:rsidR="00D965C2" w:rsidRPr="00D866D5" w:rsidRDefault="00D965C2" w:rsidP="00D965C2">
            <w:pPr>
              <w:pStyle w:val="CHMGStext"/>
              <w:jc w:val="right"/>
              <w:rPr>
                <w:rFonts w:ascii="Tw Cen MT" w:hAnsi="Tw Cen MT" w:cs="Calibri"/>
                <w:sz w:val="20"/>
              </w:rPr>
            </w:pPr>
            <w:r w:rsidRPr="00D965C2">
              <w:rPr>
                <w:rFonts w:ascii="Tw Cen MT" w:hAnsi="Tw Cen MT" w:cs="Calibri"/>
                <w:sz w:val="20"/>
              </w:rPr>
              <w:t>30.0%</w:t>
            </w:r>
          </w:p>
        </w:tc>
        <w:tc>
          <w:tcPr>
            <w:tcW w:w="1039" w:type="dxa"/>
            <w:tcBorders>
              <w:top w:val="nil"/>
              <w:left w:val="nil"/>
              <w:bottom w:val="single" w:sz="4" w:space="0" w:color="auto"/>
              <w:right w:val="single" w:sz="4" w:space="0" w:color="auto"/>
            </w:tcBorders>
            <w:shd w:val="clear" w:color="auto" w:fill="auto"/>
            <w:noWrap/>
            <w:vAlign w:val="bottom"/>
            <w:hideMark/>
          </w:tcPr>
          <w:p w14:paraId="228433CB" w14:textId="3D9A9BE9" w:rsidR="00D965C2" w:rsidRPr="00D866D5" w:rsidRDefault="00D965C2" w:rsidP="00D965C2">
            <w:pPr>
              <w:pStyle w:val="CHMGStext"/>
              <w:jc w:val="right"/>
              <w:rPr>
                <w:rFonts w:ascii="Tw Cen MT" w:hAnsi="Tw Cen MT" w:cs="Calibri"/>
                <w:sz w:val="20"/>
              </w:rPr>
            </w:pPr>
            <w:r w:rsidRPr="00D965C2">
              <w:rPr>
                <w:rFonts w:ascii="Tw Cen MT" w:hAnsi="Tw Cen MT" w:cs="Calibri"/>
                <w:sz w:val="20"/>
              </w:rPr>
              <w:t>16.1%</w:t>
            </w:r>
          </w:p>
        </w:tc>
        <w:tc>
          <w:tcPr>
            <w:tcW w:w="1180" w:type="dxa"/>
            <w:tcBorders>
              <w:top w:val="nil"/>
              <w:left w:val="nil"/>
              <w:bottom w:val="single" w:sz="4" w:space="0" w:color="auto"/>
              <w:right w:val="single" w:sz="4" w:space="0" w:color="auto"/>
            </w:tcBorders>
            <w:shd w:val="clear" w:color="auto" w:fill="auto"/>
            <w:noWrap/>
            <w:vAlign w:val="bottom"/>
            <w:hideMark/>
          </w:tcPr>
          <w:p w14:paraId="44C3AD44" w14:textId="3AA94A9E" w:rsidR="00D965C2" w:rsidRPr="00D965C2" w:rsidRDefault="00D965C2" w:rsidP="00D965C2">
            <w:pPr>
              <w:pStyle w:val="CHMGStext"/>
              <w:jc w:val="right"/>
              <w:rPr>
                <w:rFonts w:ascii="Tw Cen MT" w:hAnsi="Tw Cen MT" w:cs="Calibri"/>
                <w:sz w:val="20"/>
              </w:rPr>
            </w:pPr>
            <w:r w:rsidRPr="00D965C2">
              <w:rPr>
                <w:rFonts w:ascii="Tw Cen MT" w:hAnsi="Tw Cen MT" w:cs="Calibri"/>
                <w:sz w:val="20"/>
              </w:rPr>
              <w:t>13.9%</w:t>
            </w:r>
          </w:p>
        </w:tc>
      </w:tr>
      <w:tr w:rsidR="00D965C2" w:rsidRPr="00D866D5" w14:paraId="3EACDEFA" w14:textId="77777777">
        <w:trPr>
          <w:trHeight w:val="288"/>
        </w:trPr>
        <w:tc>
          <w:tcPr>
            <w:tcW w:w="3040" w:type="dxa"/>
            <w:tcBorders>
              <w:top w:val="nil"/>
              <w:left w:val="single" w:sz="4" w:space="0" w:color="auto"/>
              <w:bottom w:val="single" w:sz="4" w:space="0" w:color="auto"/>
              <w:right w:val="single" w:sz="4" w:space="0" w:color="auto"/>
            </w:tcBorders>
            <w:shd w:val="clear" w:color="auto" w:fill="auto"/>
            <w:noWrap/>
            <w:vAlign w:val="bottom"/>
            <w:hideMark/>
          </w:tcPr>
          <w:p w14:paraId="648C0659" w14:textId="77777777" w:rsidR="00D965C2" w:rsidRPr="00D866D5" w:rsidRDefault="00D965C2" w:rsidP="00D965C2">
            <w:pPr>
              <w:pStyle w:val="CHMGStext"/>
              <w:rPr>
                <w:rFonts w:ascii="Tw Cen MT" w:hAnsi="Tw Cen MT" w:cs="Calibri"/>
                <w:sz w:val="20"/>
              </w:rPr>
            </w:pPr>
            <w:r w:rsidRPr="00D866D5">
              <w:rPr>
                <w:rFonts w:ascii="Tw Cen MT" w:hAnsi="Tw Cen MT" w:cs="Calibri"/>
                <w:sz w:val="20"/>
              </w:rPr>
              <w:t>Average Daily Rate</w:t>
            </w:r>
          </w:p>
        </w:tc>
        <w:tc>
          <w:tcPr>
            <w:tcW w:w="1725" w:type="dxa"/>
            <w:tcBorders>
              <w:top w:val="nil"/>
              <w:left w:val="nil"/>
              <w:bottom w:val="single" w:sz="4" w:space="0" w:color="auto"/>
              <w:right w:val="single" w:sz="4" w:space="0" w:color="auto"/>
            </w:tcBorders>
            <w:shd w:val="clear" w:color="auto" w:fill="auto"/>
            <w:noWrap/>
            <w:vAlign w:val="bottom"/>
            <w:hideMark/>
          </w:tcPr>
          <w:p w14:paraId="6ADC75C5" w14:textId="2021D93D" w:rsidR="00D965C2" w:rsidRPr="00D866D5" w:rsidRDefault="00D965C2" w:rsidP="00D965C2">
            <w:pPr>
              <w:pStyle w:val="CHMGStext"/>
              <w:jc w:val="right"/>
              <w:rPr>
                <w:rFonts w:ascii="Tw Cen MT" w:hAnsi="Tw Cen MT" w:cs="Calibri"/>
                <w:sz w:val="20"/>
              </w:rPr>
            </w:pPr>
            <w:r w:rsidRPr="00D866D5">
              <w:rPr>
                <w:rFonts w:ascii="Tw Cen MT" w:hAnsi="Tw Cen MT" w:cs="Calibri"/>
                <w:sz w:val="20"/>
              </w:rPr>
              <w:t xml:space="preserve"> </w:t>
            </w:r>
            <w:r>
              <w:rPr>
                <w:rFonts w:ascii="Tw Cen MT" w:hAnsi="Tw Cen MT" w:cs="Calibri"/>
                <w:sz w:val="20"/>
              </w:rPr>
              <w:t>Closed</w:t>
            </w:r>
            <w:r w:rsidRPr="00D866D5">
              <w:rPr>
                <w:rFonts w:ascii="Tw Cen MT" w:hAnsi="Tw Cen MT" w:cs="Calibri"/>
                <w:sz w:val="20"/>
              </w:rPr>
              <w:t xml:space="preserve"> </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7901778" w14:textId="2093C1A2" w:rsidR="00D965C2" w:rsidRPr="00D965C2" w:rsidRDefault="00D965C2" w:rsidP="00D965C2">
            <w:pPr>
              <w:pStyle w:val="CHMGStext"/>
              <w:jc w:val="right"/>
              <w:rPr>
                <w:rFonts w:ascii="Tw Cen MT" w:hAnsi="Tw Cen MT" w:cs="Calibri"/>
                <w:sz w:val="20"/>
              </w:rPr>
            </w:pPr>
            <w:r w:rsidRPr="00D965C2">
              <w:rPr>
                <w:rFonts w:ascii="Tw Cen MT" w:hAnsi="Tw Cen MT" w:cs="Calibri"/>
                <w:sz w:val="20"/>
              </w:rPr>
              <w:t>$226</w:t>
            </w:r>
          </w:p>
        </w:tc>
        <w:tc>
          <w:tcPr>
            <w:tcW w:w="960" w:type="dxa"/>
            <w:tcBorders>
              <w:top w:val="nil"/>
              <w:left w:val="nil"/>
              <w:bottom w:val="single" w:sz="4" w:space="0" w:color="auto"/>
              <w:right w:val="single" w:sz="4" w:space="0" w:color="auto"/>
            </w:tcBorders>
            <w:shd w:val="clear" w:color="auto" w:fill="auto"/>
            <w:noWrap/>
            <w:vAlign w:val="bottom"/>
            <w:hideMark/>
          </w:tcPr>
          <w:p w14:paraId="1DE14291" w14:textId="1E5FF4F7" w:rsidR="00D965C2" w:rsidRPr="00D965C2" w:rsidRDefault="00D965C2" w:rsidP="00D965C2">
            <w:pPr>
              <w:pStyle w:val="CHMGStext"/>
              <w:jc w:val="right"/>
              <w:rPr>
                <w:rFonts w:ascii="Tw Cen MT" w:hAnsi="Tw Cen MT" w:cs="Calibri"/>
                <w:sz w:val="20"/>
              </w:rPr>
            </w:pPr>
            <w:r w:rsidRPr="00D965C2">
              <w:rPr>
                <w:rFonts w:ascii="Tw Cen MT" w:hAnsi="Tw Cen MT" w:cs="Calibri"/>
                <w:sz w:val="20"/>
              </w:rPr>
              <w:t>$372</w:t>
            </w:r>
          </w:p>
        </w:tc>
        <w:tc>
          <w:tcPr>
            <w:tcW w:w="960" w:type="dxa"/>
            <w:tcBorders>
              <w:top w:val="nil"/>
              <w:left w:val="nil"/>
              <w:bottom w:val="single" w:sz="4" w:space="0" w:color="auto"/>
              <w:right w:val="single" w:sz="4" w:space="0" w:color="auto"/>
            </w:tcBorders>
            <w:shd w:val="clear" w:color="auto" w:fill="auto"/>
            <w:noWrap/>
            <w:vAlign w:val="bottom"/>
            <w:hideMark/>
          </w:tcPr>
          <w:p w14:paraId="65C384B2" w14:textId="1AC5C68C" w:rsidR="00D965C2" w:rsidRPr="00D965C2" w:rsidRDefault="00D965C2" w:rsidP="00D965C2">
            <w:pPr>
              <w:pStyle w:val="CHMGStext"/>
              <w:jc w:val="right"/>
              <w:rPr>
                <w:rFonts w:ascii="Tw Cen MT" w:hAnsi="Tw Cen MT" w:cs="Calibri"/>
                <w:sz w:val="20"/>
              </w:rPr>
            </w:pPr>
            <w:r w:rsidRPr="00D965C2">
              <w:rPr>
                <w:rFonts w:ascii="Tw Cen MT" w:hAnsi="Tw Cen MT" w:cs="Calibri"/>
                <w:sz w:val="20"/>
              </w:rPr>
              <w:t>$784</w:t>
            </w:r>
          </w:p>
        </w:tc>
        <w:tc>
          <w:tcPr>
            <w:tcW w:w="1084" w:type="dxa"/>
            <w:tcBorders>
              <w:top w:val="nil"/>
              <w:left w:val="nil"/>
              <w:bottom w:val="single" w:sz="4" w:space="0" w:color="auto"/>
              <w:right w:val="single" w:sz="4" w:space="0" w:color="auto"/>
            </w:tcBorders>
            <w:shd w:val="clear" w:color="auto" w:fill="auto"/>
            <w:noWrap/>
            <w:vAlign w:val="bottom"/>
            <w:hideMark/>
          </w:tcPr>
          <w:p w14:paraId="18C6A092" w14:textId="3BB3FD7B" w:rsidR="00D965C2" w:rsidRPr="00D965C2" w:rsidRDefault="00D965C2" w:rsidP="00D965C2">
            <w:pPr>
              <w:pStyle w:val="CHMGStext"/>
              <w:jc w:val="right"/>
              <w:rPr>
                <w:rFonts w:ascii="Tw Cen MT" w:hAnsi="Tw Cen MT" w:cs="Calibri"/>
                <w:sz w:val="20"/>
              </w:rPr>
            </w:pPr>
            <w:r w:rsidRPr="00D965C2">
              <w:rPr>
                <w:rFonts w:ascii="Tw Cen MT" w:hAnsi="Tw Cen MT" w:cs="Calibri"/>
                <w:sz w:val="20"/>
              </w:rPr>
              <w:t>$994</w:t>
            </w:r>
          </w:p>
        </w:tc>
        <w:tc>
          <w:tcPr>
            <w:tcW w:w="960" w:type="dxa"/>
            <w:tcBorders>
              <w:top w:val="nil"/>
              <w:left w:val="nil"/>
              <w:bottom w:val="single" w:sz="4" w:space="0" w:color="auto"/>
              <w:right w:val="single" w:sz="4" w:space="0" w:color="auto"/>
            </w:tcBorders>
            <w:shd w:val="clear" w:color="auto" w:fill="auto"/>
            <w:noWrap/>
            <w:vAlign w:val="bottom"/>
            <w:hideMark/>
          </w:tcPr>
          <w:p w14:paraId="170AB6D7" w14:textId="1CB950D7" w:rsidR="00D965C2" w:rsidRPr="00D965C2" w:rsidRDefault="00D965C2" w:rsidP="00D965C2">
            <w:pPr>
              <w:pStyle w:val="CHMGStext"/>
              <w:jc w:val="right"/>
              <w:rPr>
                <w:rFonts w:ascii="Tw Cen MT" w:hAnsi="Tw Cen MT" w:cs="Calibri"/>
                <w:sz w:val="20"/>
              </w:rPr>
            </w:pPr>
            <w:r w:rsidRPr="00D965C2">
              <w:rPr>
                <w:rFonts w:ascii="Tw Cen MT" w:hAnsi="Tw Cen MT" w:cs="Calibri"/>
                <w:sz w:val="20"/>
              </w:rPr>
              <w:t>$995</w:t>
            </w:r>
          </w:p>
        </w:tc>
        <w:tc>
          <w:tcPr>
            <w:tcW w:w="1085" w:type="dxa"/>
            <w:tcBorders>
              <w:top w:val="nil"/>
              <w:left w:val="nil"/>
              <w:bottom w:val="single" w:sz="4" w:space="0" w:color="auto"/>
              <w:right w:val="single" w:sz="4" w:space="0" w:color="auto"/>
            </w:tcBorders>
            <w:shd w:val="clear" w:color="auto" w:fill="auto"/>
            <w:noWrap/>
            <w:vAlign w:val="bottom"/>
            <w:hideMark/>
          </w:tcPr>
          <w:p w14:paraId="1115199E" w14:textId="35A98BFE" w:rsidR="00D965C2" w:rsidRPr="00D965C2" w:rsidRDefault="00D965C2" w:rsidP="00D965C2">
            <w:pPr>
              <w:pStyle w:val="CHMGStext"/>
              <w:jc w:val="right"/>
              <w:rPr>
                <w:rFonts w:ascii="Tw Cen MT" w:hAnsi="Tw Cen MT" w:cs="Calibri"/>
                <w:sz w:val="20"/>
              </w:rPr>
            </w:pPr>
            <w:r w:rsidRPr="00D965C2">
              <w:rPr>
                <w:rFonts w:ascii="Tw Cen MT" w:hAnsi="Tw Cen MT" w:cs="Calibri"/>
                <w:sz w:val="20"/>
              </w:rPr>
              <w:t>$548</w:t>
            </w:r>
          </w:p>
        </w:tc>
        <w:tc>
          <w:tcPr>
            <w:tcW w:w="1039" w:type="dxa"/>
            <w:tcBorders>
              <w:top w:val="nil"/>
              <w:left w:val="nil"/>
              <w:bottom w:val="single" w:sz="4" w:space="0" w:color="auto"/>
              <w:right w:val="single" w:sz="4" w:space="0" w:color="auto"/>
            </w:tcBorders>
            <w:shd w:val="clear" w:color="auto" w:fill="auto"/>
            <w:noWrap/>
            <w:vAlign w:val="bottom"/>
            <w:hideMark/>
          </w:tcPr>
          <w:p w14:paraId="71848F1F" w14:textId="0A299BD4" w:rsidR="00D965C2" w:rsidRPr="00D965C2" w:rsidRDefault="00D965C2" w:rsidP="00D965C2">
            <w:pPr>
              <w:pStyle w:val="CHMGStext"/>
              <w:jc w:val="right"/>
              <w:rPr>
                <w:rFonts w:ascii="Tw Cen MT" w:hAnsi="Tw Cen MT" w:cs="Calibri"/>
                <w:sz w:val="20"/>
              </w:rPr>
            </w:pPr>
            <w:r w:rsidRPr="00D965C2">
              <w:rPr>
                <w:rFonts w:ascii="Tw Cen MT" w:hAnsi="Tw Cen MT" w:cs="Calibri"/>
                <w:sz w:val="20"/>
              </w:rPr>
              <w:t>$592</w:t>
            </w:r>
          </w:p>
        </w:tc>
        <w:tc>
          <w:tcPr>
            <w:tcW w:w="1180" w:type="dxa"/>
            <w:tcBorders>
              <w:top w:val="nil"/>
              <w:left w:val="nil"/>
              <w:bottom w:val="single" w:sz="4" w:space="0" w:color="auto"/>
              <w:right w:val="single" w:sz="4" w:space="0" w:color="auto"/>
            </w:tcBorders>
            <w:shd w:val="clear" w:color="auto" w:fill="auto"/>
            <w:noWrap/>
            <w:vAlign w:val="bottom"/>
            <w:hideMark/>
          </w:tcPr>
          <w:p w14:paraId="05739878" w14:textId="6B78DB36" w:rsidR="00D965C2" w:rsidRPr="00D965C2" w:rsidRDefault="00D965C2" w:rsidP="00D965C2">
            <w:pPr>
              <w:pStyle w:val="CHMGStext"/>
              <w:jc w:val="right"/>
              <w:rPr>
                <w:rFonts w:ascii="Tw Cen MT" w:hAnsi="Tw Cen MT" w:cs="Calibri"/>
                <w:sz w:val="20"/>
              </w:rPr>
            </w:pPr>
            <w:r w:rsidRPr="00D965C2">
              <w:rPr>
                <w:rFonts w:ascii="Tw Cen MT" w:hAnsi="Tw Cen MT" w:cs="Calibri"/>
                <w:sz w:val="20"/>
              </w:rPr>
              <w:t>$718</w:t>
            </w:r>
          </w:p>
        </w:tc>
      </w:tr>
      <w:tr w:rsidR="00D965C2" w:rsidRPr="00D866D5" w14:paraId="54A5EE12" w14:textId="77777777">
        <w:trPr>
          <w:trHeight w:val="288"/>
        </w:trPr>
        <w:tc>
          <w:tcPr>
            <w:tcW w:w="3040" w:type="dxa"/>
            <w:tcBorders>
              <w:top w:val="nil"/>
              <w:left w:val="single" w:sz="4" w:space="0" w:color="auto"/>
              <w:bottom w:val="single" w:sz="4" w:space="0" w:color="auto"/>
              <w:right w:val="single" w:sz="4" w:space="0" w:color="auto"/>
            </w:tcBorders>
            <w:shd w:val="clear" w:color="auto" w:fill="auto"/>
            <w:noWrap/>
            <w:vAlign w:val="bottom"/>
            <w:hideMark/>
          </w:tcPr>
          <w:p w14:paraId="08F2FD2F" w14:textId="77777777" w:rsidR="00D965C2" w:rsidRPr="00D866D5" w:rsidRDefault="00D965C2" w:rsidP="00D965C2">
            <w:pPr>
              <w:pStyle w:val="CHMGStext"/>
              <w:rPr>
                <w:rFonts w:ascii="Tw Cen MT" w:hAnsi="Tw Cen MT" w:cs="Calibri"/>
                <w:sz w:val="20"/>
              </w:rPr>
            </w:pPr>
            <w:r w:rsidRPr="00D866D5">
              <w:rPr>
                <w:rFonts w:ascii="Tw Cen MT" w:hAnsi="Tw Cen MT" w:cs="Calibri"/>
                <w:sz w:val="20"/>
              </w:rPr>
              <w:t>Total Revenue</w:t>
            </w:r>
          </w:p>
        </w:tc>
        <w:tc>
          <w:tcPr>
            <w:tcW w:w="1725" w:type="dxa"/>
            <w:tcBorders>
              <w:top w:val="nil"/>
              <w:left w:val="nil"/>
              <w:bottom w:val="single" w:sz="4" w:space="0" w:color="auto"/>
              <w:right w:val="single" w:sz="4" w:space="0" w:color="auto"/>
            </w:tcBorders>
            <w:shd w:val="clear" w:color="auto" w:fill="auto"/>
            <w:noWrap/>
            <w:vAlign w:val="bottom"/>
            <w:hideMark/>
          </w:tcPr>
          <w:p w14:paraId="6CE797D0" w14:textId="4D97CFA0" w:rsidR="00D965C2" w:rsidRPr="00D866D5" w:rsidRDefault="00D965C2" w:rsidP="00D965C2">
            <w:pPr>
              <w:pStyle w:val="CHMGStext"/>
              <w:jc w:val="right"/>
              <w:rPr>
                <w:rFonts w:ascii="Tw Cen MT" w:hAnsi="Tw Cen MT" w:cs="Calibri"/>
                <w:sz w:val="20"/>
              </w:rPr>
            </w:pPr>
            <w:r w:rsidRPr="00D866D5">
              <w:rPr>
                <w:rFonts w:ascii="Tw Cen MT" w:hAnsi="Tw Cen MT" w:cs="Calibri"/>
                <w:sz w:val="20"/>
              </w:rPr>
              <w:t xml:space="preserve"> </w:t>
            </w:r>
            <w:r>
              <w:rPr>
                <w:rFonts w:ascii="Tw Cen MT" w:hAnsi="Tw Cen MT" w:cs="Calibri"/>
                <w:sz w:val="20"/>
              </w:rPr>
              <w:t>Closed</w:t>
            </w:r>
            <w:r w:rsidRPr="00D866D5">
              <w:rPr>
                <w:rFonts w:ascii="Tw Cen MT" w:hAnsi="Tw Cen MT" w:cs="Calibri"/>
                <w:sz w:val="20"/>
              </w:rPr>
              <w:t xml:space="preserve"> </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9D0BC44" w14:textId="0FD34614" w:rsidR="00D965C2" w:rsidRPr="00D965C2" w:rsidRDefault="00D965C2" w:rsidP="00D965C2">
            <w:pPr>
              <w:pStyle w:val="CHMGStext"/>
              <w:jc w:val="right"/>
              <w:rPr>
                <w:rFonts w:ascii="Tw Cen MT" w:hAnsi="Tw Cen MT" w:cs="Calibri"/>
                <w:sz w:val="20"/>
              </w:rPr>
            </w:pPr>
            <w:r w:rsidRPr="00D965C2">
              <w:rPr>
                <w:rFonts w:ascii="Tw Cen MT" w:hAnsi="Tw Cen MT" w:cs="Calibri"/>
                <w:sz w:val="20"/>
              </w:rPr>
              <w:t>$678</w:t>
            </w:r>
          </w:p>
        </w:tc>
        <w:tc>
          <w:tcPr>
            <w:tcW w:w="960" w:type="dxa"/>
            <w:tcBorders>
              <w:top w:val="nil"/>
              <w:left w:val="nil"/>
              <w:bottom w:val="single" w:sz="4" w:space="0" w:color="auto"/>
              <w:right w:val="single" w:sz="4" w:space="0" w:color="auto"/>
            </w:tcBorders>
            <w:shd w:val="clear" w:color="auto" w:fill="auto"/>
            <w:noWrap/>
            <w:vAlign w:val="bottom"/>
            <w:hideMark/>
          </w:tcPr>
          <w:p w14:paraId="77D33472" w14:textId="68376F68" w:rsidR="00D965C2" w:rsidRPr="00D965C2" w:rsidRDefault="00D965C2" w:rsidP="00D965C2">
            <w:pPr>
              <w:pStyle w:val="CHMGStext"/>
              <w:jc w:val="right"/>
              <w:rPr>
                <w:rFonts w:ascii="Tw Cen MT" w:hAnsi="Tw Cen MT" w:cs="Calibri"/>
                <w:sz w:val="20"/>
              </w:rPr>
            </w:pPr>
            <w:r w:rsidRPr="00D965C2">
              <w:rPr>
                <w:rFonts w:ascii="Tw Cen MT" w:hAnsi="Tw Cen MT" w:cs="Calibri"/>
                <w:sz w:val="20"/>
              </w:rPr>
              <w:t>$1,115</w:t>
            </w:r>
          </w:p>
        </w:tc>
        <w:tc>
          <w:tcPr>
            <w:tcW w:w="960" w:type="dxa"/>
            <w:tcBorders>
              <w:top w:val="nil"/>
              <w:left w:val="nil"/>
              <w:bottom w:val="single" w:sz="4" w:space="0" w:color="auto"/>
              <w:right w:val="single" w:sz="4" w:space="0" w:color="auto"/>
            </w:tcBorders>
            <w:shd w:val="clear" w:color="auto" w:fill="auto"/>
            <w:noWrap/>
            <w:vAlign w:val="bottom"/>
            <w:hideMark/>
          </w:tcPr>
          <w:p w14:paraId="7C8FFF02" w14:textId="40466A18" w:rsidR="00D965C2" w:rsidRPr="00D965C2" w:rsidRDefault="00D965C2" w:rsidP="00D965C2">
            <w:pPr>
              <w:pStyle w:val="CHMGStext"/>
              <w:jc w:val="right"/>
              <w:rPr>
                <w:rFonts w:ascii="Tw Cen MT" w:hAnsi="Tw Cen MT" w:cs="Calibri"/>
                <w:sz w:val="20"/>
              </w:rPr>
            </w:pPr>
            <w:r w:rsidRPr="00D965C2">
              <w:rPr>
                <w:rFonts w:ascii="Tw Cen MT" w:hAnsi="Tw Cen MT" w:cs="Calibri"/>
                <w:sz w:val="20"/>
              </w:rPr>
              <w:t>$7,052</w:t>
            </w:r>
          </w:p>
        </w:tc>
        <w:tc>
          <w:tcPr>
            <w:tcW w:w="1084" w:type="dxa"/>
            <w:tcBorders>
              <w:top w:val="nil"/>
              <w:left w:val="nil"/>
              <w:bottom w:val="single" w:sz="4" w:space="0" w:color="auto"/>
              <w:right w:val="single" w:sz="4" w:space="0" w:color="auto"/>
            </w:tcBorders>
            <w:shd w:val="clear" w:color="auto" w:fill="auto"/>
            <w:noWrap/>
            <w:vAlign w:val="bottom"/>
            <w:hideMark/>
          </w:tcPr>
          <w:p w14:paraId="3B36EAD6" w14:textId="6C16F229" w:rsidR="00D965C2" w:rsidRPr="00D965C2" w:rsidRDefault="00D965C2" w:rsidP="00D965C2">
            <w:pPr>
              <w:pStyle w:val="CHMGStext"/>
              <w:jc w:val="right"/>
              <w:rPr>
                <w:rFonts w:ascii="Tw Cen MT" w:hAnsi="Tw Cen MT" w:cs="Calibri"/>
                <w:sz w:val="20"/>
              </w:rPr>
            </w:pPr>
            <w:r w:rsidRPr="00D965C2">
              <w:rPr>
                <w:rFonts w:ascii="Tw Cen MT" w:hAnsi="Tw Cen MT" w:cs="Calibri"/>
                <w:sz w:val="20"/>
              </w:rPr>
              <w:t>$8,950</w:t>
            </w:r>
          </w:p>
        </w:tc>
        <w:tc>
          <w:tcPr>
            <w:tcW w:w="960" w:type="dxa"/>
            <w:tcBorders>
              <w:top w:val="nil"/>
              <w:left w:val="nil"/>
              <w:bottom w:val="single" w:sz="4" w:space="0" w:color="auto"/>
              <w:right w:val="single" w:sz="4" w:space="0" w:color="auto"/>
            </w:tcBorders>
            <w:shd w:val="clear" w:color="auto" w:fill="auto"/>
            <w:noWrap/>
            <w:vAlign w:val="bottom"/>
            <w:hideMark/>
          </w:tcPr>
          <w:p w14:paraId="44DBD800" w14:textId="223D05C5" w:rsidR="00D965C2" w:rsidRPr="00D965C2" w:rsidRDefault="00D965C2" w:rsidP="00D965C2">
            <w:pPr>
              <w:pStyle w:val="CHMGStext"/>
              <w:jc w:val="right"/>
              <w:rPr>
                <w:rFonts w:ascii="Tw Cen MT" w:hAnsi="Tw Cen MT" w:cs="Calibri"/>
                <w:sz w:val="20"/>
              </w:rPr>
            </w:pPr>
            <w:r w:rsidRPr="00D965C2">
              <w:rPr>
                <w:rFonts w:ascii="Tw Cen MT" w:hAnsi="Tw Cen MT" w:cs="Calibri"/>
                <w:sz w:val="20"/>
              </w:rPr>
              <w:t>$7,960</w:t>
            </w:r>
          </w:p>
        </w:tc>
        <w:tc>
          <w:tcPr>
            <w:tcW w:w="1085" w:type="dxa"/>
            <w:tcBorders>
              <w:top w:val="nil"/>
              <w:left w:val="nil"/>
              <w:bottom w:val="single" w:sz="4" w:space="0" w:color="auto"/>
              <w:right w:val="single" w:sz="4" w:space="0" w:color="auto"/>
            </w:tcBorders>
            <w:shd w:val="clear" w:color="auto" w:fill="auto"/>
            <w:noWrap/>
            <w:vAlign w:val="bottom"/>
            <w:hideMark/>
          </w:tcPr>
          <w:p w14:paraId="40FA640C" w14:textId="68D6A9C2" w:rsidR="00D965C2" w:rsidRPr="00D965C2" w:rsidRDefault="00D965C2" w:rsidP="00D965C2">
            <w:pPr>
              <w:pStyle w:val="CHMGStext"/>
              <w:jc w:val="right"/>
              <w:rPr>
                <w:rFonts w:ascii="Tw Cen MT" w:hAnsi="Tw Cen MT" w:cs="Calibri"/>
                <w:sz w:val="20"/>
              </w:rPr>
            </w:pPr>
            <w:r w:rsidRPr="00D965C2">
              <w:rPr>
                <w:rFonts w:ascii="Tw Cen MT" w:hAnsi="Tw Cen MT" w:cs="Calibri"/>
                <w:sz w:val="20"/>
              </w:rPr>
              <w:t>$4,928</w:t>
            </w:r>
          </w:p>
        </w:tc>
        <w:tc>
          <w:tcPr>
            <w:tcW w:w="1039" w:type="dxa"/>
            <w:tcBorders>
              <w:top w:val="nil"/>
              <w:left w:val="nil"/>
              <w:bottom w:val="single" w:sz="4" w:space="0" w:color="auto"/>
              <w:right w:val="single" w:sz="4" w:space="0" w:color="auto"/>
            </w:tcBorders>
            <w:shd w:val="clear" w:color="auto" w:fill="auto"/>
            <w:noWrap/>
            <w:vAlign w:val="bottom"/>
            <w:hideMark/>
          </w:tcPr>
          <w:p w14:paraId="60DCF759" w14:textId="19208EC2" w:rsidR="00D965C2" w:rsidRPr="00D965C2" w:rsidRDefault="00D965C2" w:rsidP="00D965C2">
            <w:pPr>
              <w:pStyle w:val="CHMGStext"/>
              <w:jc w:val="right"/>
              <w:rPr>
                <w:rFonts w:ascii="Tw Cen MT" w:hAnsi="Tw Cen MT" w:cs="Calibri"/>
                <w:sz w:val="20"/>
              </w:rPr>
            </w:pPr>
            <w:r w:rsidRPr="00D965C2">
              <w:rPr>
                <w:rFonts w:ascii="Tw Cen MT" w:hAnsi="Tw Cen MT" w:cs="Calibri"/>
                <w:sz w:val="20"/>
              </w:rPr>
              <w:t>$5,924</w:t>
            </w:r>
          </w:p>
        </w:tc>
        <w:tc>
          <w:tcPr>
            <w:tcW w:w="1180" w:type="dxa"/>
            <w:tcBorders>
              <w:top w:val="nil"/>
              <w:left w:val="nil"/>
              <w:bottom w:val="single" w:sz="4" w:space="0" w:color="auto"/>
              <w:right w:val="single" w:sz="4" w:space="0" w:color="auto"/>
            </w:tcBorders>
            <w:shd w:val="clear" w:color="auto" w:fill="auto"/>
            <w:noWrap/>
            <w:vAlign w:val="bottom"/>
            <w:hideMark/>
          </w:tcPr>
          <w:p w14:paraId="180A0D1E" w14:textId="63F87AAE" w:rsidR="00D965C2" w:rsidRPr="00D965C2" w:rsidRDefault="00D965C2" w:rsidP="00D965C2">
            <w:pPr>
              <w:pStyle w:val="CHMGStext"/>
              <w:jc w:val="right"/>
              <w:rPr>
                <w:rFonts w:ascii="Tw Cen MT" w:hAnsi="Tw Cen MT" w:cs="Calibri"/>
                <w:sz w:val="20"/>
              </w:rPr>
            </w:pPr>
            <w:r w:rsidRPr="00D965C2">
              <w:rPr>
                <w:rFonts w:ascii="Tw Cen MT" w:hAnsi="Tw Cen MT" w:cs="Calibri"/>
                <w:sz w:val="20"/>
              </w:rPr>
              <w:t>$36,607</w:t>
            </w:r>
          </w:p>
        </w:tc>
      </w:tr>
      <w:tr w:rsidR="00D965C2" w:rsidRPr="00D866D5" w14:paraId="7DDD9903" w14:textId="77777777">
        <w:trPr>
          <w:trHeight w:val="288"/>
        </w:trPr>
        <w:tc>
          <w:tcPr>
            <w:tcW w:w="3040" w:type="dxa"/>
            <w:tcBorders>
              <w:top w:val="nil"/>
              <w:left w:val="single" w:sz="4" w:space="0" w:color="auto"/>
              <w:bottom w:val="single" w:sz="4" w:space="0" w:color="auto"/>
              <w:right w:val="single" w:sz="4" w:space="0" w:color="auto"/>
            </w:tcBorders>
            <w:shd w:val="clear" w:color="auto" w:fill="auto"/>
            <w:noWrap/>
            <w:vAlign w:val="bottom"/>
            <w:hideMark/>
          </w:tcPr>
          <w:p w14:paraId="7CAB0EE3" w14:textId="77777777" w:rsidR="00D965C2" w:rsidRPr="00D866D5" w:rsidRDefault="00D965C2" w:rsidP="00D965C2">
            <w:pPr>
              <w:pStyle w:val="CHMGStext"/>
              <w:rPr>
                <w:rFonts w:ascii="Tw Cen MT" w:hAnsi="Tw Cen MT" w:cs="Calibri"/>
                <w:b/>
                <w:bCs/>
                <w:sz w:val="20"/>
              </w:rPr>
            </w:pPr>
            <w:r w:rsidRPr="00D866D5">
              <w:rPr>
                <w:rFonts w:ascii="Tw Cen MT" w:hAnsi="Tw Cen MT" w:cs="Calibri"/>
                <w:b/>
                <w:bCs/>
                <w:sz w:val="20"/>
              </w:rPr>
              <w:t>Total Lodging Revenue</w:t>
            </w:r>
          </w:p>
        </w:tc>
        <w:tc>
          <w:tcPr>
            <w:tcW w:w="1725" w:type="dxa"/>
            <w:tcBorders>
              <w:top w:val="nil"/>
              <w:left w:val="nil"/>
              <w:bottom w:val="single" w:sz="4" w:space="0" w:color="auto"/>
              <w:right w:val="single" w:sz="4" w:space="0" w:color="auto"/>
            </w:tcBorders>
            <w:shd w:val="clear" w:color="auto" w:fill="auto"/>
            <w:noWrap/>
            <w:vAlign w:val="bottom"/>
            <w:hideMark/>
          </w:tcPr>
          <w:p w14:paraId="49671F50" w14:textId="77777777" w:rsidR="00D965C2" w:rsidRPr="00D866D5" w:rsidRDefault="00D965C2" w:rsidP="00D965C2">
            <w:pPr>
              <w:pStyle w:val="CHMGStext"/>
              <w:jc w:val="right"/>
              <w:rPr>
                <w:rFonts w:ascii="Tw Cen MT" w:hAnsi="Tw Cen MT" w:cs="Calibri"/>
                <w:sz w:val="20"/>
              </w:rPr>
            </w:pPr>
            <w:r w:rsidRPr="00D866D5">
              <w:rPr>
                <w:rFonts w:ascii="Tw Cen MT" w:hAnsi="Tw Cen MT" w:cs="Calibri"/>
                <w:sz w:val="20"/>
              </w:rPr>
              <w:t xml:space="preserve"> N/A </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40444E2" w14:textId="36A17ADA" w:rsidR="00D965C2" w:rsidRPr="00D965C2" w:rsidRDefault="00D965C2" w:rsidP="00D965C2">
            <w:pPr>
              <w:pStyle w:val="CHMGStext"/>
              <w:jc w:val="right"/>
              <w:rPr>
                <w:rFonts w:ascii="Tw Cen MT" w:hAnsi="Tw Cen MT" w:cs="Calibri"/>
                <w:b/>
                <w:bCs/>
                <w:sz w:val="20"/>
              </w:rPr>
            </w:pPr>
            <w:r w:rsidRPr="00D965C2">
              <w:rPr>
                <w:rFonts w:ascii="Tw Cen MT" w:hAnsi="Tw Cen MT" w:cs="Calibri"/>
                <w:b/>
                <w:bCs/>
                <w:sz w:val="20"/>
              </w:rPr>
              <w:t>$13,499</w:t>
            </w:r>
          </w:p>
        </w:tc>
        <w:tc>
          <w:tcPr>
            <w:tcW w:w="960" w:type="dxa"/>
            <w:tcBorders>
              <w:top w:val="nil"/>
              <w:left w:val="nil"/>
              <w:bottom w:val="single" w:sz="4" w:space="0" w:color="auto"/>
              <w:right w:val="single" w:sz="4" w:space="0" w:color="auto"/>
            </w:tcBorders>
            <w:shd w:val="clear" w:color="auto" w:fill="auto"/>
            <w:noWrap/>
            <w:vAlign w:val="bottom"/>
            <w:hideMark/>
          </w:tcPr>
          <w:p w14:paraId="52D35F6D" w14:textId="5BB50285" w:rsidR="00D965C2" w:rsidRPr="00D965C2" w:rsidRDefault="00D965C2" w:rsidP="00D965C2">
            <w:pPr>
              <w:pStyle w:val="CHMGStext"/>
              <w:jc w:val="right"/>
              <w:rPr>
                <w:rFonts w:ascii="Tw Cen MT" w:hAnsi="Tw Cen MT" w:cs="Calibri"/>
                <w:b/>
                <w:bCs/>
                <w:sz w:val="20"/>
              </w:rPr>
            </w:pPr>
            <w:r w:rsidRPr="00D965C2">
              <w:rPr>
                <w:rFonts w:ascii="Tw Cen MT" w:hAnsi="Tw Cen MT" w:cs="Calibri"/>
                <w:b/>
                <w:bCs/>
                <w:sz w:val="20"/>
              </w:rPr>
              <w:t>$50,008</w:t>
            </w:r>
          </w:p>
        </w:tc>
        <w:tc>
          <w:tcPr>
            <w:tcW w:w="960" w:type="dxa"/>
            <w:tcBorders>
              <w:top w:val="nil"/>
              <w:left w:val="nil"/>
              <w:bottom w:val="single" w:sz="4" w:space="0" w:color="auto"/>
              <w:right w:val="single" w:sz="4" w:space="0" w:color="auto"/>
            </w:tcBorders>
            <w:shd w:val="clear" w:color="auto" w:fill="auto"/>
            <w:noWrap/>
            <w:vAlign w:val="bottom"/>
            <w:hideMark/>
          </w:tcPr>
          <w:p w14:paraId="1200C3D3" w14:textId="797719D5" w:rsidR="00D965C2" w:rsidRPr="00D965C2" w:rsidRDefault="00D965C2" w:rsidP="00D965C2">
            <w:pPr>
              <w:pStyle w:val="CHMGStext"/>
              <w:jc w:val="right"/>
              <w:rPr>
                <w:rFonts w:ascii="Tw Cen MT" w:hAnsi="Tw Cen MT" w:cs="Calibri"/>
                <w:b/>
                <w:bCs/>
                <w:sz w:val="20"/>
              </w:rPr>
            </w:pPr>
            <w:r w:rsidRPr="00D965C2">
              <w:rPr>
                <w:rFonts w:ascii="Tw Cen MT" w:hAnsi="Tw Cen MT" w:cs="Calibri"/>
                <w:b/>
                <w:bCs/>
                <w:sz w:val="20"/>
              </w:rPr>
              <w:t>$54,270</w:t>
            </w:r>
          </w:p>
        </w:tc>
        <w:tc>
          <w:tcPr>
            <w:tcW w:w="1084" w:type="dxa"/>
            <w:tcBorders>
              <w:top w:val="nil"/>
              <w:left w:val="nil"/>
              <w:bottom w:val="single" w:sz="4" w:space="0" w:color="auto"/>
              <w:right w:val="single" w:sz="4" w:space="0" w:color="auto"/>
            </w:tcBorders>
            <w:shd w:val="clear" w:color="auto" w:fill="auto"/>
            <w:noWrap/>
            <w:vAlign w:val="bottom"/>
            <w:hideMark/>
          </w:tcPr>
          <w:p w14:paraId="4265265B" w14:textId="173A324B" w:rsidR="00D965C2" w:rsidRPr="00D965C2" w:rsidRDefault="00D965C2" w:rsidP="00D965C2">
            <w:pPr>
              <w:pStyle w:val="CHMGStext"/>
              <w:jc w:val="right"/>
              <w:rPr>
                <w:rFonts w:ascii="Tw Cen MT" w:hAnsi="Tw Cen MT" w:cs="Calibri"/>
                <w:b/>
                <w:bCs/>
                <w:sz w:val="20"/>
              </w:rPr>
            </w:pPr>
            <w:r w:rsidRPr="00D965C2">
              <w:rPr>
                <w:rFonts w:ascii="Tw Cen MT" w:hAnsi="Tw Cen MT" w:cs="Calibri"/>
                <w:b/>
                <w:bCs/>
                <w:sz w:val="20"/>
              </w:rPr>
              <w:t>$42,834</w:t>
            </w:r>
          </w:p>
        </w:tc>
        <w:tc>
          <w:tcPr>
            <w:tcW w:w="960" w:type="dxa"/>
            <w:tcBorders>
              <w:top w:val="nil"/>
              <w:left w:val="nil"/>
              <w:bottom w:val="single" w:sz="4" w:space="0" w:color="auto"/>
              <w:right w:val="single" w:sz="4" w:space="0" w:color="auto"/>
            </w:tcBorders>
            <w:shd w:val="clear" w:color="auto" w:fill="auto"/>
            <w:noWrap/>
            <w:vAlign w:val="bottom"/>
            <w:hideMark/>
          </w:tcPr>
          <w:p w14:paraId="3D7D4D72" w14:textId="04DBFCF0" w:rsidR="00D965C2" w:rsidRPr="00D965C2" w:rsidRDefault="00D965C2" w:rsidP="00D965C2">
            <w:pPr>
              <w:pStyle w:val="CHMGStext"/>
              <w:jc w:val="right"/>
              <w:rPr>
                <w:rFonts w:ascii="Tw Cen MT" w:hAnsi="Tw Cen MT" w:cs="Calibri"/>
                <w:b/>
                <w:bCs/>
                <w:sz w:val="20"/>
              </w:rPr>
            </w:pPr>
            <w:r w:rsidRPr="00D965C2">
              <w:rPr>
                <w:rFonts w:ascii="Tw Cen MT" w:hAnsi="Tw Cen MT" w:cs="Calibri"/>
                <w:b/>
                <w:bCs/>
                <w:sz w:val="20"/>
              </w:rPr>
              <w:t>$40,712</w:t>
            </w:r>
          </w:p>
        </w:tc>
        <w:tc>
          <w:tcPr>
            <w:tcW w:w="1085" w:type="dxa"/>
            <w:tcBorders>
              <w:top w:val="nil"/>
              <w:left w:val="nil"/>
              <w:bottom w:val="single" w:sz="4" w:space="0" w:color="auto"/>
              <w:right w:val="single" w:sz="4" w:space="0" w:color="auto"/>
            </w:tcBorders>
            <w:shd w:val="clear" w:color="auto" w:fill="auto"/>
            <w:noWrap/>
            <w:vAlign w:val="bottom"/>
            <w:hideMark/>
          </w:tcPr>
          <w:p w14:paraId="0B10E6D5" w14:textId="7572AB4B" w:rsidR="00D965C2" w:rsidRPr="00D965C2" w:rsidRDefault="00D965C2" w:rsidP="00D965C2">
            <w:pPr>
              <w:pStyle w:val="CHMGStext"/>
              <w:jc w:val="right"/>
              <w:rPr>
                <w:rFonts w:ascii="Tw Cen MT" w:hAnsi="Tw Cen MT" w:cs="Calibri"/>
                <w:b/>
                <w:bCs/>
                <w:sz w:val="20"/>
              </w:rPr>
            </w:pPr>
            <w:r w:rsidRPr="00D965C2">
              <w:rPr>
                <w:rFonts w:ascii="Tw Cen MT" w:hAnsi="Tw Cen MT" w:cs="Calibri"/>
                <w:b/>
                <w:bCs/>
                <w:sz w:val="20"/>
              </w:rPr>
              <w:t>$28,449</w:t>
            </w:r>
          </w:p>
        </w:tc>
        <w:tc>
          <w:tcPr>
            <w:tcW w:w="1039" w:type="dxa"/>
            <w:tcBorders>
              <w:top w:val="nil"/>
              <w:left w:val="nil"/>
              <w:bottom w:val="single" w:sz="4" w:space="0" w:color="auto"/>
              <w:right w:val="single" w:sz="4" w:space="0" w:color="auto"/>
            </w:tcBorders>
            <w:shd w:val="clear" w:color="auto" w:fill="auto"/>
            <w:noWrap/>
            <w:vAlign w:val="bottom"/>
            <w:hideMark/>
          </w:tcPr>
          <w:p w14:paraId="227439BF" w14:textId="00051C52" w:rsidR="00D965C2" w:rsidRPr="00D965C2" w:rsidRDefault="00D965C2" w:rsidP="00D965C2">
            <w:pPr>
              <w:pStyle w:val="CHMGStext"/>
              <w:jc w:val="right"/>
              <w:rPr>
                <w:rFonts w:ascii="Tw Cen MT" w:hAnsi="Tw Cen MT" w:cs="Calibri"/>
                <w:b/>
                <w:bCs/>
                <w:sz w:val="20"/>
              </w:rPr>
            </w:pPr>
            <w:r w:rsidRPr="00D965C2">
              <w:rPr>
                <w:rFonts w:ascii="Tw Cen MT" w:hAnsi="Tw Cen MT" w:cs="Calibri"/>
                <w:b/>
                <w:bCs/>
                <w:sz w:val="20"/>
              </w:rPr>
              <w:t>$28,695</w:t>
            </w:r>
          </w:p>
        </w:tc>
        <w:tc>
          <w:tcPr>
            <w:tcW w:w="1180" w:type="dxa"/>
            <w:tcBorders>
              <w:top w:val="nil"/>
              <w:left w:val="nil"/>
              <w:bottom w:val="single" w:sz="4" w:space="0" w:color="auto"/>
              <w:right w:val="single" w:sz="4" w:space="0" w:color="auto"/>
            </w:tcBorders>
            <w:shd w:val="clear" w:color="auto" w:fill="auto"/>
            <w:noWrap/>
            <w:vAlign w:val="bottom"/>
            <w:hideMark/>
          </w:tcPr>
          <w:p w14:paraId="5FD808FC" w14:textId="5426215F" w:rsidR="00D965C2" w:rsidRPr="00D965C2" w:rsidRDefault="00D965C2" w:rsidP="00D965C2">
            <w:pPr>
              <w:pStyle w:val="CHMGStext"/>
              <w:jc w:val="right"/>
              <w:rPr>
                <w:rFonts w:ascii="Tw Cen MT" w:hAnsi="Tw Cen MT" w:cs="Calibri"/>
                <w:b/>
                <w:bCs/>
                <w:sz w:val="20"/>
              </w:rPr>
            </w:pPr>
            <w:r w:rsidRPr="00D965C2">
              <w:rPr>
                <w:rFonts w:ascii="Tw Cen MT" w:hAnsi="Tw Cen MT" w:cs="Calibri"/>
                <w:b/>
                <w:bCs/>
                <w:sz w:val="20"/>
              </w:rPr>
              <w:t>$258,467</w:t>
            </w:r>
          </w:p>
        </w:tc>
      </w:tr>
    </w:tbl>
    <w:p w14:paraId="2DA64C44" w14:textId="77777777" w:rsidR="006923DD" w:rsidRPr="007B573D" w:rsidRDefault="006923DD" w:rsidP="006923DD">
      <w:pPr>
        <w:rPr>
          <w:rFonts w:ascii="Tw Cen MT" w:hAnsi="Tw Cen MT" w:cs="Arial"/>
          <w:b/>
          <w:bCs/>
          <w:i/>
          <w:color w:val="000000"/>
          <w:sz w:val="20"/>
          <w:szCs w:val="20"/>
        </w:rPr>
      </w:pPr>
      <w:r w:rsidRPr="007B573D">
        <w:rPr>
          <w:rFonts w:ascii="Tw Cen MT" w:hAnsi="Tw Cen MT" w:cs="Arial"/>
          <w:iCs/>
          <w:color w:val="000000"/>
          <w:sz w:val="20"/>
          <w:szCs w:val="20"/>
        </w:rPr>
        <w:t>*Davidson Ranch closed in Winter months</w:t>
      </w:r>
    </w:p>
    <w:p w14:paraId="5FC8A8DD" w14:textId="600DFFAA" w:rsidR="006923DD" w:rsidRPr="00D866D5" w:rsidRDefault="006923DD" w:rsidP="006923DD">
      <w:pPr>
        <w:keepNext/>
        <w:keepLines/>
        <w:pBdr>
          <w:top w:val="single" w:sz="4" w:space="1" w:color="auto"/>
          <w:bottom w:val="single" w:sz="4" w:space="0" w:color="auto"/>
        </w:pBdr>
        <w:spacing w:before="120" w:after="120"/>
        <w:jc w:val="both"/>
        <w:rPr>
          <w:rFonts w:ascii="Tw Cen MT" w:hAnsi="Tw Cen MT" w:cs="Arial"/>
          <w:i/>
          <w:color w:val="000000"/>
        </w:rPr>
      </w:pPr>
      <w:r w:rsidRPr="00D866D5">
        <w:rPr>
          <w:rFonts w:ascii="Tw Cen MT" w:hAnsi="Tw Cen MT" w:cs="Arial"/>
          <w:i/>
          <w:color w:val="000000"/>
        </w:rPr>
        <w:t xml:space="preserve">Source: </w:t>
      </w:r>
      <w:r>
        <w:rPr>
          <w:rFonts w:ascii="Tw Cen MT" w:hAnsi="Tw Cen MT" w:cs="Arial"/>
          <w:i/>
          <w:color w:val="000000"/>
        </w:rPr>
        <w:t>Silver Falls Hospitality</w:t>
      </w:r>
      <w:r w:rsidRPr="00D866D5">
        <w:rPr>
          <w:rFonts w:ascii="Tw Cen MT" w:hAnsi="Tw Cen MT" w:cs="Arial"/>
          <w:i/>
          <w:color w:val="000000"/>
        </w:rPr>
        <w:t xml:space="preserve"> </w:t>
      </w:r>
    </w:p>
    <w:p w14:paraId="1177F44D" w14:textId="3CA6F9F4" w:rsidR="00E64C9B" w:rsidRDefault="00E64C9B">
      <w:pPr>
        <w:rPr>
          <w:rFonts w:ascii="Tw Cen MT" w:hAnsi="Tw Cen MT"/>
          <w:bCs/>
        </w:rPr>
      </w:pPr>
    </w:p>
    <w:p w14:paraId="45C5A4BC" w14:textId="2DE0505E" w:rsidR="00D64DA6" w:rsidRPr="00D866D5" w:rsidRDefault="00D64DA6" w:rsidP="00D866D5">
      <w:pPr>
        <w:pStyle w:val="Title"/>
        <w:numPr>
          <w:ilvl w:val="0"/>
          <w:numId w:val="18"/>
        </w:numPr>
        <w:pBdr>
          <w:top w:val="single" w:sz="4" w:space="1" w:color="auto"/>
          <w:bottom w:val="single" w:sz="4" w:space="1" w:color="auto"/>
        </w:pBdr>
        <w:spacing w:after="120"/>
        <w:ind w:hanging="1080"/>
        <w:jc w:val="left"/>
        <w:rPr>
          <w:rFonts w:ascii="Tw Cen MT" w:hAnsi="Tw Cen MT"/>
          <w:b w:val="0"/>
          <w:sz w:val="24"/>
        </w:rPr>
      </w:pPr>
      <w:r w:rsidRPr="00D866D5">
        <w:rPr>
          <w:rFonts w:ascii="Tw Cen MT" w:hAnsi="Tw Cen MT"/>
          <w:b w:val="0"/>
          <w:sz w:val="24"/>
        </w:rPr>
        <w:t>Lodging Operating Trends in 2022</w:t>
      </w:r>
    </w:p>
    <w:tbl>
      <w:tblPr>
        <w:tblW w:w="13047" w:type="dxa"/>
        <w:tblLook w:val="04A0" w:firstRow="1" w:lastRow="0" w:firstColumn="1" w:lastColumn="0" w:noHBand="0" w:noVBand="1"/>
      </w:tblPr>
      <w:tblGrid>
        <w:gridCol w:w="1243"/>
        <w:gridCol w:w="852"/>
        <w:gridCol w:w="883"/>
        <w:gridCol w:w="852"/>
        <w:gridCol w:w="852"/>
        <w:gridCol w:w="852"/>
        <w:gridCol w:w="852"/>
        <w:gridCol w:w="932"/>
        <w:gridCol w:w="852"/>
        <w:gridCol w:w="998"/>
        <w:gridCol w:w="973"/>
        <w:gridCol w:w="998"/>
        <w:gridCol w:w="957"/>
        <w:gridCol w:w="951"/>
      </w:tblGrid>
      <w:tr w:rsidR="004B25F9" w:rsidRPr="00D866D5" w14:paraId="106F6333" w14:textId="77777777" w:rsidTr="006923DD">
        <w:trPr>
          <w:trHeight w:val="288"/>
        </w:trPr>
        <w:tc>
          <w:tcPr>
            <w:tcW w:w="1243" w:type="dxa"/>
            <w:tcBorders>
              <w:top w:val="single" w:sz="4" w:space="0" w:color="auto"/>
              <w:left w:val="single" w:sz="4" w:space="0" w:color="auto"/>
              <w:bottom w:val="single" w:sz="4" w:space="0" w:color="auto"/>
              <w:right w:val="single" w:sz="4" w:space="0" w:color="auto"/>
            </w:tcBorders>
            <w:shd w:val="clear" w:color="000000" w:fill="003300"/>
            <w:noWrap/>
            <w:vAlign w:val="bottom"/>
            <w:hideMark/>
          </w:tcPr>
          <w:p w14:paraId="01E8BDF1" w14:textId="0AB13875" w:rsidR="00D64DA6" w:rsidRPr="00D866D5" w:rsidRDefault="00D64DA6" w:rsidP="00D866D5">
            <w:pPr>
              <w:pStyle w:val="CHMGStext"/>
              <w:rPr>
                <w:rFonts w:ascii="Tw Cen MT" w:hAnsi="Tw Cen MT" w:cs="Calibri"/>
                <w:b/>
                <w:bCs/>
                <w:color w:val="FFFFFF"/>
                <w:sz w:val="18"/>
                <w:szCs w:val="18"/>
              </w:rPr>
            </w:pPr>
            <w:r w:rsidRPr="00D866D5">
              <w:rPr>
                <w:rFonts w:ascii="Tw Cen MT" w:hAnsi="Tw Cen MT" w:cs="Calibri"/>
                <w:b/>
                <w:bCs/>
                <w:color w:val="FFFFFF"/>
                <w:sz w:val="18"/>
                <w:szCs w:val="18"/>
              </w:rPr>
              <w:t>Lodging</w:t>
            </w:r>
          </w:p>
        </w:tc>
        <w:tc>
          <w:tcPr>
            <w:tcW w:w="852" w:type="dxa"/>
            <w:tcBorders>
              <w:top w:val="single" w:sz="4" w:space="0" w:color="auto"/>
              <w:left w:val="nil"/>
              <w:bottom w:val="single" w:sz="4" w:space="0" w:color="auto"/>
              <w:right w:val="single" w:sz="4" w:space="0" w:color="auto"/>
            </w:tcBorders>
            <w:shd w:val="clear" w:color="000000" w:fill="003300"/>
            <w:noWrap/>
            <w:vAlign w:val="bottom"/>
            <w:hideMark/>
          </w:tcPr>
          <w:p w14:paraId="58CB72FB" w14:textId="77777777" w:rsidR="00D64DA6" w:rsidRPr="00D866D5" w:rsidRDefault="00D64DA6"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January</w:t>
            </w:r>
          </w:p>
        </w:tc>
        <w:tc>
          <w:tcPr>
            <w:tcW w:w="883" w:type="dxa"/>
            <w:tcBorders>
              <w:top w:val="single" w:sz="4" w:space="0" w:color="auto"/>
              <w:left w:val="nil"/>
              <w:bottom w:val="single" w:sz="4" w:space="0" w:color="auto"/>
              <w:right w:val="single" w:sz="4" w:space="0" w:color="auto"/>
            </w:tcBorders>
            <w:shd w:val="clear" w:color="000000" w:fill="003300"/>
            <w:noWrap/>
            <w:vAlign w:val="bottom"/>
            <w:hideMark/>
          </w:tcPr>
          <w:p w14:paraId="1006FC61" w14:textId="77777777" w:rsidR="00D64DA6" w:rsidRPr="00D866D5" w:rsidRDefault="00D64DA6"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February</w:t>
            </w:r>
          </w:p>
        </w:tc>
        <w:tc>
          <w:tcPr>
            <w:tcW w:w="852" w:type="dxa"/>
            <w:tcBorders>
              <w:top w:val="single" w:sz="4" w:space="0" w:color="auto"/>
              <w:left w:val="nil"/>
              <w:bottom w:val="single" w:sz="4" w:space="0" w:color="auto"/>
              <w:right w:val="single" w:sz="4" w:space="0" w:color="auto"/>
            </w:tcBorders>
            <w:shd w:val="clear" w:color="000000" w:fill="003300"/>
            <w:noWrap/>
            <w:vAlign w:val="bottom"/>
            <w:hideMark/>
          </w:tcPr>
          <w:p w14:paraId="770CBCA6" w14:textId="77777777" w:rsidR="00D64DA6" w:rsidRPr="00D866D5" w:rsidRDefault="00D64DA6"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March</w:t>
            </w:r>
          </w:p>
        </w:tc>
        <w:tc>
          <w:tcPr>
            <w:tcW w:w="852" w:type="dxa"/>
            <w:tcBorders>
              <w:top w:val="single" w:sz="4" w:space="0" w:color="auto"/>
              <w:left w:val="nil"/>
              <w:bottom w:val="single" w:sz="4" w:space="0" w:color="auto"/>
              <w:right w:val="single" w:sz="4" w:space="0" w:color="auto"/>
            </w:tcBorders>
            <w:shd w:val="clear" w:color="000000" w:fill="003300"/>
            <w:noWrap/>
            <w:vAlign w:val="bottom"/>
            <w:hideMark/>
          </w:tcPr>
          <w:p w14:paraId="3EAE1AF9" w14:textId="77777777" w:rsidR="00D64DA6" w:rsidRPr="00D866D5" w:rsidRDefault="00D64DA6"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April</w:t>
            </w:r>
          </w:p>
        </w:tc>
        <w:tc>
          <w:tcPr>
            <w:tcW w:w="852" w:type="dxa"/>
            <w:tcBorders>
              <w:top w:val="single" w:sz="4" w:space="0" w:color="auto"/>
              <w:left w:val="nil"/>
              <w:bottom w:val="single" w:sz="4" w:space="0" w:color="auto"/>
              <w:right w:val="single" w:sz="4" w:space="0" w:color="auto"/>
            </w:tcBorders>
            <w:shd w:val="clear" w:color="000000" w:fill="003300"/>
            <w:noWrap/>
            <w:vAlign w:val="bottom"/>
            <w:hideMark/>
          </w:tcPr>
          <w:p w14:paraId="384DA73D" w14:textId="77777777" w:rsidR="00D64DA6" w:rsidRPr="00D866D5" w:rsidRDefault="00D64DA6"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May</w:t>
            </w:r>
          </w:p>
        </w:tc>
        <w:tc>
          <w:tcPr>
            <w:tcW w:w="852" w:type="dxa"/>
            <w:tcBorders>
              <w:top w:val="single" w:sz="4" w:space="0" w:color="auto"/>
              <w:left w:val="nil"/>
              <w:bottom w:val="single" w:sz="4" w:space="0" w:color="auto"/>
              <w:right w:val="single" w:sz="4" w:space="0" w:color="auto"/>
            </w:tcBorders>
            <w:shd w:val="clear" w:color="000000" w:fill="003300"/>
            <w:noWrap/>
            <w:vAlign w:val="bottom"/>
            <w:hideMark/>
          </w:tcPr>
          <w:p w14:paraId="16158E67" w14:textId="77777777" w:rsidR="00D64DA6" w:rsidRPr="00D866D5" w:rsidRDefault="00D64DA6"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June</w:t>
            </w:r>
          </w:p>
        </w:tc>
        <w:tc>
          <w:tcPr>
            <w:tcW w:w="932" w:type="dxa"/>
            <w:tcBorders>
              <w:top w:val="single" w:sz="4" w:space="0" w:color="auto"/>
              <w:left w:val="nil"/>
              <w:bottom w:val="single" w:sz="4" w:space="0" w:color="auto"/>
              <w:right w:val="single" w:sz="4" w:space="0" w:color="auto"/>
            </w:tcBorders>
            <w:shd w:val="clear" w:color="000000" w:fill="003300"/>
            <w:noWrap/>
            <w:vAlign w:val="bottom"/>
            <w:hideMark/>
          </w:tcPr>
          <w:p w14:paraId="5404C495" w14:textId="77777777" w:rsidR="00D64DA6" w:rsidRPr="00D866D5" w:rsidRDefault="00D64DA6"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July</w:t>
            </w:r>
          </w:p>
        </w:tc>
        <w:tc>
          <w:tcPr>
            <w:tcW w:w="852" w:type="dxa"/>
            <w:tcBorders>
              <w:top w:val="single" w:sz="4" w:space="0" w:color="auto"/>
              <w:left w:val="nil"/>
              <w:bottom w:val="single" w:sz="4" w:space="0" w:color="auto"/>
              <w:right w:val="single" w:sz="4" w:space="0" w:color="auto"/>
            </w:tcBorders>
            <w:shd w:val="clear" w:color="000000" w:fill="003300"/>
            <w:noWrap/>
            <w:vAlign w:val="bottom"/>
            <w:hideMark/>
          </w:tcPr>
          <w:p w14:paraId="55F666B0" w14:textId="77777777" w:rsidR="00D64DA6" w:rsidRPr="00D866D5" w:rsidRDefault="00D64DA6"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August</w:t>
            </w:r>
          </w:p>
        </w:tc>
        <w:tc>
          <w:tcPr>
            <w:tcW w:w="998" w:type="dxa"/>
            <w:tcBorders>
              <w:top w:val="single" w:sz="4" w:space="0" w:color="auto"/>
              <w:left w:val="nil"/>
              <w:bottom w:val="single" w:sz="4" w:space="0" w:color="auto"/>
              <w:right w:val="single" w:sz="4" w:space="0" w:color="auto"/>
            </w:tcBorders>
            <w:shd w:val="clear" w:color="000000" w:fill="003300"/>
            <w:noWrap/>
            <w:vAlign w:val="bottom"/>
            <w:hideMark/>
          </w:tcPr>
          <w:p w14:paraId="68CE509E" w14:textId="77777777" w:rsidR="00D64DA6" w:rsidRPr="00D866D5" w:rsidRDefault="00D64DA6"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September</w:t>
            </w:r>
          </w:p>
        </w:tc>
        <w:tc>
          <w:tcPr>
            <w:tcW w:w="973" w:type="dxa"/>
            <w:tcBorders>
              <w:top w:val="single" w:sz="4" w:space="0" w:color="auto"/>
              <w:left w:val="nil"/>
              <w:bottom w:val="single" w:sz="4" w:space="0" w:color="auto"/>
              <w:right w:val="single" w:sz="4" w:space="0" w:color="auto"/>
            </w:tcBorders>
            <w:shd w:val="clear" w:color="000000" w:fill="003300"/>
            <w:noWrap/>
            <w:vAlign w:val="bottom"/>
            <w:hideMark/>
          </w:tcPr>
          <w:p w14:paraId="4DF79FB4" w14:textId="77777777" w:rsidR="00D64DA6" w:rsidRPr="00D866D5" w:rsidRDefault="00D64DA6"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October</w:t>
            </w:r>
          </w:p>
        </w:tc>
        <w:tc>
          <w:tcPr>
            <w:tcW w:w="998" w:type="dxa"/>
            <w:tcBorders>
              <w:top w:val="single" w:sz="4" w:space="0" w:color="auto"/>
              <w:left w:val="nil"/>
              <w:bottom w:val="single" w:sz="4" w:space="0" w:color="auto"/>
              <w:right w:val="single" w:sz="4" w:space="0" w:color="auto"/>
            </w:tcBorders>
            <w:shd w:val="clear" w:color="000000" w:fill="003300"/>
            <w:noWrap/>
            <w:vAlign w:val="bottom"/>
            <w:hideMark/>
          </w:tcPr>
          <w:p w14:paraId="2FB6A238" w14:textId="77777777" w:rsidR="00D64DA6" w:rsidRPr="00D866D5" w:rsidRDefault="00D64DA6"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November</w:t>
            </w:r>
          </w:p>
        </w:tc>
        <w:tc>
          <w:tcPr>
            <w:tcW w:w="957" w:type="dxa"/>
            <w:tcBorders>
              <w:top w:val="single" w:sz="4" w:space="0" w:color="auto"/>
              <w:left w:val="nil"/>
              <w:bottom w:val="single" w:sz="4" w:space="0" w:color="auto"/>
              <w:right w:val="single" w:sz="4" w:space="0" w:color="auto"/>
            </w:tcBorders>
            <w:shd w:val="clear" w:color="000000" w:fill="003300"/>
            <w:noWrap/>
            <w:vAlign w:val="bottom"/>
            <w:hideMark/>
          </w:tcPr>
          <w:p w14:paraId="0C7A126B" w14:textId="77777777" w:rsidR="00D64DA6" w:rsidRPr="00D866D5" w:rsidRDefault="00D64DA6"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December</w:t>
            </w:r>
          </w:p>
        </w:tc>
        <w:tc>
          <w:tcPr>
            <w:tcW w:w="951" w:type="dxa"/>
            <w:tcBorders>
              <w:top w:val="nil"/>
              <w:left w:val="nil"/>
              <w:bottom w:val="nil"/>
              <w:right w:val="single" w:sz="4" w:space="0" w:color="auto"/>
            </w:tcBorders>
            <w:shd w:val="clear" w:color="000000" w:fill="003300"/>
            <w:noWrap/>
            <w:vAlign w:val="bottom"/>
            <w:hideMark/>
          </w:tcPr>
          <w:p w14:paraId="42213EB4" w14:textId="77777777" w:rsidR="00D64DA6" w:rsidRPr="00D866D5" w:rsidRDefault="00D64DA6"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Total</w:t>
            </w:r>
          </w:p>
        </w:tc>
      </w:tr>
      <w:tr w:rsidR="00D965C2" w:rsidRPr="00D866D5" w14:paraId="4954AAA7" w14:textId="77777777">
        <w:trPr>
          <w:trHeight w:val="288"/>
        </w:trPr>
        <w:tc>
          <w:tcPr>
            <w:tcW w:w="1243" w:type="dxa"/>
            <w:tcBorders>
              <w:top w:val="nil"/>
              <w:left w:val="single" w:sz="4" w:space="0" w:color="auto"/>
              <w:bottom w:val="single" w:sz="4" w:space="0" w:color="auto"/>
              <w:right w:val="single" w:sz="4" w:space="0" w:color="auto"/>
            </w:tcBorders>
            <w:shd w:val="clear" w:color="auto" w:fill="auto"/>
            <w:noWrap/>
            <w:vAlign w:val="bottom"/>
            <w:hideMark/>
          </w:tcPr>
          <w:p w14:paraId="1C3D4CE8" w14:textId="763E77E7" w:rsidR="00D965C2" w:rsidRPr="00D866D5" w:rsidRDefault="00D965C2" w:rsidP="00D965C2">
            <w:pPr>
              <w:pStyle w:val="CHMGStext"/>
              <w:rPr>
                <w:rFonts w:ascii="Tw Cen MT" w:hAnsi="Tw Cen MT" w:cs="Calibri"/>
                <w:sz w:val="18"/>
                <w:szCs w:val="18"/>
              </w:rPr>
            </w:pPr>
            <w:r w:rsidRPr="00D866D5">
              <w:rPr>
                <w:rFonts w:ascii="Tw Cen MT" w:hAnsi="Tw Cen MT" w:cs="Calibri"/>
                <w:sz w:val="18"/>
                <w:szCs w:val="18"/>
              </w:rPr>
              <w:t xml:space="preserve">Available Room Nights </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BC2EA7" w14:textId="257BB4E4" w:rsidR="00D965C2" w:rsidRPr="00D866D5" w:rsidRDefault="00D965C2" w:rsidP="00D965C2">
            <w:pPr>
              <w:pStyle w:val="CHMGStext"/>
              <w:jc w:val="right"/>
              <w:rPr>
                <w:rFonts w:ascii="Tw Cen MT" w:hAnsi="Tw Cen MT" w:cs="Calibri"/>
                <w:sz w:val="18"/>
                <w:szCs w:val="18"/>
              </w:rPr>
            </w:pPr>
            <w:r w:rsidRPr="00D965C2">
              <w:rPr>
                <w:rFonts w:ascii="Tw Cen MT" w:hAnsi="Tw Cen MT" w:cs="Calibri"/>
                <w:sz w:val="18"/>
                <w:szCs w:val="18"/>
              </w:rPr>
              <w:t xml:space="preserve">       527 </w:t>
            </w:r>
          </w:p>
        </w:tc>
        <w:tc>
          <w:tcPr>
            <w:tcW w:w="883" w:type="dxa"/>
            <w:tcBorders>
              <w:top w:val="single" w:sz="4" w:space="0" w:color="auto"/>
              <w:left w:val="nil"/>
              <w:bottom w:val="single" w:sz="4" w:space="0" w:color="auto"/>
              <w:right w:val="single" w:sz="4" w:space="0" w:color="auto"/>
            </w:tcBorders>
            <w:shd w:val="clear" w:color="auto" w:fill="auto"/>
            <w:noWrap/>
            <w:vAlign w:val="bottom"/>
            <w:hideMark/>
          </w:tcPr>
          <w:p w14:paraId="2C56BCB9" w14:textId="01E0306E" w:rsidR="00D965C2" w:rsidRPr="00D866D5" w:rsidRDefault="00D965C2" w:rsidP="00D965C2">
            <w:pPr>
              <w:pStyle w:val="CHMGStext"/>
              <w:jc w:val="right"/>
              <w:rPr>
                <w:rFonts w:ascii="Tw Cen MT" w:hAnsi="Tw Cen MT" w:cs="Calibri"/>
                <w:sz w:val="18"/>
                <w:szCs w:val="18"/>
              </w:rPr>
            </w:pPr>
            <w:r w:rsidRPr="00D965C2">
              <w:rPr>
                <w:rFonts w:ascii="Tw Cen MT" w:hAnsi="Tw Cen MT" w:cs="Calibri"/>
                <w:sz w:val="18"/>
                <w:szCs w:val="18"/>
              </w:rPr>
              <w:t xml:space="preserve">       476 </w:t>
            </w:r>
          </w:p>
        </w:tc>
        <w:tc>
          <w:tcPr>
            <w:tcW w:w="852" w:type="dxa"/>
            <w:tcBorders>
              <w:top w:val="single" w:sz="4" w:space="0" w:color="auto"/>
              <w:left w:val="nil"/>
              <w:bottom w:val="single" w:sz="4" w:space="0" w:color="auto"/>
              <w:right w:val="single" w:sz="4" w:space="0" w:color="auto"/>
            </w:tcBorders>
            <w:shd w:val="clear" w:color="auto" w:fill="auto"/>
            <w:noWrap/>
            <w:vAlign w:val="bottom"/>
            <w:hideMark/>
          </w:tcPr>
          <w:p w14:paraId="1692C905" w14:textId="14EE0B76" w:rsidR="00D965C2" w:rsidRPr="00D866D5" w:rsidRDefault="00D965C2" w:rsidP="00D965C2">
            <w:pPr>
              <w:pStyle w:val="CHMGStext"/>
              <w:jc w:val="right"/>
              <w:rPr>
                <w:rFonts w:ascii="Tw Cen MT" w:hAnsi="Tw Cen MT" w:cs="Calibri"/>
                <w:sz w:val="18"/>
                <w:szCs w:val="18"/>
              </w:rPr>
            </w:pPr>
            <w:r w:rsidRPr="00D965C2">
              <w:rPr>
                <w:rFonts w:ascii="Tw Cen MT" w:hAnsi="Tw Cen MT" w:cs="Calibri"/>
                <w:sz w:val="18"/>
                <w:szCs w:val="18"/>
              </w:rPr>
              <w:t xml:space="preserve">       527 </w:t>
            </w:r>
          </w:p>
        </w:tc>
        <w:tc>
          <w:tcPr>
            <w:tcW w:w="852" w:type="dxa"/>
            <w:tcBorders>
              <w:top w:val="single" w:sz="4" w:space="0" w:color="auto"/>
              <w:left w:val="nil"/>
              <w:bottom w:val="single" w:sz="4" w:space="0" w:color="auto"/>
              <w:right w:val="single" w:sz="4" w:space="0" w:color="auto"/>
            </w:tcBorders>
            <w:shd w:val="clear" w:color="auto" w:fill="auto"/>
            <w:noWrap/>
            <w:vAlign w:val="bottom"/>
            <w:hideMark/>
          </w:tcPr>
          <w:p w14:paraId="1836870E" w14:textId="5B6A2AFB" w:rsidR="00D965C2" w:rsidRPr="00D866D5" w:rsidRDefault="00D965C2" w:rsidP="00D965C2">
            <w:pPr>
              <w:pStyle w:val="CHMGStext"/>
              <w:jc w:val="right"/>
              <w:rPr>
                <w:rFonts w:ascii="Tw Cen MT" w:hAnsi="Tw Cen MT" w:cs="Calibri"/>
                <w:sz w:val="18"/>
                <w:szCs w:val="18"/>
              </w:rPr>
            </w:pPr>
            <w:r w:rsidRPr="00D965C2">
              <w:rPr>
                <w:rFonts w:ascii="Tw Cen MT" w:hAnsi="Tw Cen MT" w:cs="Calibri"/>
                <w:sz w:val="18"/>
                <w:szCs w:val="18"/>
              </w:rPr>
              <w:t xml:space="preserve">       510 </w:t>
            </w:r>
          </w:p>
        </w:tc>
        <w:tc>
          <w:tcPr>
            <w:tcW w:w="852" w:type="dxa"/>
            <w:tcBorders>
              <w:top w:val="single" w:sz="4" w:space="0" w:color="auto"/>
              <w:left w:val="nil"/>
              <w:bottom w:val="single" w:sz="4" w:space="0" w:color="auto"/>
              <w:right w:val="single" w:sz="4" w:space="0" w:color="auto"/>
            </w:tcBorders>
            <w:shd w:val="clear" w:color="auto" w:fill="auto"/>
            <w:noWrap/>
            <w:vAlign w:val="bottom"/>
            <w:hideMark/>
          </w:tcPr>
          <w:p w14:paraId="7EE7ED70" w14:textId="7B358123" w:rsidR="00D965C2" w:rsidRPr="00D866D5" w:rsidRDefault="00D965C2" w:rsidP="00D965C2">
            <w:pPr>
              <w:pStyle w:val="CHMGStext"/>
              <w:jc w:val="right"/>
              <w:rPr>
                <w:rFonts w:ascii="Tw Cen MT" w:hAnsi="Tw Cen MT" w:cs="Calibri"/>
                <w:sz w:val="18"/>
                <w:szCs w:val="18"/>
              </w:rPr>
            </w:pPr>
            <w:r w:rsidRPr="00D965C2">
              <w:rPr>
                <w:rFonts w:ascii="Tw Cen MT" w:hAnsi="Tw Cen MT" w:cs="Calibri"/>
                <w:sz w:val="18"/>
                <w:szCs w:val="18"/>
              </w:rPr>
              <w:t xml:space="preserve">       527 </w:t>
            </w:r>
          </w:p>
        </w:tc>
        <w:tc>
          <w:tcPr>
            <w:tcW w:w="852" w:type="dxa"/>
            <w:tcBorders>
              <w:top w:val="single" w:sz="4" w:space="0" w:color="auto"/>
              <w:left w:val="nil"/>
              <w:bottom w:val="single" w:sz="4" w:space="0" w:color="auto"/>
              <w:right w:val="single" w:sz="4" w:space="0" w:color="auto"/>
            </w:tcBorders>
            <w:shd w:val="clear" w:color="auto" w:fill="auto"/>
            <w:noWrap/>
            <w:vAlign w:val="bottom"/>
            <w:hideMark/>
          </w:tcPr>
          <w:p w14:paraId="228CDB39" w14:textId="206C6D54" w:rsidR="00D965C2" w:rsidRPr="00D866D5" w:rsidRDefault="00D965C2" w:rsidP="00D965C2">
            <w:pPr>
              <w:pStyle w:val="CHMGStext"/>
              <w:jc w:val="right"/>
              <w:rPr>
                <w:rFonts w:ascii="Tw Cen MT" w:hAnsi="Tw Cen MT" w:cs="Calibri"/>
                <w:sz w:val="18"/>
                <w:szCs w:val="18"/>
              </w:rPr>
            </w:pPr>
            <w:r w:rsidRPr="00D965C2">
              <w:rPr>
                <w:rFonts w:ascii="Tw Cen MT" w:hAnsi="Tw Cen MT" w:cs="Calibri"/>
                <w:sz w:val="18"/>
                <w:szCs w:val="18"/>
              </w:rPr>
              <w:t xml:space="preserve">       510 </w:t>
            </w:r>
          </w:p>
        </w:tc>
        <w:tc>
          <w:tcPr>
            <w:tcW w:w="932" w:type="dxa"/>
            <w:tcBorders>
              <w:top w:val="single" w:sz="4" w:space="0" w:color="auto"/>
              <w:left w:val="nil"/>
              <w:bottom w:val="single" w:sz="4" w:space="0" w:color="auto"/>
              <w:right w:val="single" w:sz="4" w:space="0" w:color="auto"/>
            </w:tcBorders>
            <w:shd w:val="clear" w:color="auto" w:fill="auto"/>
            <w:noWrap/>
            <w:vAlign w:val="bottom"/>
            <w:hideMark/>
          </w:tcPr>
          <w:p w14:paraId="10C2E52A" w14:textId="0D5967D5" w:rsidR="00D965C2" w:rsidRPr="00D965C2" w:rsidRDefault="00D965C2" w:rsidP="00D965C2">
            <w:pPr>
              <w:pStyle w:val="CHMGStext"/>
              <w:jc w:val="right"/>
              <w:rPr>
                <w:rFonts w:ascii="Tw Cen MT" w:hAnsi="Tw Cen MT" w:cs="Calibri"/>
                <w:sz w:val="18"/>
                <w:szCs w:val="18"/>
              </w:rPr>
            </w:pPr>
            <w:r w:rsidRPr="00D965C2">
              <w:rPr>
                <w:rFonts w:ascii="Tw Cen MT" w:hAnsi="Tw Cen MT" w:cs="Calibri"/>
                <w:sz w:val="18"/>
                <w:szCs w:val="18"/>
              </w:rPr>
              <w:t xml:space="preserve">        527 </w:t>
            </w:r>
          </w:p>
        </w:tc>
        <w:tc>
          <w:tcPr>
            <w:tcW w:w="852" w:type="dxa"/>
            <w:tcBorders>
              <w:top w:val="single" w:sz="4" w:space="0" w:color="auto"/>
              <w:left w:val="nil"/>
              <w:bottom w:val="single" w:sz="4" w:space="0" w:color="auto"/>
              <w:right w:val="single" w:sz="4" w:space="0" w:color="auto"/>
            </w:tcBorders>
            <w:shd w:val="clear" w:color="auto" w:fill="auto"/>
            <w:noWrap/>
            <w:vAlign w:val="bottom"/>
            <w:hideMark/>
          </w:tcPr>
          <w:p w14:paraId="1FDE2C5D" w14:textId="6D593C25" w:rsidR="00D965C2" w:rsidRPr="00D965C2" w:rsidRDefault="00D965C2" w:rsidP="00D965C2">
            <w:pPr>
              <w:pStyle w:val="CHMGStext"/>
              <w:jc w:val="right"/>
              <w:rPr>
                <w:rFonts w:ascii="Tw Cen MT" w:hAnsi="Tw Cen MT" w:cs="Calibri"/>
                <w:sz w:val="18"/>
                <w:szCs w:val="18"/>
              </w:rPr>
            </w:pPr>
            <w:r w:rsidRPr="00D965C2">
              <w:rPr>
                <w:rFonts w:ascii="Tw Cen MT" w:hAnsi="Tw Cen MT" w:cs="Calibri"/>
                <w:sz w:val="18"/>
                <w:szCs w:val="18"/>
              </w:rPr>
              <w:t xml:space="preserve">       527 </w:t>
            </w:r>
          </w:p>
        </w:tc>
        <w:tc>
          <w:tcPr>
            <w:tcW w:w="998" w:type="dxa"/>
            <w:tcBorders>
              <w:top w:val="single" w:sz="4" w:space="0" w:color="auto"/>
              <w:left w:val="nil"/>
              <w:bottom w:val="single" w:sz="4" w:space="0" w:color="auto"/>
              <w:right w:val="single" w:sz="4" w:space="0" w:color="auto"/>
            </w:tcBorders>
            <w:shd w:val="clear" w:color="auto" w:fill="auto"/>
            <w:noWrap/>
            <w:vAlign w:val="bottom"/>
            <w:hideMark/>
          </w:tcPr>
          <w:p w14:paraId="2958B6CA" w14:textId="2F2E45BA" w:rsidR="00D965C2" w:rsidRPr="00D965C2" w:rsidRDefault="00D965C2" w:rsidP="00D965C2">
            <w:pPr>
              <w:pStyle w:val="CHMGStext"/>
              <w:jc w:val="right"/>
              <w:rPr>
                <w:rFonts w:ascii="Tw Cen MT" w:hAnsi="Tw Cen MT" w:cs="Calibri"/>
                <w:sz w:val="18"/>
                <w:szCs w:val="18"/>
              </w:rPr>
            </w:pPr>
            <w:r w:rsidRPr="00D965C2">
              <w:rPr>
                <w:rFonts w:ascii="Tw Cen MT" w:hAnsi="Tw Cen MT" w:cs="Calibri"/>
                <w:sz w:val="18"/>
                <w:szCs w:val="18"/>
              </w:rPr>
              <w:t xml:space="preserve">       510 </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14:paraId="4B693667" w14:textId="335B130D" w:rsidR="00D965C2" w:rsidRPr="00D965C2" w:rsidRDefault="00D965C2" w:rsidP="00D965C2">
            <w:pPr>
              <w:pStyle w:val="CHMGStext"/>
              <w:jc w:val="right"/>
              <w:rPr>
                <w:rFonts w:ascii="Tw Cen MT" w:hAnsi="Tw Cen MT" w:cs="Calibri"/>
                <w:sz w:val="18"/>
                <w:szCs w:val="18"/>
              </w:rPr>
            </w:pPr>
            <w:r w:rsidRPr="00D965C2">
              <w:rPr>
                <w:rFonts w:ascii="Tw Cen MT" w:hAnsi="Tw Cen MT" w:cs="Calibri"/>
                <w:sz w:val="18"/>
                <w:szCs w:val="18"/>
              </w:rPr>
              <w:t xml:space="preserve">       527 </w:t>
            </w:r>
          </w:p>
        </w:tc>
        <w:tc>
          <w:tcPr>
            <w:tcW w:w="998" w:type="dxa"/>
            <w:tcBorders>
              <w:top w:val="single" w:sz="4" w:space="0" w:color="auto"/>
              <w:left w:val="nil"/>
              <w:bottom w:val="single" w:sz="4" w:space="0" w:color="auto"/>
              <w:right w:val="single" w:sz="4" w:space="0" w:color="auto"/>
            </w:tcBorders>
            <w:shd w:val="clear" w:color="auto" w:fill="auto"/>
            <w:noWrap/>
            <w:vAlign w:val="bottom"/>
            <w:hideMark/>
          </w:tcPr>
          <w:p w14:paraId="1E58F126" w14:textId="5C736295" w:rsidR="00D965C2" w:rsidRPr="00D965C2" w:rsidRDefault="00D965C2" w:rsidP="00D965C2">
            <w:pPr>
              <w:pStyle w:val="CHMGStext"/>
              <w:jc w:val="right"/>
              <w:rPr>
                <w:rFonts w:ascii="Tw Cen MT" w:hAnsi="Tw Cen MT" w:cs="Calibri"/>
                <w:sz w:val="18"/>
                <w:szCs w:val="18"/>
              </w:rPr>
            </w:pPr>
            <w:r w:rsidRPr="00D965C2">
              <w:rPr>
                <w:rFonts w:ascii="Tw Cen MT" w:hAnsi="Tw Cen MT" w:cs="Calibri"/>
                <w:sz w:val="18"/>
                <w:szCs w:val="18"/>
              </w:rPr>
              <w:t xml:space="preserve">       510 </w:t>
            </w:r>
          </w:p>
        </w:tc>
        <w:tc>
          <w:tcPr>
            <w:tcW w:w="957" w:type="dxa"/>
            <w:tcBorders>
              <w:top w:val="single" w:sz="4" w:space="0" w:color="auto"/>
              <w:left w:val="nil"/>
              <w:bottom w:val="single" w:sz="4" w:space="0" w:color="auto"/>
              <w:right w:val="single" w:sz="4" w:space="0" w:color="auto"/>
            </w:tcBorders>
            <w:shd w:val="clear" w:color="auto" w:fill="auto"/>
            <w:noWrap/>
            <w:vAlign w:val="bottom"/>
            <w:hideMark/>
          </w:tcPr>
          <w:p w14:paraId="55280F94" w14:textId="132EEB8E" w:rsidR="00D965C2" w:rsidRPr="00D965C2" w:rsidRDefault="00D965C2" w:rsidP="00D965C2">
            <w:pPr>
              <w:pStyle w:val="CHMGStext"/>
              <w:jc w:val="right"/>
              <w:rPr>
                <w:rFonts w:ascii="Tw Cen MT" w:hAnsi="Tw Cen MT" w:cs="Calibri"/>
                <w:sz w:val="18"/>
                <w:szCs w:val="18"/>
              </w:rPr>
            </w:pPr>
            <w:r w:rsidRPr="00D965C2">
              <w:rPr>
                <w:rFonts w:ascii="Tw Cen MT" w:hAnsi="Tw Cen MT" w:cs="Calibri"/>
                <w:sz w:val="18"/>
                <w:szCs w:val="18"/>
              </w:rPr>
              <w:t xml:space="preserve">       527 </w:t>
            </w:r>
          </w:p>
        </w:tc>
        <w:tc>
          <w:tcPr>
            <w:tcW w:w="951" w:type="dxa"/>
            <w:tcBorders>
              <w:top w:val="single" w:sz="4" w:space="0" w:color="auto"/>
              <w:left w:val="nil"/>
              <w:bottom w:val="single" w:sz="4" w:space="0" w:color="auto"/>
              <w:right w:val="single" w:sz="4" w:space="0" w:color="auto"/>
            </w:tcBorders>
            <w:shd w:val="clear" w:color="auto" w:fill="auto"/>
            <w:noWrap/>
            <w:vAlign w:val="bottom"/>
            <w:hideMark/>
          </w:tcPr>
          <w:p w14:paraId="7CEA7342" w14:textId="7E042055" w:rsidR="00D965C2" w:rsidRPr="00D965C2" w:rsidRDefault="00D965C2" w:rsidP="00D965C2">
            <w:pPr>
              <w:pStyle w:val="CHMGStext"/>
              <w:jc w:val="right"/>
              <w:rPr>
                <w:rFonts w:ascii="Tw Cen MT" w:hAnsi="Tw Cen MT" w:cs="Calibri"/>
                <w:sz w:val="18"/>
                <w:szCs w:val="18"/>
              </w:rPr>
            </w:pPr>
            <w:r w:rsidRPr="00D965C2">
              <w:rPr>
                <w:rFonts w:ascii="Tw Cen MT" w:hAnsi="Tw Cen MT" w:cs="Calibri"/>
                <w:sz w:val="18"/>
                <w:szCs w:val="18"/>
              </w:rPr>
              <w:t xml:space="preserve">         6,</w:t>
            </w:r>
            <w:r w:rsidR="009F31FE">
              <w:rPr>
                <w:rFonts w:ascii="Tw Cen MT" w:hAnsi="Tw Cen MT" w:cs="Calibri"/>
                <w:sz w:val="18"/>
                <w:szCs w:val="18"/>
              </w:rPr>
              <w:t>141</w:t>
            </w:r>
            <w:r w:rsidRPr="00D965C2">
              <w:rPr>
                <w:rFonts w:ascii="Tw Cen MT" w:hAnsi="Tw Cen MT" w:cs="Calibri"/>
                <w:sz w:val="18"/>
                <w:szCs w:val="18"/>
              </w:rPr>
              <w:t xml:space="preserve"> </w:t>
            </w:r>
          </w:p>
        </w:tc>
      </w:tr>
      <w:tr w:rsidR="00D965C2" w:rsidRPr="00D866D5" w14:paraId="0092605E" w14:textId="77777777">
        <w:trPr>
          <w:trHeight w:val="288"/>
        </w:trPr>
        <w:tc>
          <w:tcPr>
            <w:tcW w:w="1243" w:type="dxa"/>
            <w:tcBorders>
              <w:top w:val="nil"/>
              <w:left w:val="single" w:sz="4" w:space="0" w:color="auto"/>
              <w:bottom w:val="single" w:sz="4" w:space="0" w:color="auto"/>
              <w:right w:val="single" w:sz="4" w:space="0" w:color="auto"/>
            </w:tcBorders>
            <w:shd w:val="clear" w:color="auto" w:fill="auto"/>
            <w:noWrap/>
            <w:vAlign w:val="bottom"/>
            <w:hideMark/>
          </w:tcPr>
          <w:p w14:paraId="5023B64A" w14:textId="1A3655BE" w:rsidR="00D965C2" w:rsidRPr="00D866D5" w:rsidRDefault="00D965C2" w:rsidP="00D965C2">
            <w:pPr>
              <w:pStyle w:val="CHMGStext"/>
              <w:rPr>
                <w:rFonts w:ascii="Tw Cen MT" w:hAnsi="Tw Cen MT" w:cs="Calibri"/>
                <w:sz w:val="18"/>
                <w:szCs w:val="18"/>
              </w:rPr>
            </w:pPr>
            <w:r w:rsidRPr="00D866D5">
              <w:rPr>
                <w:rFonts w:ascii="Tw Cen MT" w:hAnsi="Tw Cen MT" w:cs="Calibri"/>
                <w:sz w:val="18"/>
                <w:szCs w:val="18"/>
              </w:rPr>
              <w:t xml:space="preserve">Occupied Room Nights </w:t>
            </w: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051504C3" w14:textId="435C8A0F" w:rsidR="00D965C2" w:rsidRPr="00D866D5" w:rsidRDefault="00D965C2" w:rsidP="00D965C2">
            <w:pPr>
              <w:pStyle w:val="CHMGStext"/>
              <w:jc w:val="right"/>
              <w:rPr>
                <w:rFonts w:ascii="Tw Cen MT" w:hAnsi="Tw Cen MT" w:cs="Calibri"/>
                <w:sz w:val="18"/>
                <w:szCs w:val="18"/>
              </w:rPr>
            </w:pPr>
            <w:r w:rsidRPr="00D965C2">
              <w:rPr>
                <w:rFonts w:ascii="Tw Cen MT" w:hAnsi="Tw Cen MT" w:cs="Calibri"/>
                <w:sz w:val="18"/>
                <w:szCs w:val="18"/>
              </w:rPr>
              <w:t>112</w:t>
            </w:r>
          </w:p>
        </w:tc>
        <w:tc>
          <w:tcPr>
            <w:tcW w:w="883" w:type="dxa"/>
            <w:tcBorders>
              <w:top w:val="nil"/>
              <w:left w:val="nil"/>
              <w:bottom w:val="single" w:sz="4" w:space="0" w:color="auto"/>
              <w:right w:val="single" w:sz="4" w:space="0" w:color="auto"/>
            </w:tcBorders>
            <w:shd w:val="clear" w:color="auto" w:fill="auto"/>
            <w:noWrap/>
            <w:vAlign w:val="bottom"/>
            <w:hideMark/>
          </w:tcPr>
          <w:p w14:paraId="12645215" w14:textId="5AFF1E98" w:rsidR="00D965C2" w:rsidRPr="00D866D5" w:rsidRDefault="00D965C2" w:rsidP="00D965C2">
            <w:pPr>
              <w:pStyle w:val="CHMGStext"/>
              <w:jc w:val="right"/>
              <w:rPr>
                <w:rFonts w:ascii="Tw Cen MT" w:hAnsi="Tw Cen MT" w:cs="Calibri"/>
                <w:sz w:val="18"/>
                <w:szCs w:val="18"/>
              </w:rPr>
            </w:pPr>
            <w:r w:rsidRPr="00D965C2">
              <w:rPr>
                <w:rFonts w:ascii="Tw Cen MT" w:hAnsi="Tw Cen MT" w:cs="Calibri"/>
                <w:sz w:val="18"/>
                <w:szCs w:val="18"/>
              </w:rPr>
              <w:t>177</w:t>
            </w:r>
          </w:p>
        </w:tc>
        <w:tc>
          <w:tcPr>
            <w:tcW w:w="852" w:type="dxa"/>
            <w:tcBorders>
              <w:top w:val="nil"/>
              <w:left w:val="nil"/>
              <w:bottom w:val="single" w:sz="4" w:space="0" w:color="auto"/>
              <w:right w:val="single" w:sz="4" w:space="0" w:color="auto"/>
            </w:tcBorders>
            <w:shd w:val="clear" w:color="auto" w:fill="auto"/>
            <w:noWrap/>
            <w:vAlign w:val="bottom"/>
            <w:hideMark/>
          </w:tcPr>
          <w:p w14:paraId="2DADADAC" w14:textId="6FD3AB2D" w:rsidR="00D965C2" w:rsidRPr="00D866D5" w:rsidRDefault="00D965C2" w:rsidP="00D965C2">
            <w:pPr>
              <w:pStyle w:val="CHMGStext"/>
              <w:jc w:val="right"/>
              <w:rPr>
                <w:rFonts w:ascii="Tw Cen MT" w:hAnsi="Tw Cen MT" w:cs="Calibri"/>
                <w:sz w:val="18"/>
                <w:szCs w:val="18"/>
              </w:rPr>
            </w:pPr>
            <w:r w:rsidRPr="00D965C2">
              <w:rPr>
                <w:rFonts w:ascii="Tw Cen MT" w:hAnsi="Tw Cen MT" w:cs="Calibri"/>
                <w:sz w:val="18"/>
                <w:szCs w:val="18"/>
              </w:rPr>
              <w:t>221</w:t>
            </w:r>
          </w:p>
        </w:tc>
        <w:tc>
          <w:tcPr>
            <w:tcW w:w="852" w:type="dxa"/>
            <w:tcBorders>
              <w:top w:val="nil"/>
              <w:left w:val="nil"/>
              <w:bottom w:val="single" w:sz="4" w:space="0" w:color="auto"/>
              <w:right w:val="single" w:sz="4" w:space="0" w:color="auto"/>
            </w:tcBorders>
            <w:shd w:val="clear" w:color="auto" w:fill="auto"/>
            <w:noWrap/>
            <w:vAlign w:val="bottom"/>
            <w:hideMark/>
          </w:tcPr>
          <w:p w14:paraId="7AEC623E" w14:textId="0676A176" w:rsidR="00D965C2" w:rsidRPr="00D866D5" w:rsidRDefault="00D965C2" w:rsidP="00D965C2">
            <w:pPr>
              <w:pStyle w:val="CHMGStext"/>
              <w:jc w:val="right"/>
              <w:rPr>
                <w:rFonts w:ascii="Tw Cen MT" w:hAnsi="Tw Cen MT" w:cs="Calibri"/>
                <w:sz w:val="18"/>
                <w:szCs w:val="18"/>
              </w:rPr>
            </w:pPr>
            <w:r w:rsidRPr="00D965C2">
              <w:rPr>
                <w:rFonts w:ascii="Tw Cen MT" w:hAnsi="Tw Cen MT" w:cs="Calibri"/>
                <w:sz w:val="18"/>
                <w:szCs w:val="18"/>
              </w:rPr>
              <w:t>235</w:t>
            </w:r>
          </w:p>
        </w:tc>
        <w:tc>
          <w:tcPr>
            <w:tcW w:w="852" w:type="dxa"/>
            <w:tcBorders>
              <w:top w:val="nil"/>
              <w:left w:val="nil"/>
              <w:bottom w:val="single" w:sz="4" w:space="0" w:color="auto"/>
              <w:right w:val="single" w:sz="4" w:space="0" w:color="auto"/>
            </w:tcBorders>
            <w:shd w:val="clear" w:color="auto" w:fill="auto"/>
            <w:noWrap/>
            <w:vAlign w:val="bottom"/>
            <w:hideMark/>
          </w:tcPr>
          <w:p w14:paraId="5981DEA8" w14:textId="3C6F3EA3" w:rsidR="00D965C2" w:rsidRPr="00D866D5" w:rsidRDefault="00D965C2" w:rsidP="00D965C2">
            <w:pPr>
              <w:pStyle w:val="CHMGStext"/>
              <w:jc w:val="right"/>
              <w:rPr>
                <w:rFonts w:ascii="Tw Cen MT" w:hAnsi="Tw Cen MT" w:cs="Calibri"/>
                <w:sz w:val="18"/>
                <w:szCs w:val="18"/>
              </w:rPr>
            </w:pPr>
            <w:r w:rsidRPr="00D965C2">
              <w:rPr>
                <w:rFonts w:ascii="Tw Cen MT" w:hAnsi="Tw Cen MT" w:cs="Calibri"/>
                <w:sz w:val="18"/>
                <w:szCs w:val="18"/>
              </w:rPr>
              <w:t>302</w:t>
            </w:r>
          </w:p>
        </w:tc>
        <w:tc>
          <w:tcPr>
            <w:tcW w:w="852" w:type="dxa"/>
            <w:tcBorders>
              <w:top w:val="nil"/>
              <w:left w:val="nil"/>
              <w:bottom w:val="single" w:sz="4" w:space="0" w:color="auto"/>
              <w:right w:val="single" w:sz="4" w:space="0" w:color="auto"/>
            </w:tcBorders>
            <w:shd w:val="clear" w:color="auto" w:fill="auto"/>
            <w:noWrap/>
            <w:vAlign w:val="bottom"/>
            <w:hideMark/>
          </w:tcPr>
          <w:p w14:paraId="6647AFDE" w14:textId="53D75F90" w:rsidR="00D965C2" w:rsidRPr="00D866D5" w:rsidRDefault="00D965C2" w:rsidP="00D965C2">
            <w:pPr>
              <w:pStyle w:val="CHMGStext"/>
              <w:jc w:val="right"/>
              <w:rPr>
                <w:rFonts w:ascii="Tw Cen MT" w:hAnsi="Tw Cen MT" w:cs="Calibri"/>
                <w:sz w:val="18"/>
                <w:szCs w:val="18"/>
              </w:rPr>
            </w:pPr>
            <w:r w:rsidRPr="00D965C2">
              <w:rPr>
                <w:rFonts w:ascii="Tw Cen MT" w:hAnsi="Tw Cen MT" w:cs="Calibri"/>
                <w:sz w:val="18"/>
                <w:szCs w:val="18"/>
              </w:rPr>
              <w:t>386</w:t>
            </w:r>
          </w:p>
        </w:tc>
        <w:tc>
          <w:tcPr>
            <w:tcW w:w="932" w:type="dxa"/>
            <w:tcBorders>
              <w:top w:val="nil"/>
              <w:left w:val="nil"/>
              <w:bottom w:val="single" w:sz="4" w:space="0" w:color="auto"/>
              <w:right w:val="single" w:sz="4" w:space="0" w:color="auto"/>
            </w:tcBorders>
            <w:shd w:val="clear" w:color="auto" w:fill="auto"/>
            <w:noWrap/>
            <w:vAlign w:val="bottom"/>
            <w:hideMark/>
          </w:tcPr>
          <w:p w14:paraId="6732B382" w14:textId="49A0D147" w:rsidR="00D965C2" w:rsidRPr="00D965C2" w:rsidRDefault="00D965C2" w:rsidP="00D965C2">
            <w:pPr>
              <w:pStyle w:val="CHMGStext"/>
              <w:jc w:val="right"/>
              <w:rPr>
                <w:rFonts w:ascii="Tw Cen MT" w:hAnsi="Tw Cen MT" w:cs="Calibri"/>
                <w:sz w:val="18"/>
                <w:szCs w:val="18"/>
              </w:rPr>
            </w:pPr>
            <w:r w:rsidRPr="00D965C2">
              <w:rPr>
                <w:rFonts w:ascii="Tw Cen MT" w:hAnsi="Tw Cen MT" w:cs="Calibri"/>
                <w:sz w:val="18"/>
                <w:szCs w:val="18"/>
              </w:rPr>
              <w:t>405</w:t>
            </w:r>
          </w:p>
        </w:tc>
        <w:tc>
          <w:tcPr>
            <w:tcW w:w="852" w:type="dxa"/>
            <w:tcBorders>
              <w:top w:val="nil"/>
              <w:left w:val="nil"/>
              <w:bottom w:val="single" w:sz="4" w:space="0" w:color="auto"/>
              <w:right w:val="single" w:sz="4" w:space="0" w:color="auto"/>
            </w:tcBorders>
            <w:shd w:val="clear" w:color="auto" w:fill="auto"/>
            <w:noWrap/>
            <w:vAlign w:val="bottom"/>
            <w:hideMark/>
          </w:tcPr>
          <w:p w14:paraId="1F1D7698" w14:textId="69EBE214" w:rsidR="00D965C2" w:rsidRPr="00D965C2" w:rsidRDefault="00D965C2" w:rsidP="00D965C2">
            <w:pPr>
              <w:pStyle w:val="CHMGStext"/>
              <w:jc w:val="right"/>
              <w:rPr>
                <w:rFonts w:ascii="Tw Cen MT" w:hAnsi="Tw Cen MT" w:cs="Calibri"/>
                <w:sz w:val="18"/>
                <w:szCs w:val="18"/>
              </w:rPr>
            </w:pPr>
            <w:r w:rsidRPr="00D965C2">
              <w:rPr>
                <w:rFonts w:ascii="Tw Cen MT" w:hAnsi="Tw Cen MT" w:cs="Calibri"/>
                <w:sz w:val="18"/>
                <w:szCs w:val="18"/>
              </w:rPr>
              <w:t>393</w:t>
            </w:r>
          </w:p>
        </w:tc>
        <w:tc>
          <w:tcPr>
            <w:tcW w:w="998" w:type="dxa"/>
            <w:tcBorders>
              <w:top w:val="nil"/>
              <w:left w:val="nil"/>
              <w:bottom w:val="single" w:sz="4" w:space="0" w:color="auto"/>
              <w:right w:val="single" w:sz="4" w:space="0" w:color="auto"/>
            </w:tcBorders>
            <w:shd w:val="clear" w:color="auto" w:fill="auto"/>
            <w:noWrap/>
            <w:vAlign w:val="bottom"/>
            <w:hideMark/>
          </w:tcPr>
          <w:p w14:paraId="485B5C11" w14:textId="3C081716" w:rsidR="00D965C2" w:rsidRPr="00D965C2" w:rsidRDefault="00D965C2" w:rsidP="00D965C2">
            <w:pPr>
              <w:pStyle w:val="CHMGStext"/>
              <w:jc w:val="right"/>
              <w:rPr>
                <w:rFonts w:ascii="Tw Cen MT" w:hAnsi="Tw Cen MT" w:cs="Calibri"/>
                <w:sz w:val="18"/>
                <w:szCs w:val="18"/>
              </w:rPr>
            </w:pPr>
            <w:r w:rsidRPr="00D965C2">
              <w:rPr>
                <w:rFonts w:ascii="Tw Cen MT" w:hAnsi="Tw Cen MT" w:cs="Calibri"/>
                <w:sz w:val="18"/>
                <w:szCs w:val="18"/>
              </w:rPr>
              <w:t>359</w:t>
            </w:r>
          </w:p>
        </w:tc>
        <w:tc>
          <w:tcPr>
            <w:tcW w:w="973" w:type="dxa"/>
            <w:tcBorders>
              <w:top w:val="nil"/>
              <w:left w:val="nil"/>
              <w:bottom w:val="single" w:sz="4" w:space="0" w:color="auto"/>
              <w:right w:val="single" w:sz="4" w:space="0" w:color="auto"/>
            </w:tcBorders>
            <w:shd w:val="clear" w:color="auto" w:fill="auto"/>
            <w:noWrap/>
            <w:vAlign w:val="bottom"/>
            <w:hideMark/>
          </w:tcPr>
          <w:p w14:paraId="73E7D083" w14:textId="1B7E0A4D" w:rsidR="00D965C2" w:rsidRPr="00D965C2" w:rsidRDefault="00D965C2" w:rsidP="00D965C2">
            <w:pPr>
              <w:pStyle w:val="CHMGStext"/>
              <w:jc w:val="right"/>
              <w:rPr>
                <w:rFonts w:ascii="Tw Cen MT" w:hAnsi="Tw Cen MT" w:cs="Calibri"/>
                <w:sz w:val="18"/>
                <w:szCs w:val="18"/>
              </w:rPr>
            </w:pPr>
            <w:r w:rsidRPr="00D965C2">
              <w:rPr>
                <w:rFonts w:ascii="Tw Cen MT" w:hAnsi="Tw Cen MT" w:cs="Calibri"/>
                <w:sz w:val="18"/>
                <w:szCs w:val="18"/>
              </w:rPr>
              <w:t>359</w:t>
            </w:r>
          </w:p>
        </w:tc>
        <w:tc>
          <w:tcPr>
            <w:tcW w:w="998" w:type="dxa"/>
            <w:tcBorders>
              <w:top w:val="nil"/>
              <w:left w:val="nil"/>
              <w:bottom w:val="single" w:sz="4" w:space="0" w:color="auto"/>
              <w:right w:val="single" w:sz="4" w:space="0" w:color="auto"/>
            </w:tcBorders>
            <w:shd w:val="clear" w:color="auto" w:fill="auto"/>
            <w:noWrap/>
            <w:vAlign w:val="bottom"/>
            <w:hideMark/>
          </w:tcPr>
          <w:p w14:paraId="1F3737B7" w14:textId="27B0952A" w:rsidR="00D965C2" w:rsidRPr="00D965C2" w:rsidRDefault="00D965C2" w:rsidP="00D965C2">
            <w:pPr>
              <w:pStyle w:val="CHMGStext"/>
              <w:jc w:val="right"/>
              <w:rPr>
                <w:rFonts w:ascii="Tw Cen MT" w:hAnsi="Tw Cen MT" w:cs="Calibri"/>
                <w:sz w:val="18"/>
                <w:szCs w:val="18"/>
              </w:rPr>
            </w:pPr>
            <w:r w:rsidRPr="00D965C2">
              <w:rPr>
                <w:rFonts w:ascii="Tw Cen MT" w:hAnsi="Tw Cen MT" w:cs="Calibri"/>
                <w:sz w:val="18"/>
                <w:szCs w:val="18"/>
              </w:rPr>
              <w:t>239</w:t>
            </w:r>
          </w:p>
        </w:tc>
        <w:tc>
          <w:tcPr>
            <w:tcW w:w="957" w:type="dxa"/>
            <w:tcBorders>
              <w:top w:val="nil"/>
              <w:left w:val="nil"/>
              <w:bottom w:val="single" w:sz="4" w:space="0" w:color="auto"/>
              <w:right w:val="single" w:sz="4" w:space="0" w:color="auto"/>
            </w:tcBorders>
            <w:shd w:val="clear" w:color="auto" w:fill="auto"/>
            <w:noWrap/>
            <w:vAlign w:val="bottom"/>
            <w:hideMark/>
          </w:tcPr>
          <w:p w14:paraId="2461205A" w14:textId="77438BA0" w:rsidR="00D965C2" w:rsidRPr="00D965C2" w:rsidRDefault="00D965C2" w:rsidP="00D965C2">
            <w:pPr>
              <w:pStyle w:val="CHMGStext"/>
              <w:jc w:val="right"/>
              <w:rPr>
                <w:rFonts w:ascii="Tw Cen MT" w:hAnsi="Tw Cen MT" w:cs="Calibri"/>
                <w:sz w:val="18"/>
                <w:szCs w:val="18"/>
              </w:rPr>
            </w:pPr>
            <w:r w:rsidRPr="00D965C2">
              <w:rPr>
                <w:rFonts w:ascii="Tw Cen MT" w:hAnsi="Tw Cen MT" w:cs="Calibri"/>
                <w:sz w:val="18"/>
                <w:szCs w:val="18"/>
              </w:rPr>
              <w:t>239</w:t>
            </w:r>
          </w:p>
        </w:tc>
        <w:tc>
          <w:tcPr>
            <w:tcW w:w="951" w:type="dxa"/>
            <w:tcBorders>
              <w:top w:val="nil"/>
              <w:left w:val="nil"/>
              <w:bottom w:val="single" w:sz="4" w:space="0" w:color="auto"/>
              <w:right w:val="single" w:sz="4" w:space="0" w:color="auto"/>
            </w:tcBorders>
            <w:shd w:val="clear" w:color="auto" w:fill="auto"/>
            <w:noWrap/>
            <w:vAlign w:val="bottom"/>
            <w:hideMark/>
          </w:tcPr>
          <w:p w14:paraId="3D22F15D" w14:textId="2CCF6BE1" w:rsidR="00D965C2" w:rsidRPr="00D965C2" w:rsidRDefault="00D965C2" w:rsidP="00D965C2">
            <w:pPr>
              <w:pStyle w:val="CHMGStext"/>
              <w:jc w:val="right"/>
              <w:rPr>
                <w:rFonts w:ascii="Tw Cen MT" w:hAnsi="Tw Cen MT" w:cs="Calibri"/>
                <w:sz w:val="18"/>
                <w:szCs w:val="18"/>
              </w:rPr>
            </w:pPr>
            <w:r w:rsidRPr="00D965C2">
              <w:rPr>
                <w:rFonts w:ascii="Tw Cen MT" w:hAnsi="Tw Cen MT" w:cs="Calibri"/>
                <w:sz w:val="18"/>
                <w:szCs w:val="18"/>
              </w:rPr>
              <w:t>3,427</w:t>
            </w:r>
          </w:p>
        </w:tc>
      </w:tr>
      <w:tr w:rsidR="00D965C2" w:rsidRPr="00D866D5" w14:paraId="75D1E8C1" w14:textId="77777777">
        <w:trPr>
          <w:trHeight w:val="288"/>
        </w:trPr>
        <w:tc>
          <w:tcPr>
            <w:tcW w:w="1243" w:type="dxa"/>
            <w:tcBorders>
              <w:top w:val="nil"/>
              <w:left w:val="single" w:sz="4" w:space="0" w:color="auto"/>
              <w:bottom w:val="single" w:sz="4" w:space="0" w:color="auto"/>
              <w:right w:val="single" w:sz="4" w:space="0" w:color="auto"/>
            </w:tcBorders>
            <w:shd w:val="clear" w:color="auto" w:fill="auto"/>
            <w:noWrap/>
            <w:vAlign w:val="bottom"/>
            <w:hideMark/>
          </w:tcPr>
          <w:p w14:paraId="0A87B8FD" w14:textId="77777777" w:rsidR="00D965C2" w:rsidRPr="00D866D5" w:rsidRDefault="00D965C2" w:rsidP="00D965C2">
            <w:pPr>
              <w:pStyle w:val="CHMGStext"/>
              <w:rPr>
                <w:rFonts w:ascii="Tw Cen MT" w:hAnsi="Tw Cen MT" w:cs="Calibri"/>
                <w:sz w:val="18"/>
                <w:szCs w:val="18"/>
              </w:rPr>
            </w:pPr>
            <w:r w:rsidRPr="00D866D5">
              <w:rPr>
                <w:rFonts w:ascii="Tw Cen MT" w:hAnsi="Tw Cen MT" w:cs="Calibri"/>
                <w:sz w:val="18"/>
                <w:szCs w:val="18"/>
              </w:rPr>
              <w:t>Occupancy</w:t>
            </w: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13D0764A" w14:textId="09933945" w:rsidR="00D965C2" w:rsidRPr="00D866D5" w:rsidRDefault="00D965C2" w:rsidP="00D965C2">
            <w:pPr>
              <w:pStyle w:val="CHMGStext"/>
              <w:jc w:val="right"/>
              <w:rPr>
                <w:rFonts w:ascii="Tw Cen MT" w:hAnsi="Tw Cen MT" w:cs="Calibri"/>
                <w:sz w:val="18"/>
                <w:szCs w:val="18"/>
              </w:rPr>
            </w:pPr>
            <w:r w:rsidRPr="00D965C2">
              <w:rPr>
                <w:rFonts w:ascii="Tw Cen MT" w:hAnsi="Tw Cen MT" w:cs="Calibri"/>
                <w:sz w:val="18"/>
                <w:szCs w:val="18"/>
              </w:rPr>
              <w:t>21.3%</w:t>
            </w:r>
          </w:p>
        </w:tc>
        <w:tc>
          <w:tcPr>
            <w:tcW w:w="883" w:type="dxa"/>
            <w:tcBorders>
              <w:top w:val="nil"/>
              <w:left w:val="nil"/>
              <w:bottom w:val="single" w:sz="4" w:space="0" w:color="auto"/>
              <w:right w:val="single" w:sz="4" w:space="0" w:color="auto"/>
            </w:tcBorders>
            <w:shd w:val="clear" w:color="auto" w:fill="auto"/>
            <w:noWrap/>
            <w:vAlign w:val="bottom"/>
            <w:hideMark/>
          </w:tcPr>
          <w:p w14:paraId="3F56B296" w14:textId="1B893F15" w:rsidR="00D965C2" w:rsidRPr="00D866D5" w:rsidRDefault="00D965C2" w:rsidP="00D965C2">
            <w:pPr>
              <w:pStyle w:val="CHMGStext"/>
              <w:jc w:val="right"/>
              <w:rPr>
                <w:rFonts w:ascii="Tw Cen MT" w:hAnsi="Tw Cen MT" w:cs="Calibri"/>
                <w:sz w:val="18"/>
                <w:szCs w:val="18"/>
              </w:rPr>
            </w:pPr>
            <w:r w:rsidRPr="00D965C2">
              <w:rPr>
                <w:rFonts w:ascii="Tw Cen MT" w:hAnsi="Tw Cen MT" w:cs="Calibri"/>
                <w:sz w:val="18"/>
                <w:szCs w:val="18"/>
              </w:rPr>
              <w:t>37.2%</w:t>
            </w:r>
          </w:p>
        </w:tc>
        <w:tc>
          <w:tcPr>
            <w:tcW w:w="852" w:type="dxa"/>
            <w:tcBorders>
              <w:top w:val="nil"/>
              <w:left w:val="nil"/>
              <w:bottom w:val="single" w:sz="4" w:space="0" w:color="auto"/>
              <w:right w:val="single" w:sz="4" w:space="0" w:color="auto"/>
            </w:tcBorders>
            <w:shd w:val="clear" w:color="auto" w:fill="auto"/>
            <w:noWrap/>
            <w:vAlign w:val="bottom"/>
            <w:hideMark/>
          </w:tcPr>
          <w:p w14:paraId="7C0E0170" w14:textId="40CF0122" w:rsidR="00D965C2" w:rsidRPr="00D866D5" w:rsidRDefault="00D965C2" w:rsidP="00D965C2">
            <w:pPr>
              <w:pStyle w:val="CHMGStext"/>
              <w:jc w:val="right"/>
              <w:rPr>
                <w:rFonts w:ascii="Tw Cen MT" w:hAnsi="Tw Cen MT" w:cs="Calibri"/>
                <w:sz w:val="18"/>
                <w:szCs w:val="18"/>
              </w:rPr>
            </w:pPr>
            <w:r w:rsidRPr="00D965C2">
              <w:rPr>
                <w:rFonts w:ascii="Tw Cen MT" w:hAnsi="Tw Cen MT" w:cs="Calibri"/>
                <w:sz w:val="18"/>
                <w:szCs w:val="18"/>
              </w:rPr>
              <w:t>41.9%</w:t>
            </w:r>
          </w:p>
        </w:tc>
        <w:tc>
          <w:tcPr>
            <w:tcW w:w="852" w:type="dxa"/>
            <w:tcBorders>
              <w:top w:val="nil"/>
              <w:left w:val="nil"/>
              <w:bottom w:val="single" w:sz="4" w:space="0" w:color="auto"/>
              <w:right w:val="single" w:sz="4" w:space="0" w:color="auto"/>
            </w:tcBorders>
            <w:shd w:val="clear" w:color="auto" w:fill="auto"/>
            <w:noWrap/>
            <w:vAlign w:val="bottom"/>
            <w:hideMark/>
          </w:tcPr>
          <w:p w14:paraId="405A1F39" w14:textId="0CC77F23" w:rsidR="00D965C2" w:rsidRPr="00D866D5" w:rsidRDefault="00D965C2" w:rsidP="00D965C2">
            <w:pPr>
              <w:pStyle w:val="CHMGStext"/>
              <w:jc w:val="right"/>
              <w:rPr>
                <w:rFonts w:ascii="Tw Cen MT" w:hAnsi="Tw Cen MT" w:cs="Calibri"/>
                <w:sz w:val="18"/>
                <w:szCs w:val="18"/>
              </w:rPr>
            </w:pPr>
            <w:r w:rsidRPr="00D965C2">
              <w:rPr>
                <w:rFonts w:ascii="Tw Cen MT" w:hAnsi="Tw Cen MT" w:cs="Calibri"/>
                <w:sz w:val="18"/>
                <w:szCs w:val="18"/>
              </w:rPr>
              <w:t>46.1%</w:t>
            </w:r>
          </w:p>
        </w:tc>
        <w:tc>
          <w:tcPr>
            <w:tcW w:w="852" w:type="dxa"/>
            <w:tcBorders>
              <w:top w:val="nil"/>
              <w:left w:val="nil"/>
              <w:bottom w:val="single" w:sz="4" w:space="0" w:color="auto"/>
              <w:right w:val="single" w:sz="4" w:space="0" w:color="auto"/>
            </w:tcBorders>
            <w:shd w:val="clear" w:color="auto" w:fill="auto"/>
            <w:noWrap/>
            <w:vAlign w:val="bottom"/>
            <w:hideMark/>
          </w:tcPr>
          <w:p w14:paraId="5C6C9929" w14:textId="2BA31938" w:rsidR="00D965C2" w:rsidRPr="00D866D5" w:rsidRDefault="00D965C2" w:rsidP="00D965C2">
            <w:pPr>
              <w:pStyle w:val="CHMGStext"/>
              <w:jc w:val="right"/>
              <w:rPr>
                <w:rFonts w:ascii="Tw Cen MT" w:hAnsi="Tw Cen MT" w:cs="Calibri"/>
                <w:sz w:val="18"/>
                <w:szCs w:val="18"/>
              </w:rPr>
            </w:pPr>
            <w:r w:rsidRPr="00D965C2">
              <w:rPr>
                <w:rFonts w:ascii="Tw Cen MT" w:hAnsi="Tw Cen MT" w:cs="Calibri"/>
                <w:sz w:val="18"/>
                <w:szCs w:val="18"/>
              </w:rPr>
              <w:t>57.3%</w:t>
            </w:r>
          </w:p>
        </w:tc>
        <w:tc>
          <w:tcPr>
            <w:tcW w:w="852" w:type="dxa"/>
            <w:tcBorders>
              <w:top w:val="nil"/>
              <w:left w:val="nil"/>
              <w:bottom w:val="single" w:sz="4" w:space="0" w:color="auto"/>
              <w:right w:val="single" w:sz="4" w:space="0" w:color="auto"/>
            </w:tcBorders>
            <w:shd w:val="clear" w:color="auto" w:fill="auto"/>
            <w:noWrap/>
            <w:vAlign w:val="bottom"/>
            <w:hideMark/>
          </w:tcPr>
          <w:p w14:paraId="4D3C905C" w14:textId="681C3671" w:rsidR="00D965C2" w:rsidRPr="00D866D5" w:rsidRDefault="00D965C2" w:rsidP="00D965C2">
            <w:pPr>
              <w:pStyle w:val="CHMGStext"/>
              <w:jc w:val="right"/>
              <w:rPr>
                <w:rFonts w:ascii="Tw Cen MT" w:hAnsi="Tw Cen MT" w:cs="Calibri"/>
                <w:sz w:val="18"/>
                <w:szCs w:val="18"/>
              </w:rPr>
            </w:pPr>
            <w:r w:rsidRPr="00D965C2">
              <w:rPr>
                <w:rFonts w:ascii="Tw Cen MT" w:hAnsi="Tw Cen MT" w:cs="Calibri"/>
                <w:sz w:val="18"/>
                <w:szCs w:val="18"/>
              </w:rPr>
              <w:t>75.7%</w:t>
            </w:r>
          </w:p>
        </w:tc>
        <w:tc>
          <w:tcPr>
            <w:tcW w:w="932" w:type="dxa"/>
            <w:tcBorders>
              <w:top w:val="nil"/>
              <w:left w:val="nil"/>
              <w:bottom w:val="single" w:sz="4" w:space="0" w:color="auto"/>
              <w:right w:val="single" w:sz="4" w:space="0" w:color="auto"/>
            </w:tcBorders>
            <w:shd w:val="clear" w:color="auto" w:fill="auto"/>
            <w:noWrap/>
            <w:vAlign w:val="bottom"/>
            <w:hideMark/>
          </w:tcPr>
          <w:p w14:paraId="277B0ACA" w14:textId="3D44C409" w:rsidR="00D965C2" w:rsidRPr="00D866D5" w:rsidRDefault="00D965C2" w:rsidP="00D965C2">
            <w:pPr>
              <w:pStyle w:val="CHMGStext"/>
              <w:jc w:val="right"/>
              <w:rPr>
                <w:rFonts w:ascii="Tw Cen MT" w:hAnsi="Tw Cen MT" w:cs="Calibri"/>
                <w:sz w:val="18"/>
                <w:szCs w:val="18"/>
              </w:rPr>
            </w:pPr>
            <w:r w:rsidRPr="00D965C2">
              <w:rPr>
                <w:rFonts w:ascii="Tw Cen MT" w:hAnsi="Tw Cen MT" w:cs="Calibri"/>
                <w:sz w:val="18"/>
                <w:szCs w:val="18"/>
              </w:rPr>
              <w:t>76.9%</w:t>
            </w:r>
          </w:p>
        </w:tc>
        <w:tc>
          <w:tcPr>
            <w:tcW w:w="852" w:type="dxa"/>
            <w:tcBorders>
              <w:top w:val="nil"/>
              <w:left w:val="nil"/>
              <w:bottom w:val="single" w:sz="4" w:space="0" w:color="auto"/>
              <w:right w:val="single" w:sz="4" w:space="0" w:color="auto"/>
            </w:tcBorders>
            <w:shd w:val="clear" w:color="auto" w:fill="auto"/>
            <w:noWrap/>
            <w:vAlign w:val="bottom"/>
            <w:hideMark/>
          </w:tcPr>
          <w:p w14:paraId="3659BA67" w14:textId="244A0832" w:rsidR="00D965C2" w:rsidRPr="00D866D5" w:rsidRDefault="00D965C2" w:rsidP="00D965C2">
            <w:pPr>
              <w:pStyle w:val="CHMGStext"/>
              <w:jc w:val="right"/>
              <w:rPr>
                <w:rFonts w:ascii="Tw Cen MT" w:hAnsi="Tw Cen MT" w:cs="Calibri"/>
                <w:sz w:val="18"/>
                <w:szCs w:val="18"/>
              </w:rPr>
            </w:pPr>
            <w:r w:rsidRPr="00D965C2">
              <w:rPr>
                <w:rFonts w:ascii="Tw Cen MT" w:hAnsi="Tw Cen MT" w:cs="Calibri"/>
                <w:sz w:val="18"/>
                <w:szCs w:val="18"/>
              </w:rPr>
              <w:t>74.6%</w:t>
            </w:r>
          </w:p>
        </w:tc>
        <w:tc>
          <w:tcPr>
            <w:tcW w:w="998" w:type="dxa"/>
            <w:tcBorders>
              <w:top w:val="nil"/>
              <w:left w:val="nil"/>
              <w:bottom w:val="single" w:sz="4" w:space="0" w:color="auto"/>
              <w:right w:val="single" w:sz="4" w:space="0" w:color="auto"/>
            </w:tcBorders>
            <w:shd w:val="clear" w:color="auto" w:fill="auto"/>
            <w:noWrap/>
            <w:vAlign w:val="bottom"/>
            <w:hideMark/>
          </w:tcPr>
          <w:p w14:paraId="2B50E526" w14:textId="0F08B768" w:rsidR="00D965C2" w:rsidRPr="00D866D5" w:rsidRDefault="00D965C2" w:rsidP="00D965C2">
            <w:pPr>
              <w:pStyle w:val="CHMGStext"/>
              <w:jc w:val="right"/>
              <w:rPr>
                <w:rFonts w:ascii="Tw Cen MT" w:hAnsi="Tw Cen MT" w:cs="Calibri"/>
                <w:sz w:val="18"/>
                <w:szCs w:val="18"/>
              </w:rPr>
            </w:pPr>
            <w:r w:rsidRPr="00D965C2">
              <w:rPr>
                <w:rFonts w:ascii="Tw Cen MT" w:hAnsi="Tw Cen MT" w:cs="Calibri"/>
                <w:sz w:val="18"/>
                <w:szCs w:val="18"/>
              </w:rPr>
              <w:t>70.4%</w:t>
            </w:r>
          </w:p>
        </w:tc>
        <w:tc>
          <w:tcPr>
            <w:tcW w:w="973" w:type="dxa"/>
            <w:tcBorders>
              <w:top w:val="nil"/>
              <w:left w:val="nil"/>
              <w:bottom w:val="single" w:sz="4" w:space="0" w:color="auto"/>
              <w:right w:val="single" w:sz="4" w:space="0" w:color="auto"/>
            </w:tcBorders>
            <w:shd w:val="clear" w:color="auto" w:fill="auto"/>
            <w:noWrap/>
            <w:vAlign w:val="bottom"/>
            <w:hideMark/>
          </w:tcPr>
          <w:p w14:paraId="5973B393" w14:textId="70BDC043" w:rsidR="00D965C2" w:rsidRPr="00D866D5" w:rsidRDefault="00D965C2" w:rsidP="00D965C2">
            <w:pPr>
              <w:pStyle w:val="CHMGStext"/>
              <w:jc w:val="right"/>
              <w:rPr>
                <w:rFonts w:ascii="Tw Cen MT" w:hAnsi="Tw Cen MT" w:cs="Calibri"/>
                <w:sz w:val="18"/>
                <w:szCs w:val="18"/>
              </w:rPr>
            </w:pPr>
            <w:r w:rsidRPr="00D965C2">
              <w:rPr>
                <w:rFonts w:ascii="Tw Cen MT" w:hAnsi="Tw Cen MT" w:cs="Calibri"/>
                <w:sz w:val="18"/>
                <w:szCs w:val="18"/>
              </w:rPr>
              <w:t>68.1%</w:t>
            </w:r>
          </w:p>
        </w:tc>
        <w:tc>
          <w:tcPr>
            <w:tcW w:w="998" w:type="dxa"/>
            <w:tcBorders>
              <w:top w:val="nil"/>
              <w:left w:val="nil"/>
              <w:bottom w:val="single" w:sz="4" w:space="0" w:color="auto"/>
              <w:right w:val="single" w:sz="4" w:space="0" w:color="auto"/>
            </w:tcBorders>
            <w:shd w:val="clear" w:color="auto" w:fill="auto"/>
            <w:noWrap/>
            <w:vAlign w:val="bottom"/>
            <w:hideMark/>
          </w:tcPr>
          <w:p w14:paraId="46BD0743" w14:textId="377EE1DA" w:rsidR="00D965C2" w:rsidRPr="00D866D5" w:rsidRDefault="00D965C2" w:rsidP="00D965C2">
            <w:pPr>
              <w:pStyle w:val="CHMGStext"/>
              <w:jc w:val="right"/>
              <w:rPr>
                <w:rFonts w:ascii="Tw Cen MT" w:hAnsi="Tw Cen MT" w:cs="Calibri"/>
                <w:sz w:val="18"/>
                <w:szCs w:val="18"/>
              </w:rPr>
            </w:pPr>
            <w:r w:rsidRPr="00D965C2">
              <w:rPr>
                <w:rFonts w:ascii="Tw Cen MT" w:hAnsi="Tw Cen MT" w:cs="Calibri"/>
                <w:sz w:val="18"/>
                <w:szCs w:val="18"/>
              </w:rPr>
              <w:t>46.9%</w:t>
            </w:r>
          </w:p>
        </w:tc>
        <w:tc>
          <w:tcPr>
            <w:tcW w:w="957" w:type="dxa"/>
            <w:tcBorders>
              <w:top w:val="nil"/>
              <w:left w:val="nil"/>
              <w:bottom w:val="single" w:sz="4" w:space="0" w:color="auto"/>
              <w:right w:val="single" w:sz="4" w:space="0" w:color="auto"/>
            </w:tcBorders>
            <w:shd w:val="clear" w:color="auto" w:fill="auto"/>
            <w:noWrap/>
            <w:vAlign w:val="bottom"/>
            <w:hideMark/>
          </w:tcPr>
          <w:p w14:paraId="5CCC6EA7" w14:textId="56D82A0F" w:rsidR="00D965C2" w:rsidRPr="00D866D5" w:rsidRDefault="00D965C2" w:rsidP="00D965C2">
            <w:pPr>
              <w:pStyle w:val="CHMGStext"/>
              <w:jc w:val="right"/>
              <w:rPr>
                <w:rFonts w:ascii="Tw Cen MT" w:hAnsi="Tw Cen MT" w:cs="Calibri"/>
                <w:sz w:val="18"/>
                <w:szCs w:val="18"/>
              </w:rPr>
            </w:pPr>
            <w:r w:rsidRPr="00D965C2">
              <w:rPr>
                <w:rFonts w:ascii="Tw Cen MT" w:hAnsi="Tw Cen MT" w:cs="Calibri"/>
                <w:sz w:val="18"/>
                <w:szCs w:val="18"/>
              </w:rPr>
              <w:t>45.4%</w:t>
            </w:r>
          </w:p>
        </w:tc>
        <w:tc>
          <w:tcPr>
            <w:tcW w:w="951" w:type="dxa"/>
            <w:tcBorders>
              <w:top w:val="nil"/>
              <w:left w:val="nil"/>
              <w:bottom w:val="single" w:sz="4" w:space="0" w:color="auto"/>
              <w:right w:val="single" w:sz="4" w:space="0" w:color="auto"/>
            </w:tcBorders>
            <w:shd w:val="clear" w:color="auto" w:fill="auto"/>
            <w:noWrap/>
            <w:vAlign w:val="bottom"/>
            <w:hideMark/>
          </w:tcPr>
          <w:p w14:paraId="29BDEA4A" w14:textId="20B6E9EE" w:rsidR="00D965C2" w:rsidRPr="00D965C2" w:rsidRDefault="00D965C2" w:rsidP="00D965C2">
            <w:pPr>
              <w:pStyle w:val="CHMGStext"/>
              <w:jc w:val="right"/>
              <w:rPr>
                <w:rFonts w:ascii="Tw Cen MT" w:hAnsi="Tw Cen MT" w:cs="Calibri"/>
                <w:sz w:val="18"/>
                <w:szCs w:val="18"/>
              </w:rPr>
            </w:pPr>
            <w:r w:rsidRPr="00D965C2">
              <w:rPr>
                <w:rFonts w:ascii="Tw Cen MT" w:hAnsi="Tw Cen MT" w:cs="Calibri"/>
                <w:sz w:val="18"/>
                <w:szCs w:val="18"/>
              </w:rPr>
              <w:t>55.</w:t>
            </w:r>
            <w:r w:rsidR="009F31FE">
              <w:rPr>
                <w:rFonts w:ascii="Tw Cen MT" w:hAnsi="Tw Cen MT" w:cs="Calibri"/>
                <w:sz w:val="18"/>
                <w:szCs w:val="18"/>
              </w:rPr>
              <w:t>8</w:t>
            </w:r>
            <w:r w:rsidRPr="00D965C2">
              <w:rPr>
                <w:rFonts w:ascii="Tw Cen MT" w:hAnsi="Tw Cen MT" w:cs="Calibri"/>
                <w:sz w:val="18"/>
                <w:szCs w:val="18"/>
              </w:rPr>
              <w:t>%</w:t>
            </w:r>
          </w:p>
        </w:tc>
      </w:tr>
      <w:tr w:rsidR="00D965C2" w:rsidRPr="00D866D5" w14:paraId="1EE3E678" w14:textId="77777777">
        <w:trPr>
          <w:trHeight w:val="288"/>
        </w:trPr>
        <w:tc>
          <w:tcPr>
            <w:tcW w:w="1243" w:type="dxa"/>
            <w:tcBorders>
              <w:top w:val="nil"/>
              <w:left w:val="single" w:sz="4" w:space="0" w:color="auto"/>
              <w:bottom w:val="single" w:sz="4" w:space="0" w:color="auto"/>
              <w:right w:val="single" w:sz="4" w:space="0" w:color="auto"/>
            </w:tcBorders>
            <w:shd w:val="clear" w:color="auto" w:fill="auto"/>
            <w:noWrap/>
            <w:vAlign w:val="bottom"/>
            <w:hideMark/>
          </w:tcPr>
          <w:p w14:paraId="10DB2615" w14:textId="77777777" w:rsidR="00D965C2" w:rsidRPr="00D866D5" w:rsidRDefault="00D965C2" w:rsidP="00D965C2">
            <w:pPr>
              <w:pStyle w:val="CHMGStext"/>
              <w:rPr>
                <w:rFonts w:ascii="Tw Cen MT" w:hAnsi="Tw Cen MT" w:cs="Calibri"/>
                <w:sz w:val="18"/>
                <w:szCs w:val="18"/>
              </w:rPr>
            </w:pPr>
            <w:r w:rsidRPr="00D866D5">
              <w:rPr>
                <w:rFonts w:ascii="Tw Cen MT" w:hAnsi="Tw Cen MT" w:cs="Calibri"/>
                <w:sz w:val="18"/>
                <w:szCs w:val="18"/>
              </w:rPr>
              <w:t>Average Daily Rate</w:t>
            </w: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4250B1BF" w14:textId="65DFB130" w:rsidR="00D965C2" w:rsidRPr="00D965C2" w:rsidRDefault="00D965C2" w:rsidP="00D965C2">
            <w:pPr>
              <w:pStyle w:val="CHMGStext"/>
              <w:jc w:val="right"/>
              <w:rPr>
                <w:rFonts w:ascii="Tw Cen MT" w:hAnsi="Tw Cen MT" w:cs="Calibri"/>
                <w:sz w:val="18"/>
                <w:szCs w:val="18"/>
              </w:rPr>
            </w:pPr>
            <w:r w:rsidRPr="00D965C2">
              <w:rPr>
                <w:rFonts w:ascii="Tw Cen MT" w:hAnsi="Tw Cen MT" w:cs="Calibri"/>
                <w:sz w:val="18"/>
                <w:szCs w:val="18"/>
              </w:rPr>
              <w:t>$107</w:t>
            </w:r>
          </w:p>
        </w:tc>
        <w:tc>
          <w:tcPr>
            <w:tcW w:w="883" w:type="dxa"/>
            <w:tcBorders>
              <w:top w:val="nil"/>
              <w:left w:val="nil"/>
              <w:bottom w:val="single" w:sz="4" w:space="0" w:color="auto"/>
              <w:right w:val="single" w:sz="4" w:space="0" w:color="auto"/>
            </w:tcBorders>
            <w:shd w:val="clear" w:color="auto" w:fill="auto"/>
            <w:noWrap/>
            <w:vAlign w:val="bottom"/>
            <w:hideMark/>
          </w:tcPr>
          <w:p w14:paraId="2CBFB61E" w14:textId="1D4A8237" w:rsidR="00D965C2" w:rsidRPr="00D965C2" w:rsidRDefault="00D965C2" w:rsidP="00D965C2">
            <w:pPr>
              <w:pStyle w:val="CHMGStext"/>
              <w:jc w:val="right"/>
              <w:rPr>
                <w:rFonts w:ascii="Tw Cen MT" w:hAnsi="Tw Cen MT" w:cs="Calibri"/>
                <w:sz w:val="18"/>
                <w:szCs w:val="18"/>
              </w:rPr>
            </w:pPr>
            <w:r w:rsidRPr="00D965C2">
              <w:rPr>
                <w:rFonts w:ascii="Tw Cen MT" w:hAnsi="Tw Cen MT" w:cs="Calibri"/>
                <w:sz w:val="18"/>
                <w:szCs w:val="18"/>
              </w:rPr>
              <w:t>$109</w:t>
            </w:r>
          </w:p>
        </w:tc>
        <w:tc>
          <w:tcPr>
            <w:tcW w:w="852" w:type="dxa"/>
            <w:tcBorders>
              <w:top w:val="nil"/>
              <w:left w:val="nil"/>
              <w:bottom w:val="single" w:sz="4" w:space="0" w:color="auto"/>
              <w:right w:val="single" w:sz="4" w:space="0" w:color="auto"/>
            </w:tcBorders>
            <w:shd w:val="clear" w:color="auto" w:fill="auto"/>
            <w:noWrap/>
            <w:vAlign w:val="bottom"/>
            <w:hideMark/>
          </w:tcPr>
          <w:p w14:paraId="51BA6C8C" w14:textId="10ABAEA1" w:rsidR="00D965C2" w:rsidRPr="00D965C2" w:rsidRDefault="00D965C2" w:rsidP="00D965C2">
            <w:pPr>
              <w:pStyle w:val="CHMGStext"/>
              <w:jc w:val="right"/>
              <w:rPr>
                <w:rFonts w:ascii="Tw Cen MT" w:hAnsi="Tw Cen MT" w:cs="Calibri"/>
                <w:sz w:val="18"/>
                <w:szCs w:val="18"/>
              </w:rPr>
            </w:pPr>
            <w:r w:rsidRPr="00D965C2">
              <w:rPr>
                <w:rFonts w:ascii="Tw Cen MT" w:hAnsi="Tw Cen MT" w:cs="Calibri"/>
                <w:sz w:val="18"/>
                <w:szCs w:val="18"/>
              </w:rPr>
              <w:t>$132</w:t>
            </w:r>
          </w:p>
        </w:tc>
        <w:tc>
          <w:tcPr>
            <w:tcW w:w="852" w:type="dxa"/>
            <w:tcBorders>
              <w:top w:val="nil"/>
              <w:left w:val="nil"/>
              <w:bottom w:val="single" w:sz="4" w:space="0" w:color="auto"/>
              <w:right w:val="single" w:sz="4" w:space="0" w:color="auto"/>
            </w:tcBorders>
            <w:shd w:val="clear" w:color="auto" w:fill="auto"/>
            <w:noWrap/>
            <w:vAlign w:val="bottom"/>
            <w:hideMark/>
          </w:tcPr>
          <w:p w14:paraId="77E313EB" w14:textId="1ADD8F99" w:rsidR="00D965C2" w:rsidRPr="00D965C2" w:rsidRDefault="00D965C2" w:rsidP="00D965C2">
            <w:pPr>
              <w:pStyle w:val="CHMGStext"/>
              <w:jc w:val="right"/>
              <w:rPr>
                <w:rFonts w:ascii="Tw Cen MT" w:hAnsi="Tw Cen MT" w:cs="Calibri"/>
                <w:sz w:val="18"/>
                <w:szCs w:val="18"/>
              </w:rPr>
            </w:pPr>
            <w:r w:rsidRPr="00D965C2">
              <w:rPr>
                <w:rFonts w:ascii="Tw Cen MT" w:hAnsi="Tw Cen MT" w:cs="Calibri"/>
                <w:sz w:val="18"/>
                <w:szCs w:val="18"/>
              </w:rPr>
              <w:t>$141</w:t>
            </w:r>
          </w:p>
        </w:tc>
        <w:tc>
          <w:tcPr>
            <w:tcW w:w="852" w:type="dxa"/>
            <w:tcBorders>
              <w:top w:val="nil"/>
              <w:left w:val="nil"/>
              <w:bottom w:val="single" w:sz="4" w:space="0" w:color="auto"/>
              <w:right w:val="single" w:sz="4" w:space="0" w:color="auto"/>
            </w:tcBorders>
            <w:shd w:val="clear" w:color="auto" w:fill="auto"/>
            <w:noWrap/>
            <w:vAlign w:val="bottom"/>
            <w:hideMark/>
          </w:tcPr>
          <w:p w14:paraId="5D800F23" w14:textId="1EEA188B" w:rsidR="00D965C2" w:rsidRPr="00D965C2" w:rsidRDefault="00D965C2" w:rsidP="00D965C2">
            <w:pPr>
              <w:pStyle w:val="CHMGStext"/>
              <w:jc w:val="right"/>
              <w:rPr>
                <w:rFonts w:ascii="Tw Cen MT" w:hAnsi="Tw Cen MT" w:cs="Calibri"/>
                <w:sz w:val="18"/>
                <w:szCs w:val="18"/>
              </w:rPr>
            </w:pPr>
            <w:r w:rsidRPr="00D965C2">
              <w:rPr>
                <w:rFonts w:ascii="Tw Cen MT" w:hAnsi="Tw Cen MT" w:cs="Calibri"/>
                <w:sz w:val="18"/>
                <w:szCs w:val="18"/>
              </w:rPr>
              <w:t>$160</w:t>
            </w:r>
          </w:p>
        </w:tc>
        <w:tc>
          <w:tcPr>
            <w:tcW w:w="852" w:type="dxa"/>
            <w:tcBorders>
              <w:top w:val="nil"/>
              <w:left w:val="nil"/>
              <w:bottom w:val="single" w:sz="4" w:space="0" w:color="auto"/>
              <w:right w:val="single" w:sz="4" w:space="0" w:color="auto"/>
            </w:tcBorders>
            <w:shd w:val="clear" w:color="auto" w:fill="auto"/>
            <w:noWrap/>
            <w:vAlign w:val="bottom"/>
            <w:hideMark/>
          </w:tcPr>
          <w:p w14:paraId="14D199CB" w14:textId="735C14B4" w:rsidR="00D965C2" w:rsidRPr="00D965C2" w:rsidRDefault="00D965C2" w:rsidP="00D965C2">
            <w:pPr>
              <w:pStyle w:val="CHMGStext"/>
              <w:jc w:val="right"/>
              <w:rPr>
                <w:rFonts w:ascii="Tw Cen MT" w:hAnsi="Tw Cen MT" w:cs="Calibri"/>
                <w:sz w:val="18"/>
                <w:szCs w:val="18"/>
              </w:rPr>
            </w:pPr>
            <w:r w:rsidRPr="00D965C2">
              <w:rPr>
                <w:rFonts w:ascii="Tw Cen MT" w:hAnsi="Tw Cen MT" w:cs="Calibri"/>
                <w:sz w:val="18"/>
                <w:szCs w:val="18"/>
              </w:rPr>
              <w:t>$187</w:t>
            </w:r>
          </w:p>
        </w:tc>
        <w:tc>
          <w:tcPr>
            <w:tcW w:w="932" w:type="dxa"/>
            <w:tcBorders>
              <w:top w:val="nil"/>
              <w:left w:val="nil"/>
              <w:bottom w:val="single" w:sz="4" w:space="0" w:color="auto"/>
              <w:right w:val="single" w:sz="4" w:space="0" w:color="auto"/>
            </w:tcBorders>
            <w:shd w:val="clear" w:color="auto" w:fill="auto"/>
            <w:noWrap/>
            <w:vAlign w:val="bottom"/>
            <w:hideMark/>
          </w:tcPr>
          <w:p w14:paraId="4805BFB0" w14:textId="5DEBCD37" w:rsidR="00D965C2" w:rsidRPr="00D965C2" w:rsidRDefault="00D965C2" w:rsidP="00D965C2">
            <w:pPr>
              <w:pStyle w:val="CHMGStext"/>
              <w:jc w:val="right"/>
              <w:rPr>
                <w:rFonts w:ascii="Tw Cen MT" w:hAnsi="Tw Cen MT" w:cs="Calibri"/>
                <w:sz w:val="18"/>
                <w:szCs w:val="18"/>
              </w:rPr>
            </w:pPr>
            <w:r w:rsidRPr="00D965C2">
              <w:rPr>
                <w:rFonts w:ascii="Tw Cen MT" w:hAnsi="Tw Cen MT" w:cs="Calibri"/>
                <w:sz w:val="18"/>
                <w:szCs w:val="18"/>
              </w:rPr>
              <w:t>$205</w:t>
            </w:r>
          </w:p>
        </w:tc>
        <w:tc>
          <w:tcPr>
            <w:tcW w:w="852" w:type="dxa"/>
            <w:tcBorders>
              <w:top w:val="nil"/>
              <w:left w:val="nil"/>
              <w:bottom w:val="single" w:sz="4" w:space="0" w:color="auto"/>
              <w:right w:val="single" w:sz="4" w:space="0" w:color="auto"/>
            </w:tcBorders>
            <w:shd w:val="clear" w:color="auto" w:fill="auto"/>
            <w:noWrap/>
            <w:vAlign w:val="bottom"/>
            <w:hideMark/>
          </w:tcPr>
          <w:p w14:paraId="1F978C98" w14:textId="5A973BA4" w:rsidR="00D965C2" w:rsidRPr="00D965C2" w:rsidRDefault="00D965C2" w:rsidP="00D965C2">
            <w:pPr>
              <w:pStyle w:val="CHMGStext"/>
              <w:jc w:val="right"/>
              <w:rPr>
                <w:rFonts w:ascii="Tw Cen MT" w:hAnsi="Tw Cen MT" w:cs="Calibri"/>
                <w:sz w:val="18"/>
                <w:szCs w:val="18"/>
              </w:rPr>
            </w:pPr>
            <w:r w:rsidRPr="00D965C2">
              <w:rPr>
                <w:rFonts w:ascii="Tw Cen MT" w:hAnsi="Tw Cen MT" w:cs="Calibri"/>
                <w:sz w:val="18"/>
                <w:szCs w:val="18"/>
              </w:rPr>
              <w:t>$184</w:t>
            </w:r>
          </w:p>
        </w:tc>
        <w:tc>
          <w:tcPr>
            <w:tcW w:w="998" w:type="dxa"/>
            <w:tcBorders>
              <w:top w:val="nil"/>
              <w:left w:val="nil"/>
              <w:bottom w:val="single" w:sz="4" w:space="0" w:color="auto"/>
              <w:right w:val="single" w:sz="4" w:space="0" w:color="auto"/>
            </w:tcBorders>
            <w:shd w:val="clear" w:color="auto" w:fill="auto"/>
            <w:noWrap/>
            <w:vAlign w:val="bottom"/>
            <w:hideMark/>
          </w:tcPr>
          <w:p w14:paraId="13F96BE7" w14:textId="54660D11" w:rsidR="00D965C2" w:rsidRPr="00D965C2" w:rsidRDefault="00D965C2" w:rsidP="00D965C2">
            <w:pPr>
              <w:pStyle w:val="CHMGStext"/>
              <w:jc w:val="right"/>
              <w:rPr>
                <w:rFonts w:ascii="Tw Cen MT" w:hAnsi="Tw Cen MT" w:cs="Calibri"/>
                <w:sz w:val="18"/>
                <w:szCs w:val="18"/>
              </w:rPr>
            </w:pPr>
            <w:r w:rsidRPr="00D965C2">
              <w:rPr>
                <w:rFonts w:ascii="Tw Cen MT" w:hAnsi="Tw Cen MT" w:cs="Calibri"/>
                <w:sz w:val="18"/>
                <w:szCs w:val="18"/>
              </w:rPr>
              <w:t>$184</w:t>
            </w:r>
          </w:p>
        </w:tc>
        <w:tc>
          <w:tcPr>
            <w:tcW w:w="973" w:type="dxa"/>
            <w:tcBorders>
              <w:top w:val="nil"/>
              <w:left w:val="nil"/>
              <w:bottom w:val="single" w:sz="4" w:space="0" w:color="auto"/>
              <w:right w:val="single" w:sz="4" w:space="0" w:color="auto"/>
            </w:tcBorders>
            <w:shd w:val="clear" w:color="auto" w:fill="auto"/>
            <w:noWrap/>
            <w:vAlign w:val="bottom"/>
            <w:hideMark/>
          </w:tcPr>
          <w:p w14:paraId="62AD37BC" w14:textId="0685B982" w:rsidR="00D965C2" w:rsidRPr="00D965C2" w:rsidRDefault="00D965C2" w:rsidP="00D965C2">
            <w:pPr>
              <w:pStyle w:val="CHMGStext"/>
              <w:jc w:val="right"/>
              <w:rPr>
                <w:rFonts w:ascii="Tw Cen MT" w:hAnsi="Tw Cen MT" w:cs="Calibri"/>
                <w:sz w:val="18"/>
                <w:szCs w:val="18"/>
              </w:rPr>
            </w:pPr>
            <w:r w:rsidRPr="00D965C2">
              <w:rPr>
                <w:rFonts w:ascii="Tw Cen MT" w:hAnsi="Tw Cen MT" w:cs="Calibri"/>
                <w:sz w:val="18"/>
                <w:szCs w:val="18"/>
              </w:rPr>
              <w:t>$185</w:t>
            </w:r>
          </w:p>
        </w:tc>
        <w:tc>
          <w:tcPr>
            <w:tcW w:w="998" w:type="dxa"/>
            <w:tcBorders>
              <w:top w:val="nil"/>
              <w:left w:val="nil"/>
              <w:bottom w:val="single" w:sz="4" w:space="0" w:color="auto"/>
              <w:right w:val="single" w:sz="4" w:space="0" w:color="auto"/>
            </w:tcBorders>
            <w:shd w:val="clear" w:color="auto" w:fill="auto"/>
            <w:noWrap/>
            <w:vAlign w:val="bottom"/>
            <w:hideMark/>
          </w:tcPr>
          <w:p w14:paraId="2A4017B1" w14:textId="1EC964D6" w:rsidR="00D965C2" w:rsidRPr="00D965C2" w:rsidRDefault="00D965C2" w:rsidP="00D965C2">
            <w:pPr>
              <w:pStyle w:val="CHMGStext"/>
              <w:jc w:val="right"/>
              <w:rPr>
                <w:rFonts w:ascii="Tw Cen MT" w:hAnsi="Tw Cen MT" w:cs="Calibri"/>
                <w:sz w:val="18"/>
                <w:szCs w:val="18"/>
              </w:rPr>
            </w:pPr>
            <w:r w:rsidRPr="00D965C2">
              <w:rPr>
                <w:rFonts w:ascii="Tw Cen MT" w:hAnsi="Tw Cen MT" w:cs="Calibri"/>
                <w:sz w:val="18"/>
                <w:szCs w:val="18"/>
              </w:rPr>
              <w:t>$142</w:t>
            </w:r>
          </w:p>
        </w:tc>
        <w:tc>
          <w:tcPr>
            <w:tcW w:w="957" w:type="dxa"/>
            <w:tcBorders>
              <w:top w:val="nil"/>
              <w:left w:val="nil"/>
              <w:bottom w:val="single" w:sz="4" w:space="0" w:color="auto"/>
              <w:right w:val="single" w:sz="4" w:space="0" w:color="auto"/>
            </w:tcBorders>
            <w:shd w:val="clear" w:color="auto" w:fill="auto"/>
            <w:noWrap/>
            <w:vAlign w:val="bottom"/>
            <w:hideMark/>
          </w:tcPr>
          <w:p w14:paraId="77D9A675" w14:textId="1AA09BF2" w:rsidR="00D965C2" w:rsidRPr="00D965C2" w:rsidRDefault="00D965C2" w:rsidP="00D965C2">
            <w:pPr>
              <w:pStyle w:val="CHMGStext"/>
              <w:jc w:val="right"/>
              <w:rPr>
                <w:rFonts w:ascii="Tw Cen MT" w:hAnsi="Tw Cen MT" w:cs="Calibri"/>
                <w:sz w:val="18"/>
                <w:szCs w:val="18"/>
              </w:rPr>
            </w:pPr>
            <w:r w:rsidRPr="00D965C2">
              <w:rPr>
                <w:rFonts w:ascii="Tw Cen MT" w:hAnsi="Tw Cen MT" w:cs="Calibri"/>
                <w:sz w:val="18"/>
                <w:szCs w:val="18"/>
              </w:rPr>
              <w:t>$133</w:t>
            </w:r>
          </w:p>
        </w:tc>
        <w:tc>
          <w:tcPr>
            <w:tcW w:w="951" w:type="dxa"/>
            <w:tcBorders>
              <w:top w:val="nil"/>
              <w:left w:val="nil"/>
              <w:bottom w:val="single" w:sz="4" w:space="0" w:color="auto"/>
              <w:right w:val="single" w:sz="4" w:space="0" w:color="auto"/>
            </w:tcBorders>
            <w:shd w:val="clear" w:color="auto" w:fill="auto"/>
            <w:noWrap/>
            <w:vAlign w:val="bottom"/>
            <w:hideMark/>
          </w:tcPr>
          <w:p w14:paraId="73D3C971" w14:textId="5F718380" w:rsidR="00D965C2" w:rsidRPr="00D965C2" w:rsidRDefault="00D965C2" w:rsidP="00D965C2">
            <w:pPr>
              <w:pStyle w:val="CHMGStext"/>
              <w:jc w:val="right"/>
              <w:rPr>
                <w:rFonts w:ascii="Tw Cen MT" w:hAnsi="Tw Cen MT" w:cs="Calibri"/>
                <w:sz w:val="18"/>
                <w:szCs w:val="18"/>
              </w:rPr>
            </w:pPr>
            <w:r w:rsidRPr="00D965C2">
              <w:rPr>
                <w:rFonts w:ascii="Tw Cen MT" w:hAnsi="Tw Cen MT" w:cs="Calibri"/>
                <w:sz w:val="18"/>
                <w:szCs w:val="18"/>
              </w:rPr>
              <w:t>$166</w:t>
            </w:r>
          </w:p>
        </w:tc>
      </w:tr>
      <w:tr w:rsidR="00D965C2" w:rsidRPr="00D866D5" w14:paraId="097401CF" w14:textId="77777777">
        <w:trPr>
          <w:trHeight w:val="288"/>
        </w:trPr>
        <w:tc>
          <w:tcPr>
            <w:tcW w:w="1243" w:type="dxa"/>
            <w:tcBorders>
              <w:top w:val="nil"/>
              <w:left w:val="single" w:sz="4" w:space="0" w:color="auto"/>
              <w:bottom w:val="single" w:sz="4" w:space="0" w:color="auto"/>
              <w:right w:val="single" w:sz="4" w:space="0" w:color="auto"/>
            </w:tcBorders>
            <w:shd w:val="clear" w:color="auto" w:fill="auto"/>
            <w:noWrap/>
            <w:vAlign w:val="bottom"/>
            <w:hideMark/>
          </w:tcPr>
          <w:p w14:paraId="280D4B28" w14:textId="77777777" w:rsidR="00D965C2" w:rsidRPr="004E77B4" w:rsidRDefault="00D965C2" w:rsidP="00D965C2">
            <w:pPr>
              <w:pStyle w:val="CHMGStext"/>
              <w:rPr>
                <w:rFonts w:ascii="Tw Cen MT" w:hAnsi="Tw Cen MT" w:cs="Calibri"/>
                <w:b/>
                <w:bCs/>
                <w:sz w:val="18"/>
                <w:szCs w:val="18"/>
              </w:rPr>
            </w:pPr>
            <w:r w:rsidRPr="004E77B4">
              <w:rPr>
                <w:rFonts w:ascii="Tw Cen MT" w:hAnsi="Tw Cen MT" w:cs="Calibri"/>
                <w:b/>
                <w:bCs/>
                <w:sz w:val="18"/>
                <w:szCs w:val="18"/>
              </w:rPr>
              <w:t>Total Revenue</w:t>
            </w: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210914E6" w14:textId="33058FCB" w:rsidR="00D965C2" w:rsidRPr="00D965C2" w:rsidRDefault="00D965C2" w:rsidP="00D965C2">
            <w:pPr>
              <w:pStyle w:val="CHMGStext"/>
              <w:jc w:val="right"/>
              <w:rPr>
                <w:rFonts w:ascii="Tw Cen MT" w:hAnsi="Tw Cen MT" w:cs="Calibri"/>
                <w:b/>
                <w:bCs/>
                <w:sz w:val="18"/>
                <w:szCs w:val="18"/>
              </w:rPr>
            </w:pPr>
            <w:r w:rsidRPr="00D965C2">
              <w:rPr>
                <w:rFonts w:ascii="Tw Cen MT" w:hAnsi="Tw Cen MT" w:cs="Calibri"/>
                <w:b/>
                <w:bCs/>
                <w:sz w:val="18"/>
                <w:szCs w:val="18"/>
              </w:rPr>
              <w:t>$12,038</w:t>
            </w:r>
          </w:p>
        </w:tc>
        <w:tc>
          <w:tcPr>
            <w:tcW w:w="883" w:type="dxa"/>
            <w:tcBorders>
              <w:top w:val="nil"/>
              <w:left w:val="nil"/>
              <w:bottom w:val="single" w:sz="4" w:space="0" w:color="auto"/>
              <w:right w:val="single" w:sz="4" w:space="0" w:color="auto"/>
            </w:tcBorders>
            <w:shd w:val="clear" w:color="auto" w:fill="auto"/>
            <w:noWrap/>
            <w:vAlign w:val="bottom"/>
            <w:hideMark/>
          </w:tcPr>
          <w:p w14:paraId="74738D73" w14:textId="40CA6702" w:rsidR="00D965C2" w:rsidRPr="00D965C2" w:rsidRDefault="00D965C2" w:rsidP="00D965C2">
            <w:pPr>
              <w:pStyle w:val="CHMGStext"/>
              <w:jc w:val="right"/>
              <w:rPr>
                <w:rFonts w:ascii="Tw Cen MT" w:hAnsi="Tw Cen MT" w:cs="Calibri"/>
                <w:b/>
                <w:bCs/>
                <w:sz w:val="18"/>
                <w:szCs w:val="18"/>
              </w:rPr>
            </w:pPr>
            <w:r w:rsidRPr="00D965C2">
              <w:rPr>
                <w:rFonts w:ascii="Tw Cen MT" w:hAnsi="Tw Cen MT" w:cs="Calibri"/>
                <w:b/>
                <w:bCs/>
                <w:sz w:val="18"/>
                <w:szCs w:val="18"/>
              </w:rPr>
              <w:t>$19,370</w:t>
            </w:r>
          </w:p>
        </w:tc>
        <w:tc>
          <w:tcPr>
            <w:tcW w:w="852" w:type="dxa"/>
            <w:tcBorders>
              <w:top w:val="nil"/>
              <w:left w:val="nil"/>
              <w:bottom w:val="single" w:sz="4" w:space="0" w:color="auto"/>
              <w:right w:val="single" w:sz="4" w:space="0" w:color="auto"/>
            </w:tcBorders>
            <w:shd w:val="clear" w:color="auto" w:fill="auto"/>
            <w:noWrap/>
            <w:vAlign w:val="bottom"/>
            <w:hideMark/>
          </w:tcPr>
          <w:p w14:paraId="10066313" w14:textId="0A88A213" w:rsidR="00D965C2" w:rsidRPr="00D965C2" w:rsidRDefault="00D965C2" w:rsidP="00D965C2">
            <w:pPr>
              <w:pStyle w:val="CHMGStext"/>
              <w:jc w:val="right"/>
              <w:rPr>
                <w:rFonts w:ascii="Tw Cen MT" w:hAnsi="Tw Cen MT" w:cs="Calibri"/>
                <w:b/>
                <w:bCs/>
                <w:sz w:val="18"/>
                <w:szCs w:val="18"/>
              </w:rPr>
            </w:pPr>
            <w:r w:rsidRPr="00D965C2">
              <w:rPr>
                <w:rFonts w:ascii="Tw Cen MT" w:hAnsi="Tw Cen MT" w:cs="Calibri"/>
                <w:b/>
                <w:bCs/>
                <w:sz w:val="18"/>
                <w:szCs w:val="18"/>
              </w:rPr>
              <w:t>$29,240</w:t>
            </w:r>
          </w:p>
        </w:tc>
        <w:tc>
          <w:tcPr>
            <w:tcW w:w="852" w:type="dxa"/>
            <w:tcBorders>
              <w:top w:val="nil"/>
              <w:left w:val="nil"/>
              <w:bottom w:val="single" w:sz="4" w:space="0" w:color="auto"/>
              <w:right w:val="single" w:sz="4" w:space="0" w:color="auto"/>
            </w:tcBorders>
            <w:shd w:val="clear" w:color="auto" w:fill="auto"/>
            <w:noWrap/>
            <w:vAlign w:val="bottom"/>
            <w:hideMark/>
          </w:tcPr>
          <w:p w14:paraId="601391C3" w14:textId="3F6ABFEE" w:rsidR="00D965C2" w:rsidRPr="00D965C2" w:rsidRDefault="00D965C2" w:rsidP="00D965C2">
            <w:pPr>
              <w:pStyle w:val="CHMGStext"/>
              <w:jc w:val="right"/>
              <w:rPr>
                <w:rFonts w:ascii="Tw Cen MT" w:hAnsi="Tw Cen MT" w:cs="Calibri"/>
                <w:b/>
                <w:bCs/>
                <w:sz w:val="18"/>
                <w:szCs w:val="18"/>
              </w:rPr>
            </w:pPr>
            <w:r w:rsidRPr="00D965C2">
              <w:rPr>
                <w:rFonts w:ascii="Tw Cen MT" w:hAnsi="Tw Cen MT" w:cs="Calibri"/>
                <w:b/>
                <w:bCs/>
                <w:sz w:val="18"/>
                <w:szCs w:val="18"/>
              </w:rPr>
              <w:t>$33,053</w:t>
            </w:r>
          </w:p>
        </w:tc>
        <w:tc>
          <w:tcPr>
            <w:tcW w:w="852" w:type="dxa"/>
            <w:tcBorders>
              <w:top w:val="nil"/>
              <w:left w:val="nil"/>
              <w:bottom w:val="single" w:sz="4" w:space="0" w:color="auto"/>
              <w:right w:val="single" w:sz="4" w:space="0" w:color="auto"/>
            </w:tcBorders>
            <w:shd w:val="clear" w:color="auto" w:fill="auto"/>
            <w:noWrap/>
            <w:vAlign w:val="bottom"/>
            <w:hideMark/>
          </w:tcPr>
          <w:p w14:paraId="69CBD914" w14:textId="4AC43F67" w:rsidR="00D965C2" w:rsidRPr="00D965C2" w:rsidRDefault="00D965C2" w:rsidP="00D965C2">
            <w:pPr>
              <w:pStyle w:val="CHMGStext"/>
              <w:jc w:val="right"/>
              <w:rPr>
                <w:rFonts w:ascii="Tw Cen MT" w:hAnsi="Tw Cen MT" w:cs="Calibri"/>
                <w:b/>
                <w:bCs/>
                <w:sz w:val="18"/>
                <w:szCs w:val="18"/>
              </w:rPr>
            </w:pPr>
            <w:r w:rsidRPr="00D965C2">
              <w:rPr>
                <w:rFonts w:ascii="Tw Cen MT" w:hAnsi="Tw Cen MT" w:cs="Calibri"/>
                <w:b/>
                <w:bCs/>
                <w:sz w:val="18"/>
                <w:szCs w:val="18"/>
              </w:rPr>
              <w:t>$48,436</w:t>
            </w:r>
          </w:p>
        </w:tc>
        <w:tc>
          <w:tcPr>
            <w:tcW w:w="852" w:type="dxa"/>
            <w:tcBorders>
              <w:top w:val="nil"/>
              <w:left w:val="nil"/>
              <w:bottom w:val="single" w:sz="4" w:space="0" w:color="auto"/>
              <w:right w:val="single" w:sz="4" w:space="0" w:color="auto"/>
            </w:tcBorders>
            <w:shd w:val="clear" w:color="auto" w:fill="auto"/>
            <w:noWrap/>
            <w:vAlign w:val="bottom"/>
            <w:hideMark/>
          </w:tcPr>
          <w:p w14:paraId="4C53BC0A" w14:textId="3EA93333" w:rsidR="00D965C2" w:rsidRPr="00D965C2" w:rsidRDefault="00D965C2" w:rsidP="00D965C2">
            <w:pPr>
              <w:pStyle w:val="CHMGStext"/>
              <w:jc w:val="right"/>
              <w:rPr>
                <w:rFonts w:ascii="Tw Cen MT" w:hAnsi="Tw Cen MT" w:cs="Calibri"/>
                <w:b/>
                <w:bCs/>
                <w:sz w:val="18"/>
                <w:szCs w:val="18"/>
              </w:rPr>
            </w:pPr>
            <w:r w:rsidRPr="00D965C2">
              <w:rPr>
                <w:rFonts w:ascii="Tw Cen MT" w:hAnsi="Tw Cen MT" w:cs="Calibri"/>
                <w:b/>
                <w:bCs/>
                <w:sz w:val="18"/>
                <w:szCs w:val="18"/>
              </w:rPr>
              <w:t>$72,021</w:t>
            </w:r>
          </w:p>
        </w:tc>
        <w:tc>
          <w:tcPr>
            <w:tcW w:w="932" w:type="dxa"/>
            <w:tcBorders>
              <w:top w:val="nil"/>
              <w:left w:val="nil"/>
              <w:bottom w:val="single" w:sz="4" w:space="0" w:color="auto"/>
              <w:right w:val="single" w:sz="4" w:space="0" w:color="auto"/>
            </w:tcBorders>
            <w:shd w:val="clear" w:color="auto" w:fill="auto"/>
            <w:noWrap/>
            <w:vAlign w:val="bottom"/>
            <w:hideMark/>
          </w:tcPr>
          <w:p w14:paraId="4361BB6D" w14:textId="2858E675" w:rsidR="00D965C2" w:rsidRPr="00D965C2" w:rsidRDefault="00D965C2" w:rsidP="00D965C2">
            <w:pPr>
              <w:pStyle w:val="CHMGStext"/>
              <w:jc w:val="right"/>
              <w:rPr>
                <w:rFonts w:ascii="Tw Cen MT" w:hAnsi="Tw Cen MT" w:cs="Calibri"/>
                <w:b/>
                <w:bCs/>
                <w:sz w:val="18"/>
                <w:szCs w:val="18"/>
              </w:rPr>
            </w:pPr>
            <w:r w:rsidRPr="00D965C2">
              <w:rPr>
                <w:rFonts w:ascii="Tw Cen MT" w:hAnsi="Tw Cen MT" w:cs="Calibri"/>
                <w:b/>
                <w:bCs/>
                <w:sz w:val="18"/>
                <w:szCs w:val="18"/>
              </w:rPr>
              <w:t>$82,929</w:t>
            </w:r>
          </w:p>
        </w:tc>
        <w:tc>
          <w:tcPr>
            <w:tcW w:w="852" w:type="dxa"/>
            <w:tcBorders>
              <w:top w:val="nil"/>
              <w:left w:val="nil"/>
              <w:bottom w:val="single" w:sz="4" w:space="0" w:color="auto"/>
              <w:right w:val="single" w:sz="4" w:space="0" w:color="auto"/>
            </w:tcBorders>
            <w:shd w:val="clear" w:color="auto" w:fill="auto"/>
            <w:noWrap/>
            <w:vAlign w:val="bottom"/>
            <w:hideMark/>
          </w:tcPr>
          <w:p w14:paraId="17601EBD" w14:textId="5FC3433A" w:rsidR="00D965C2" w:rsidRPr="00D965C2" w:rsidRDefault="00D965C2" w:rsidP="00D965C2">
            <w:pPr>
              <w:pStyle w:val="CHMGStext"/>
              <w:jc w:val="right"/>
              <w:rPr>
                <w:rFonts w:ascii="Tw Cen MT" w:hAnsi="Tw Cen MT" w:cs="Calibri"/>
                <w:b/>
                <w:bCs/>
                <w:sz w:val="18"/>
                <w:szCs w:val="18"/>
              </w:rPr>
            </w:pPr>
            <w:r w:rsidRPr="00D965C2">
              <w:rPr>
                <w:rFonts w:ascii="Tw Cen MT" w:hAnsi="Tw Cen MT" w:cs="Calibri"/>
                <w:b/>
                <w:bCs/>
                <w:sz w:val="18"/>
                <w:szCs w:val="18"/>
              </w:rPr>
              <w:t>$72,407</w:t>
            </w:r>
          </w:p>
        </w:tc>
        <w:tc>
          <w:tcPr>
            <w:tcW w:w="998" w:type="dxa"/>
            <w:tcBorders>
              <w:top w:val="nil"/>
              <w:left w:val="nil"/>
              <w:bottom w:val="single" w:sz="4" w:space="0" w:color="auto"/>
              <w:right w:val="single" w:sz="4" w:space="0" w:color="auto"/>
            </w:tcBorders>
            <w:shd w:val="clear" w:color="auto" w:fill="auto"/>
            <w:noWrap/>
            <w:vAlign w:val="bottom"/>
            <w:hideMark/>
          </w:tcPr>
          <w:p w14:paraId="5D87FFD7" w14:textId="7DBAD17B" w:rsidR="00D965C2" w:rsidRPr="00D965C2" w:rsidRDefault="00D965C2" w:rsidP="00D965C2">
            <w:pPr>
              <w:pStyle w:val="CHMGStext"/>
              <w:jc w:val="right"/>
              <w:rPr>
                <w:rFonts w:ascii="Tw Cen MT" w:hAnsi="Tw Cen MT" w:cs="Calibri"/>
                <w:b/>
                <w:bCs/>
                <w:sz w:val="18"/>
                <w:szCs w:val="18"/>
              </w:rPr>
            </w:pPr>
            <w:r w:rsidRPr="00D965C2">
              <w:rPr>
                <w:rFonts w:ascii="Tw Cen MT" w:hAnsi="Tw Cen MT" w:cs="Calibri"/>
                <w:b/>
                <w:bCs/>
                <w:sz w:val="18"/>
                <w:szCs w:val="18"/>
              </w:rPr>
              <w:t>$66,159</w:t>
            </w:r>
          </w:p>
        </w:tc>
        <w:tc>
          <w:tcPr>
            <w:tcW w:w="973" w:type="dxa"/>
            <w:tcBorders>
              <w:top w:val="nil"/>
              <w:left w:val="nil"/>
              <w:bottom w:val="single" w:sz="4" w:space="0" w:color="auto"/>
              <w:right w:val="single" w:sz="4" w:space="0" w:color="auto"/>
            </w:tcBorders>
            <w:shd w:val="clear" w:color="auto" w:fill="auto"/>
            <w:noWrap/>
            <w:vAlign w:val="bottom"/>
            <w:hideMark/>
          </w:tcPr>
          <w:p w14:paraId="456ECA60" w14:textId="32592BAE" w:rsidR="00D965C2" w:rsidRPr="00D965C2" w:rsidRDefault="00D965C2" w:rsidP="00D965C2">
            <w:pPr>
              <w:pStyle w:val="CHMGStext"/>
              <w:jc w:val="right"/>
              <w:rPr>
                <w:rFonts w:ascii="Tw Cen MT" w:hAnsi="Tw Cen MT" w:cs="Calibri"/>
                <w:b/>
                <w:bCs/>
                <w:sz w:val="18"/>
                <w:szCs w:val="18"/>
              </w:rPr>
            </w:pPr>
            <w:r w:rsidRPr="00D965C2">
              <w:rPr>
                <w:rFonts w:ascii="Tw Cen MT" w:hAnsi="Tw Cen MT" w:cs="Calibri"/>
                <w:b/>
                <w:bCs/>
                <w:sz w:val="18"/>
                <w:szCs w:val="18"/>
              </w:rPr>
              <w:t>$66,296</w:t>
            </w:r>
          </w:p>
        </w:tc>
        <w:tc>
          <w:tcPr>
            <w:tcW w:w="998" w:type="dxa"/>
            <w:tcBorders>
              <w:top w:val="nil"/>
              <w:left w:val="nil"/>
              <w:bottom w:val="single" w:sz="4" w:space="0" w:color="auto"/>
              <w:right w:val="single" w:sz="4" w:space="0" w:color="auto"/>
            </w:tcBorders>
            <w:shd w:val="clear" w:color="auto" w:fill="auto"/>
            <w:noWrap/>
            <w:vAlign w:val="bottom"/>
            <w:hideMark/>
          </w:tcPr>
          <w:p w14:paraId="46569499" w14:textId="2E7F35CA" w:rsidR="00D965C2" w:rsidRPr="00D965C2" w:rsidRDefault="00D965C2" w:rsidP="00D965C2">
            <w:pPr>
              <w:pStyle w:val="CHMGStext"/>
              <w:jc w:val="right"/>
              <w:rPr>
                <w:rFonts w:ascii="Tw Cen MT" w:hAnsi="Tw Cen MT" w:cs="Calibri"/>
                <w:b/>
                <w:bCs/>
                <w:sz w:val="18"/>
                <w:szCs w:val="18"/>
              </w:rPr>
            </w:pPr>
            <w:r w:rsidRPr="00D965C2">
              <w:rPr>
                <w:rFonts w:ascii="Tw Cen MT" w:hAnsi="Tw Cen MT" w:cs="Calibri"/>
                <w:b/>
                <w:bCs/>
                <w:sz w:val="18"/>
                <w:szCs w:val="18"/>
              </w:rPr>
              <w:t>$33,959</w:t>
            </w:r>
          </w:p>
        </w:tc>
        <w:tc>
          <w:tcPr>
            <w:tcW w:w="957" w:type="dxa"/>
            <w:tcBorders>
              <w:top w:val="nil"/>
              <w:left w:val="nil"/>
              <w:bottom w:val="single" w:sz="4" w:space="0" w:color="auto"/>
              <w:right w:val="single" w:sz="4" w:space="0" w:color="auto"/>
            </w:tcBorders>
            <w:shd w:val="clear" w:color="auto" w:fill="auto"/>
            <w:noWrap/>
            <w:vAlign w:val="bottom"/>
            <w:hideMark/>
          </w:tcPr>
          <w:p w14:paraId="028F959E" w14:textId="57557CA3" w:rsidR="00D965C2" w:rsidRPr="00D965C2" w:rsidRDefault="00D965C2" w:rsidP="00D965C2">
            <w:pPr>
              <w:pStyle w:val="CHMGStext"/>
              <w:jc w:val="right"/>
              <w:rPr>
                <w:rFonts w:ascii="Tw Cen MT" w:hAnsi="Tw Cen MT" w:cs="Calibri"/>
                <w:b/>
                <w:bCs/>
                <w:sz w:val="18"/>
                <w:szCs w:val="18"/>
              </w:rPr>
            </w:pPr>
            <w:r w:rsidRPr="00D965C2">
              <w:rPr>
                <w:rFonts w:ascii="Tw Cen MT" w:hAnsi="Tw Cen MT" w:cs="Calibri"/>
                <w:b/>
                <w:bCs/>
                <w:sz w:val="18"/>
                <w:szCs w:val="18"/>
              </w:rPr>
              <w:t>$31,720</w:t>
            </w:r>
          </w:p>
        </w:tc>
        <w:tc>
          <w:tcPr>
            <w:tcW w:w="951" w:type="dxa"/>
            <w:tcBorders>
              <w:top w:val="nil"/>
              <w:left w:val="nil"/>
              <w:bottom w:val="single" w:sz="4" w:space="0" w:color="auto"/>
              <w:right w:val="single" w:sz="4" w:space="0" w:color="auto"/>
            </w:tcBorders>
            <w:shd w:val="clear" w:color="auto" w:fill="auto"/>
            <w:noWrap/>
            <w:vAlign w:val="bottom"/>
            <w:hideMark/>
          </w:tcPr>
          <w:p w14:paraId="596B6E51" w14:textId="33F9044F" w:rsidR="00D965C2" w:rsidRPr="00D965C2" w:rsidRDefault="00D965C2" w:rsidP="00D965C2">
            <w:pPr>
              <w:pStyle w:val="CHMGStext"/>
              <w:jc w:val="right"/>
              <w:rPr>
                <w:rFonts w:ascii="Tw Cen MT" w:hAnsi="Tw Cen MT" w:cs="Calibri"/>
                <w:b/>
                <w:bCs/>
                <w:sz w:val="18"/>
                <w:szCs w:val="18"/>
              </w:rPr>
            </w:pPr>
            <w:r w:rsidRPr="00D965C2">
              <w:rPr>
                <w:rFonts w:ascii="Tw Cen MT" w:hAnsi="Tw Cen MT" w:cs="Calibri"/>
                <w:b/>
                <w:bCs/>
                <w:sz w:val="18"/>
                <w:szCs w:val="18"/>
              </w:rPr>
              <w:t>$567,628</w:t>
            </w:r>
          </w:p>
        </w:tc>
      </w:tr>
      <w:tr w:rsidR="004B25F9" w:rsidRPr="00D866D5" w14:paraId="475E7DE5" w14:textId="77777777" w:rsidTr="006923DD">
        <w:trPr>
          <w:trHeight w:val="288"/>
        </w:trPr>
        <w:tc>
          <w:tcPr>
            <w:tcW w:w="1243" w:type="dxa"/>
            <w:tcBorders>
              <w:top w:val="nil"/>
              <w:left w:val="nil"/>
              <w:bottom w:val="nil"/>
              <w:right w:val="nil"/>
            </w:tcBorders>
            <w:shd w:val="clear" w:color="auto" w:fill="auto"/>
            <w:noWrap/>
            <w:vAlign w:val="bottom"/>
            <w:hideMark/>
          </w:tcPr>
          <w:p w14:paraId="4276074A" w14:textId="77777777" w:rsidR="00D64DA6" w:rsidRPr="00D866D5" w:rsidRDefault="00D64DA6" w:rsidP="00D866D5">
            <w:pPr>
              <w:pStyle w:val="CHMGStext"/>
              <w:rPr>
                <w:rFonts w:ascii="Tw Cen MT" w:hAnsi="Tw Cen MT" w:cs="Calibri"/>
                <w:color w:val="000000"/>
                <w:sz w:val="18"/>
                <w:szCs w:val="18"/>
              </w:rPr>
            </w:pPr>
          </w:p>
        </w:tc>
        <w:tc>
          <w:tcPr>
            <w:tcW w:w="852" w:type="dxa"/>
            <w:tcBorders>
              <w:top w:val="nil"/>
              <w:left w:val="nil"/>
              <w:bottom w:val="nil"/>
              <w:right w:val="nil"/>
            </w:tcBorders>
            <w:shd w:val="clear" w:color="auto" w:fill="auto"/>
            <w:noWrap/>
            <w:vAlign w:val="bottom"/>
            <w:hideMark/>
          </w:tcPr>
          <w:p w14:paraId="4502785A" w14:textId="77777777" w:rsidR="00D64DA6" w:rsidRPr="00D965C2" w:rsidRDefault="00D64DA6" w:rsidP="00D866D5">
            <w:pPr>
              <w:pStyle w:val="CHMGStext"/>
              <w:rPr>
                <w:rFonts w:ascii="Tw Cen MT" w:hAnsi="Tw Cen MT"/>
                <w:b/>
                <w:bCs/>
                <w:sz w:val="18"/>
                <w:szCs w:val="18"/>
              </w:rPr>
            </w:pPr>
          </w:p>
        </w:tc>
        <w:tc>
          <w:tcPr>
            <w:tcW w:w="883" w:type="dxa"/>
            <w:tcBorders>
              <w:top w:val="nil"/>
              <w:left w:val="nil"/>
              <w:bottom w:val="nil"/>
              <w:right w:val="nil"/>
            </w:tcBorders>
            <w:shd w:val="clear" w:color="auto" w:fill="auto"/>
            <w:noWrap/>
            <w:vAlign w:val="bottom"/>
            <w:hideMark/>
          </w:tcPr>
          <w:p w14:paraId="0ACFDFB4" w14:textId="77777777" w:rsidR="00D64DA6" w:rsidRPr="00D965C2" w:rsidRDefault="00D64DA6" w:rsidP="00D866D5">
            <w:pPr>
              <w:pStyle w:val="CHMGStext"/>
              <w:rPr>
                <w:rFonts w:ascii="Tw Cen MT" w:hAnsi="Tw Cen MT"/>
                <w:b/>
                <w:bCs/>
                <w:sz w:val="18"/>
                <w:szCs w:val="18"/>
              </w:rPr>
            </w:pPr>
          </w:p>
        </w:tc>
        <w:tc>
          <w:tcPr>
            <w:tcW w:w="852" w:type="dxa"/>
            <w:tcBorders>
              <w:top w:val="nil"/>
              <w:left w:val="nil"/>
              <w:bottom w:val="nil"/>
              <w:right w:val="nil"/>
            </w:tcBorders>
            <w:shd w:val="clear" w:color="auto" w:fill="auto"/>
            <w:noWrap/>
            <w:vAlign w:val="bottom"/>
            <w:hideMark/>
          </w:tcPr>
          <w:p w14:paraId="63C5A90C" w14:textId="77777777" w:rsidR="00D64DA6" w:rsidRPr="00D965C2" w:rsidRDefault="00D64DA6" w:rsidP="00D866D5">
            <w:pPr>
              <w:pStyle w:val="CHMGStext"/>
              <w:rPr>
                <w:rFonts w:ascii="Tw Cen MT" w:hAnsi="Tw Cen MT"/>
                <w:b/>
                <w:bCs/>
                <w:sz w:val="18"/>
                <w:szCs w:val="18"/>
              </w:rPr>
            </w:pPr>
          </w:p>
        </w:tc>
        <w:tc>
          <w:tcPr>
            <w:tcW w:w="852" w:type="dxa"/>
            <w:tcBorders>
              <w:top w:val="nil"/>
              <w:left w:val="nil"/>
              <w:bottom w:val="nil"/>
              <w:right w:val="nil"/>
            </w:tcBorders>
            <w:shd w:val="clear" w:color="auto" w:fill="auto"/>
            <w:noWrap/>
            <w:vAlign w:val="bottom"/>
            <w:hideMark/>
          </w:tcPr>
          <w:p w14:paraId="30F31517" w14:textId="77777777" w:rsidR="00D64DA6" w:rsidRPr="00D965C2" w:rsidRDefault="00D64DA6" w:rsidP="00D866D5">
            <w:pPr>
              <w:pStyle w:val="CHMGStext"/>
              <w:rPr>
                <w:rFonts w:ascii="Tw Cen MT" w:hAnsi="Tw Cen MT"/>
                <w:b/>
                <w:bCs/>
                <w:sz w:val="18"/>
                <w:szCs w:val="18"/>
              </w:rPr>
            </w:pPr>
          </w:p>
        </w:tc>
        <w:tc>
          <w:tcPr>
            <w:tcW w:w="852" w:type="dxa"/>
            <w:tcBorders>
              <w:top w:val="nil"/>
              <w:left w:val="nil"/>
              <w:bottom w:val="nil"/>
              <w:right w:val="nil"/>
            </w:tcBorders>
            <w:shd w:val="clear" w:color="auto" w:fill="auto"/>
            <w:noWrap/>
            <w:vAlign w:val="bottom"/>
            <w:hideMark/>
          </w:tcPr>
          <w:p w14:paraId="787CE420" w14:textId="77777777" w:rsidR="00D64DA6" w:rsidRPr="00D965C2" w:rsidRDefault="00D64DA6" w:rsidP="00D866D5">
            <w:pPr>
              <w:pStyle w:val="CHMGStext"/>
              <w:rPr>
                <w:rFonts w:ascii="Tw Cen MT" w:hAnsi="Tw Cen MT"/>
                <w:b/>
                <w:bCs/>
                <w:sz w:val="18"/>
                <w:szCs w:val="18"/>
              </w:rPr>
            </w:pPr>
          </w:p>
        </w:tc>
        <w:tc>
          <w:tcPr>
            <w:tcW w:w="852" w:type="dxa"/>
            <w:tcBorders>
              <w:top w:val="nil"/>
              <w:left w:val="nil"/>
              <w:bottom w:val="nil"/>
              <w:right w:val="nil"/>
            </w:tcBorders>
            <w:shd w:val="clear" w:color="auto" w:fill="auto"/>
            <w:noWrap/>
            <w:vAlign w:val="bottom"/>
            <w:hideMark/>
          </w:tcPr>
          <w:p w14:paraId="6A48987B" w14:textId="77777777" w:rsidR="00D64DA6" w:rsidRPr="00D965C2" w:rsidRDefault="00D64DA6" w:rsidP="00D866D5">
            <w:pPr>
              <w:pStyle w:val="CHMGStext"/>
              <w:rPr>
                <w:rFonts w:ascii="Tw Cen MT" w:hAnsi="Tw Cen MT"/>
                <w:b/>
                <w:bCs/>
                <w:sz w:val="18"/>
                <w:szCs w:val="18"/>
              </w:rPr>
            </w:pPr>
          </w:p>
        </w:tc>
        <w:tc>
          <w:tcPr>
            <w:tcW w:w="932" w:type="dxa"/>
            <w:tcBorders>
              <w:top w:val="nil"/>
              <w:left w:val="nil"/>
              <w:bottom w:val="nil"/>
              <w:right w:val="nil"/>
            </w:tcBorders>
            <w:shd w:val="clear" w:color="auto" w:fill="auto"/>
            <w:noWrap/>
            <w:vAlign w:val="bottom"/>
            <w:hideMark/>
          </w:tcPr>
          <w:p w14:paraId="7E0EA66F" w14:textId="77777777" w:rsidR="00D64DA6" w:rsidRPr="00D965C2" w:rsidRDefault="00D64DA6" w:rsidP="00D866D5">
            <w:pPr>
              <w:pStyle w:val="CHMGStext"/>
              <w:rPr>
                <w:rFonts w:ascii="Tw Cen MT" w:hAnsi="Tw Cen MT"/>
                <w:b/>
                <w:bCs/>
                <w:sz w:val="18"/>
                <w:szCs w:val="18"/>
              </w:rPr>
            </w:pPr>
          </w:p>
        </w:tc>
        <w:tc>
          <w:tcPr>
            <w:tcW w:w="852" w:type="dxa"/>
            <w:tcBorders>
              <w:top w:val="nil"/>
              <w:left w:val="nil"/>
              <w:bottom w:val="nil"/>
              <w:right w:val="nil"/>
            </w:tcBorders>
            <w:shd w:val="clear" w:color="auto" w:fill="auto"/>
            <w:noWrap/>
            <w:vAlign w:val="bottom"/>
            <w:hideMark/>
          </w:tcPr>
          <w:p w14:paraId="1313E4EA" w14:textId="77777777" w:rsidR="00D64DA6" w:rsidRPr="00D965C2" w:rsidRDefault="00D64DA6" w:rsidP="00D866D5">
            <w:pPr>
              <w:pStyle w:val="CHMGStext"/>
              <w:rPr>
                <w:rFonts w:ascii="Tw Cen MT" w:hAnsi="Tw Cen MT"/>
                <w:b/>
                <w:bCs/>
                <w:sz w:val="18"/>
                <w:szCs w:val="18"/>
              </w:rPr>
            </w:pPr>
          </w:p>
        </w:tc>
        <w:tc>
          <w:tcPr>
            <w:tcW w:w="998" w:type="dxa"/>
            <w:tcBorders>
              <w:top w:val="nil"/>
              <w:left w:val="nil"/>
              <w:bottom w:val="nil"/>
              <w:right w:val="nil"/>
            </w:tcBorders>
            <w:shd w:val="clear" w:color="auto" w:fill="auto"/>
            <w:noWrap/>
            <w:vAlign w:val="bottom"/>
            <w:hideMark/>
          </w:tcPr>
          <w:p w14:paraId="7D41B0C2" w14:textId="77777777" w:rsidR="00D64DA6" w:rsidRPr="00D965C2" w:rsidRDefault="00D64DA6" w:rsidP="00D866D5">
            <w:pPr>
              <w:pStyle w:val="CHMGStext"/>
              <w:rPr>
                <w:rFonts w:ascii="Tw Cen MT" w:hAnsi="Tw Cen MT"/>
                <w:b/>
                <w:bCs/>
                <w:sz w:val="18"/>
                <w:szCs w:val="18"/>
              </w:rPr>
            </w:pPr>
          </w:p>
        </w:tc>
        <w:tc>
          <w:tcPr>
            <w:tcW w:w="973" w:type="dxa"/>
            <w:tcBorders>
              <w:top w:val="nil"/>
              <w:left w:val="nil"/>
              <w:bottom w:val="nil"/>
              <w:right w:val="nil"/>
            </w:tcBorders>
            <w:shd w:val="clear" w:color="auto" w:fill="auto"/>
            <w:noWrap/>
            <w:vAlign w:val="bottom"/>
            <w:hideMark/>
          </w:tcPr>
          <w:p w14:paraId="5C26F4D1" w14:textId="77777777" w:rsidR="00D64DA6" w:rsidRPr="00D965C2" w:rsidRDefault="00D64DA6" w:rsidP="00D866D5">
            <w:pPr>
              <w:pStyle w:val="CHMGStext"/>
              <w:rPr>
                <w:rFonts w:ascii="Tw Cen MT" w:hAnsi="Tw Cen MT"/>
                <w:b/>
                <w:bCs/>
                <w:sz w:val="18"/>
                <w:szCs w:val="18"/>
              </w:rPr>
            </w:pPr>
          </w:p>
        </w:tc>
        <w:tc>
          <w:tcPr>
            <w:tcW w:w="998" w:type="dxa"/>
            <w:tcBorders>
              <w:top w:val="nil"/>
              <w:left w:val="nil"/>
              <w:bottom w:val="nil"/>
              <w:right w:val="nil"/>
            </w:tcBorders>
            <w:shd w:val="clear" w:color="auto" w:fill="auto"/>
            <w:noWrap/>
            <w:vAlign w:val="bottom"/>
            <w:hideMark/>
          </w:tcPr>
          <w:p w14:paraId="5D8AD6F5" w14:textId="77777777" w:rsidR="00D64DA6" w:rsidRPr="00D965C2" w:rsidRDefault="00D64DA6" w:rsidP="00D866D5">
            <w:pPr>
              <w:pStyle w:val="CHMGStext"/>
              <w:rPr>
                <w:rFonts w:ascii="Tw Cen MT" w:hAnsi="Tw Cen MT"/>
                <w:b/>
                <w:bCs/>
                <w:sz w:val="18"/>
                <w:szCs w:val="18"/>
              </w:rPr>
            </w:pPr>
          </w:p>
        </w:tc>
        <w:tc>
          <w:tcPr>
            <w:tcW w:w="957" w:type="dxa"/>
            <w:tcBorders>
              <w:top w:val="nil"/>
              <w:left w:val="nil"/>
              <w:bottom w:val="nil"/>
              <w:right w:val="nil"/>
            </w:tcBorders>
            <w:shd w:val="clear" w:color="auto" w:fill="auto"/>
            <w:noWrap/>
            <w:vAlign w:val="bottom"/>
            <w:hideMark/>
          </w:tcPr>
          <w:p w14:paraId="32655776" w14:textId="77777777" w:rsidR="00D64DA6" w:rsidRPr="00D965C2" w:rsidRDefault="00D64DA6" w:rsidP="00D866D5">
            <w:pPr>
              <w:pStyle w:val="CHMGStext"/>
              <w:rPr>
                <w:rFonts w:ascii="Tw Cen MT" w:hAnsi="Tw Cen MT"/>
                <w:b/>
                <w:bCs/>
                <w:sz w:val="18"/>
                <w:szCs w:val="18"/>
              </w:rPr>
            </w:pPr>
          </w:p>
        </w:tc>
        <w:tc>
          <w:tcPr>
            <w:tcW w:w="951" w:type="dxa"/>
            <w:tcBorders>
              <w:top w:val="nil"/>
              <w:left w:val="nil"/>
              <w:bottom w:val="nil"/>
              <w:right w:val="nil"/>
            </w:tcBorders>
            <w:shd w:val="clear" w:color="auto" w:fill="auto"/>
            <w:noWrap/>
            <w:vAlign w:val="bottom"/>
            <w:hideMark/>
          </w:tcPr>
          <w:p w14:paraId="74D91744" w14:textId="77777777" w:rsidR="00D64DA6" w:rsidRPr="00D965C2" w:rsidRDefault="00D64DA6" w:rsidP="00D866D5">
            <w:pPr>
              <w:pStyle w:val="CHMGStext"/>
              <w:rPr>
                <w:rFonts w:ascii="Tw Cen MT" w:hAnsi="Tw Cen MT"/>
                <w:b/>
                <w:bCs/>
                <w:sz w:val="18"/>
                <w:szCs w:val="18"/>
              </w:rPr>
            </w:pPr>
          </w:p>
        </w:tc>
      </w:tr>
      <w:tr w:rsidR="004B25F9" w:rsidRPr="00D866D5" w14:paraId="619C1F9E" w14:textId="77777777" w:rsidTr="006923DD">
        <w:trPr>
          <w:trHeight w:val="288"/>
        </w:trPr>
        <w:tc>
          <w:tcPr>
            <w:tcW w:w="1243" w:type="dxa"/>
            <w:tcBorders>
              <w:top w:val="single" w:sz="4" w:space="0" w:color="auto"/>
              <w:left w:val="single" w:sz="4" w:space="0" w:color="auto"/>
              <w:bottom w:val="single" w:sz="4" w:space="0" w:color="auto"/>
              <w:right w:val="single" w:sz="4" w:space="0" w:color="auto"/>
            </w:tcBorders>
            <w:shd w:val="clear" w:color="000000" w:fill="003300"/>
            <w:noWrap/>
            <w:vAlign w:val="bottom"/>
            <w:hideMark/>
          </w:tcPr>
          <w:p w14:paraId="0F108D24" w14:textId="77777777" w:rsidR="00D64DA6" w:rsidRPr="00D866D5" w:rsidRDefault="00D64DA6" w:rsidP="00D866D5">
            <w:pPr>
              <w:pStyle w:val="CHMGStext"/>
              <w:rPr>
                <w:rFonts w:ascii="Tw Cen MT" w:hAnsi="Tw Cen MT" w:cs="Calibri"/>
                <w:b/>
                <w:bCs/>
                <w:color w:val="FFFFFF"/>
                <w:sz w:val="18"/>
                <w:szCs w:val="18"/>
              </w:rPr>
            </w:pPr>
            <w:r w:rsidRPr="00D866D5">
              <w:rPr>
                <w:rFonts w:ascii="Tw Cen MT" w:hAnsi="Tw Cen MT" w:cs="Calibri"/>
                <w:b/>
                <w:bCs/>
                <w:color w:val="FFFFFF"/>
                <w:sz w:val="18"/>
                <w:szCs w:val="18"/>
              </w:rPr>
              <w:t>Ranches</w:t>
            </w:r>
          </w:p>
        </w:tc>
        <w:tc>
          <w:tcPr>
            <w:tcW w:w="852" w:type="dxa"/>
            <w:tcBorders>
              <w:top w:val="single" w:sz="4" w:space="0" w:color="auto"/>
              <w:left w:val="nil"/>
              <w:bottom w:val="single" w:sz="4" w:space="0" w:color="auto"/>
              <w:right w:val="single" w:sz="4" w:space="0" w:color="auto"/>
            </w:tcBorders>
            <w:shd w:val="clear" w:color="000000" w:fill="003300"/>
            <w:noWrap/>
            <w:vAlign w:val="bottom"/>
            <w:hideMark/>
          </w:tcPr>
          <w:p w14:paraId="0903547B" w14:textId="77777777" w:rsidR="00D64DA6" w:rsidRPr="00D866D5" w:rsidRDefault="00D64DA6"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January</w:t>
            </w:r>
          </w:p>
        </w:tc>
        <w:tc>
          <w:tcPr>
            <w:tcW w:w="883" w:type="dxa"/>
            <w:tcBorders>
              <w:top w:val="single" w:sz="4" w:space="0" w:color="auto"/>
              <w:left w:val="nil"/>
              <w:bottom w:val="single" w:sz="4" w:space="0" w:color="auto"/>
              <w:right w:val="single" w:sz="4" w:space="0" w:color="auto"/>
            </w:tcBorders>
            <w:shd w:val="clear" w:color="000000" w:fill="003300"/>
            <w:noWrap/>
            <w:vAlign w:val="bottom"/>
            <w:hideMark/>
          </w:tcPr>
          <w:p w14:paraId="5FCCA136" w14:textId="77777777" w:rsidR="00D64DA6" w:rsidRPr="00D866D5" w:rsidRDefault="00D64DA6"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February</w:t>
            </w:r>
          </w:p>
        </w:tc>
        <w:tc>
          <w:tcPr>
            <w:tcW w:w="852" w:type="dxa"/>
            <w:tcBorders>
              <w:top w:val="single" w:sz="4" w:space="0" w:color="auto"/>
              <w:left w:val="nil"/>
              <w:bottom w:val="single" w:sz="4" w:space="0" w:color="auto"/>
              <w:right w:val="single" w:sz="4" w:space="0" w:color="auto"/>
            </w:tcBorders>
            <w:shd w:val="clear" w:color="000000" w:fill="003300"/>
            <w:noWrap/>
            <w:vAlign w:val="bottom"/>
            <w:hideMark/>
          </w:tcPr>
          <w:p w14:paraId="48518D1A" w14:textId="77777777" w:rsidR="00D64DA6" w:rsidRPr="00D866D5" w:rsidRDefault="00D64DA6"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March</w:t>
            </w:r>
          </w:p>
        </w:tc>
        <w:tc>
          <w:tcPr>
            <w:tcW w:w="852" w:type="dxa"/>
            <w:tcBorders>
              <w:top w:val="single" w:sz="4" w:space="0" w:color="auto"/>
              <w:left w:val="nil"/>
              <w:bottom w:val="single" w:sz="4" w:space="0" w:color="auto"/>
              <w:right w:val="single" w:sz="4" w:space="0" w:color="auto"/>
            </w:tcBorders>
            <w:shd w:val="clear" w:color="000000" w:fill="003300"/>
            <w:noWrap/>
            <w:vAlign w:val="bottom"/>
            <w:hideMark/>
          </w:tcPr>
          <w:p w14:paraId="7B9EFB47" w14:textId="77777777" w:rsidR="00D64DA6" w:rsidRPr="00D866D5" w:rsidRDefault="00D64DA6"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April</w:t>
            </w:r>
          </w:p>
        </w:tc>
        <w:tc>
          <w:tcPr>
            <w:tcW w:w="852" w:type="dxa"/>
            <w:tcBorders>
              <w:top w:val="single" w:sz="4" w:space="0" w:color="auto"/>
              <w:left w:val="nil"/>
              <w:bottom w:val="single" w:sz="4" w:space="0" w:color="auto"/>
              <w:right w:val="single" w:sz="4" w:space="0" w:color="auto"/>
            </w:tcBorders>
            <w:shd w:val="clear" w:color="000000" w:fill="003300"/>
            <w:noWrap/>
            <w:vAlign w:val="bottom"/>
            <w:hideMark/>
          </w:tcPr>
          <w:p w14:paraId="1D1AD505" w14:textId="77777777" w:rsidR="00D64DA6" w:rsidRPr="00D866D5" w:rsidRDefault="00D64DA6"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May</w:t>
            </w:r>
          </w:p>
        </w:tc>
        <w:tc>
          <w:tcPr>
            <w:tcW w:w="852" w:type="dxa"/>
            <w:tcBorders>
              <w:top w:val="single" w:sz="4" w:space="0" w:color="auto"/>
              <w:left w:val="nil"/>
              <w:bottom w:val="single" w:sz="4" w:space="0" w:color="auto"/>
              <w:right w:val="single" w:sz="4" w:space="0" w:color="auto"/>
            </w:tcBorders>
            <w:shd w:val="clear" w:color="000000" w:fill="003300"/>
            <w:noWrap/>
            <w:vAlign w:val="bottom"/>
            <w:hideMark/>
          </w:tcPr>
          <w:p w14:paraId="296AEEF8" w14:textId="77777777" w:rsidR="00D64DA6" w:rsidRPr="00D866D5" w:rsidRDefault="00D64DA6"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June</w:t>
            </w:r>
          </w:p>
        </w:tc>
        <w:tc>
          <w:tcPr>
            <w:tcW w:w="932" w:type="dxa"/>
            <w:tcBorders>
              <w:top w:val="single" w:sz="4" w:space="0" w:color="auto"/>
              <w:left w:val="nil"/>
              <w:bottom w:val="single" w:sz="4" w:space="0" w:color="auto"/>
              <w:right w:val="single" w:sz="4" w:space="0" w:color="auto"/>
            </w:tcBorders>
            <w:shd w:val="clear" w:color="000000" w:fill="003300"/>
            <w:noWrap/>
            <w:vAlign w:val="bottom"/>
            <w:hideMark/>
          </w:tcPr>
          <w:p w14:paraId="065E64E2" w14:textId="77777777" w:rsidR="00D64DA6" w:rsidRPr="00D866D5" w:rsidRDefault="00D64DA6"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July</w:t>
            </w:r>
          </w:p>
        </w:tc>
        <w:tc>
          <w:tcPr>
            <w:tcW w:w="852" w:type="dxa"/>
            <w:tcBorders>
              <w:top w:val="single" w:sz="4" w:space="0" w:color="auto"/>
              <w:left w:val="nil"/>
              <w:bottom w:val="single" w:sz="4" w:space="0" w:color="auto"/>
              <w:right w:val="single" w:sz="4" w:space="0" w:color="auto"/>
            </w:tcBorders>
            <w:shd w:val="clear" w:color="000000" w:fill="003300"/>
            <w:noWrap/>
            <w:vAlign w:val="bottom"/>
            <w:hideMark/>
          </w:tcPr>
          <w:p w14:paraId="6E50DBD6" w14:textId="77777777" w:rsidR="00D64DA6" w:rsidRPr="00D866D5" w:rsidRDefault="00D64DA6"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August</w:t>
            </w:r>
          </w:p>
        </w:tc>
        <w:tc>
          <w:tcPr>
            <w:tcW w:w="998" w:type="dxa"/>
            <w:tcBorders>
              <w:top w:val="single" w:sz="4" w:space="0" w:color="auto"/>
              <w:left w:val="nil"/>
              <w:bottom w:val="single" w:sz="4" w:space="0" w:color="auto"/>
              <w:right w:val="single" w:sz="4" w:space="0" w:color="auto"/>
            </w:tcBorders>
            <w:shd w:val="clear" w:color="000000" w:fill="003300"/>
            <w:noWrap/>
            <w:vAlign w:val="bottom"/>
            <w:hideMark/>
          </w:tcPr>
          <w:p w14:paraId="2F0E8140" w14:textId="77777777" w:rsidR="00D64DA6" w:rsidRPr="00D866D5" w:rsidRDefault="00D64DA6"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September</w:t>
            </w:r>
          </w:p>
        </w:tc>
        <w:tc>
          <w:tcPr>
            <w:tcW w:w="973" w:type="dxa"/>
            <w:tcBorders>
              <w:top w:val="single" w:sz="4" w:space="0" w:color="auto"/>
              <w:left w:val="nil"/>
              <w:bottom w:val="single" w:sz="4" w:space="0" w:color="auto"/>
              <w:right w:val="single" w:sz="4" w:space="0" w:color="auto"/>
            </w:tcBorders>
            <w:shd w:val="clear" w:color="000000" w:fill="003300"/>
            <w:noWrap/>
            <w:vAlign w:val="bottom"/>
            <w:hideMark/>
          </w:tcPr>
          <w:p w14:paraId="5A814C4A" w14:textId="77777777" w:rsidR="00D64DA6" w:rsidRPr="00D866D5" w:rsidRDefault="00D64DA6"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October</w:t>
            </w:r>
          </w:p>
        </w:tc>
        <w:tc>
          <w:tcPr>
            <w:tcW w:w="998" w:type="dxa"/>
            <w:tcBorders>
              <w:top w:val="single" w:sz="4" w:space="0" w:color="auto"/>
              <w:left w:val="nil"/>
              <w:bottom w:val="single" w:sz="4" w:space="0" w:color="auto"/>
              <w:right w:val="single" w:sz="4" w:space="0" w:color="auto"/>
            </w:tcBorders>
            <w:shd w:val="clear" w:color="000000" w:fill="003300"/>
            <w:noWrap/>
            <w:vAlign w:val="bottom"/>
            <w:hideMark/>
          </w:tcPr>
          <w:p w14:paraId="2D589D22" w14:textId="77777777" w:rsidR="00D64DA6" w:rsidRPr="00D866D5" w:rsidRDefault="00D64DA6"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November</w:t>
            </w:r>
          </w:p>
        </w:tc>
        <w:tc>
          <w:tcPr>
            <w:tcW w:w="957" w:type="dxa"/>
            <w:tcBorders>
              <w:top w:val="single" w:sz="4" w:space="0" w:color="auto"/>
              <w:left w:val="nil"/>
              <w:bottom w:val="single" w:sz="4" w:space="0" w:color="auto"/>
              <w:right w:val="single" w:sz="4" w:space="0" w:color="auto"/>
            </w:tcBorders>
            <w:shd w:val="clear" w:color="000000" w:fill="003300"/>
            <w:noWrap/>
            <w:vAlign w:val="bottom"/>
            <w:hideMark/>
          </w:tcPr>
          <w:p w14:paraId="3B90EA8F" w14:textId="77777777" w:rsidR="00D64DA6" w:rsidRPr="00D866D5" w:rsidRDefault="00D64DA6"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December</w:t>
            </w:r>
          </w:p>
        </w:tc>
        <w:tc>
          <w:tcPr>
            <w:tcW w:w="951" w:type="dxa"/>
            <w:tcBorders>
              <w:top w:val="nil"/>
              <w:left w:val="nil"/>
              <w:bottom w:val="nil"/>
              <w:right w:val="single" w:sz="4" w:space="0" w:color="auto"/>
            </w:tcBorders>
            <w:shd w:val="clear" w:color="000000" w:fill="003300"/>
            <w:noWrap/>
            <w:vAlign w:val="bottom"/>
            <w:hideMark/>
          </w:tcPr>
          <w:p w14:paraId="4183352F" w14:textId="77777777" w:rsidR="00D64DA6" w:rsidRPr="00D866D5" w:rsidRDefault="00D64DA6" w:rsidP="00764B34">
            <w:pPr>
              <w:pStyle w:val="CHMGStext"/>
              <w:jc w:val="center"/>
              <w:rPr>
                <w:rFonts w:ascii="Tw Cen MT" w:hAnsi="Tw Cen MT" w:cs="Calibri"/>
                <w:b/>
                <w:bCs/>
                <w:color w:val="FFFFFF"/>
                <w:sz w:val="18"/>
                <w:szCs w:val="18"/>
              </w:rPr>
            </w:pPr>
            <w:r w:rsidRPr="00D866D5">
              <w:rPr>
                <w:rFonts w:ascii="Tw Cen MT" w:hAnsi="Tw Cen MT" w:cs="Calibri"/>
                <w:b/>
                <w:bCs/>
                <w:color w:val="FFFFFF"/>
                <w:sz w:val="18"/>
                <w:szCs w:val="18"/>
              </w:rPr>
              <w:t>Total</w:t>
            </w:r>
          </w:p>
        </w:tc>
      </w:tr>
      <w:tr w:rsidR="00D965C2" w:rsidRPr="00D965C2" w14:paraId="0326A0F5" w14:textId="77777777">
        <w:trPr>
          <w:trHeight w:val="288"/>
        </w:trPr>
        <w:tc>
          <w:tcPr>
            <w:tcW w:w="1243" w:type="dxa"/>
            <w:tcBorders>
              <w:top w:val="nil"/>
              <w:left w:val="single" w:sz="4" w:space="0" w:color="auto"/>
              <w:bottom w:val="single" w:sz="4" w:space="0" w:color="auto"/>
              <w:right w:val="single" w:sz="4" w:space="0" w:color="auto"/>
            </w:tcBorders>
            <w:shd w:val="clear" w:color="auto" w:fill="auto"/>
            <w:noWrap/>
            <w:vAlign w:val="bottom"/>
            <w:hideMark/>
          </w:tcPr>
          <w:p w14:paraId="3D75DE8B" w14:textId="498A02D9" w:rsidR="00D965C2" w:rsidRPr="00D866D5" w:rsidRDefault="00D965C2" w:rsidP="00D965C2">
            <w:pPr>
              <w:pStyle w:val="CHMGStext"/>
              <w:rPr>
                <w:rFonts w:ascii="Tw Cen MT" w:hAnsi="Tw Cen MT" w:cs="Calibri"/>
                <w:sz w:val="18"/>
                <w:szCs w:val="18"/>
              </w:rPr>
            </w:pPr>
            <w:r w:rsidRPr="00D866D5">
              <w:rPr>
                <w:rFonts w:ascii="Tw Cen MT" w:hAnsi="Tw Cen MT" w:cs="Calibri"/>
                <w:sz w:val="18"/>
                <w:szCs w:val="18"/>
              </w:rPr>
              <w:t>Available Room Nights </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E754C8" w14:textId="1C55B223" w:rsidR="00D965C2" w:rsidRPr="00D866D5" w:rsidRDefault="00D965C2" w:rsidP="00D965C2">
            <w:pPr>
              <w:pStyle w:val="CHMGStext"/>
              <w:jc w:val="right"/>
              <w:rPr>
                <w:rFonts w:ascii="Tw Cen MT" w:hAnsi="Tw Cen MT" w:cs="Calibri"/>
                <w:sz w:val="18"/>
                <w:szCs w:val="18"/>
              </w:rPr>
            </w:pPr>
            <w:r w:rsidRPr="00D965C2">
              <w:rPr>
                <w:rFonts w:ascii="Tw Cen MT" w:hAnsi="Tw Cen MT" w:cs="Calibri"/>
                <w:sz w:val="18"/>
                <w:szCs w:val="18"/>
              </w:rPr>
              <w:t xml:space="preserve">         62 </w:t>
            </w:r>
          </w:p>
        </w:tc>
        <w:tc>
          <w:tcPr>
            <w:tcW w:w="883" w:type="dxa"/>
            <w:tcBorders>
              <w:top w:val="single" w:sz="4" w:space="0" w:color="auto"/>
              <w:left w:val="nil"/>
              <w:bottom w:val="single" w:sz="4" w:space="0" w:color="auto"/>
              <w:right w:val="single" w:sz="4" w:space="0" w:color="auto"/>
            </w:tcBorders>
            <w:shd w:val="clear" w:color="auto" w:fill="auto"/>
            <w:noWrap/>
            <w:vAlign w:val="bottom"/>
            <w:hideMark/>
          </w:tcPr>
          <w:p w14:paraId="5EAC7823" w14:textId="6C37E0F9" w:rsidR="00D965C2" w:rsidRPr="00D866D5" w:rsidRDefault="00D965C2" w:rsidP="00D965C2">
            <w:pPr>
              <w:pStyle w:val="CHMGStext"/>
              <w:jc w:val="right"/>
              <w:rPr>
                <w:rFonts w:ascii="Tw Cen MT" w:hAnsi="Tw Cen MT" w:cs="Calibri"/>
                <w:sz w:val="18"/>
                <w:szCs w:val="18"/>
              </w:rPr>
            </w:pPr>
            <w:r w:rsidRPr="00D965C2">
              <w:rPr>
                <w:rFonts w:ascii="Tw Cen MT" w:hAnsi="Tw Cen MT" w:cs="Calibri"/>
                <w:sz w:val="18"/>
                <w:szCs w:val="18"/>
              </w:rPr>
              <w:t xml:space="preserve">         56 </w:t>
            </w:r>
          </w:p>
        </w:tc>
        <w:tc>
          <w:tcPr>
            <w:tcW w:w="852" w:type="dxa"/>
            <w:tcBorders>
              <w:top w:val="single" w:sz="4" w:space="0" w:color="auto"/>
              <w:left w:val="nil"/>
              <w:bottom w:val="single" w:sz="4" w:space="0" w:color="auto"/>
              <w:right w:val="single" w:sz="4" w:space="0" w:color="auto"/>
            </w:tcBorders>
            <w:shd w:val="clear" w:color="auto" w:fill="auto"/>
            <w:noWrap/>
            <w:vAlign w:val="bottom"/>
            <w:hideMark/>
          </w:tcPr>
          <w:p w14:paraId="1989BDBE" w14:textId="48ED0EE3" w:rsidR="00D965C2" w:rsidRPr="00D866D5" w:rsidRDefault="00D965C2" w:rsidP="00D965C2">
            <w:pPr>
              <w:pStyle w:val="CHMGStext"/>
              <w:jc w:val="right"/>
              <w:rPr>
                <w:rFonts w:ascii="Tw Cen MT" w:hAnsi="Tw Cen MT" w:cs="Calibri"/>
                <w:sz w:val="18"/>
                <w:szCs w:val="18"/>
              </w:rPr>
            </w:pPr>
            <w:r w:rsidRPr="00D965C2">
              <w:rPr>
                <w:rFonts w:ascii="Tw Cen MT" w:hAnsi="Tw Cen MT" w:cs="Calibri"/>
                <w:sz w:val="18"/>
                <w:szCs w:val="18"/>
              </w:rPr>
              <w:t xml:space="preserve">         62 </w:t>
            </w:r>
          </w:p>
        </w:tc>
        <w:tc>
          <w:tcPr>
            <w:tcW w:w="852" w:type="dxa"/>
            <w:tcBorders>
              <w:top w:val="single" w:sz="4" w:space="0" w:color="auto"/>
              <w:left w:val="nil"/>
              <w:bottom w:val="single" w:sz="4" w:space="0" w:color="auto"/>
              <w:right w:val="single" w:sz="4" w:space="0" w:color="auto"/>
            </w:tcBorders>
            <w:shd w:val="clear" w:color="auto" w:fill="auto"/>
            <w:noWrap/>
            <w:vAlign w:val="bottom"/>
            <w:hideMark/>
          </w:tcPr>
          <w:p w14:paraId="5440F27F" w14:textId="26FC4C59" w:rsidR="00D965C2" w:rsidRPr="00D866D5" w:rsidRDefault="00D965C2" w:rsidP="00D965C2">
            <w:pPr>
              <w:pStyle w:val="CHMGStext"/>
              <w:jc w:val="right"/>
              <w:rPr>
                <w:rFonts w:ascii="Tw Cen MT" w:hAnsi="Tw Cen MT" w:cs="Calibri"/>
                <w:sz w:val="18"/>
                <w:szCs w:val="18"/>
              </w:rPr>
            </w:pPr>
            <w:r w:rsidRPr="00D965C2">
              <w:rPr>
                <w:rFonts w:ascii="Tw Cen MT" w:hAnsi="Tw Cen MT" w:cs="Calibri"/>
                <w:sz w:val="18"/>
                <w:szCs w:val="18"/>
              </w:rPr>
              <w:t xml:space="preserve">         60 </w:t>
            </w:r>
          </w:p>
        </w:tc>
        <w:tc>
          <w:tcPr>
            <w:tcW w:w="852" w:type="dxa"/>
            <w:tcBorders>
              <w:top w:val="single" w:sz="4" w:space="0" w:color="auto"/>
              <w:left w:val="nil"/>
              <w:bottom w:val="single" w:sz="4" w:space="0" w:color="auto"/>
              <w:right w:val="single" w:sz="4" w:space="0" w:color="auto"/>
            </w:tcBorders>
            <w:shd w:val="clear" w:color="auto" w:fill="auto"/>
            <w:noWrap/>
            <w:vAlign w:val="bottom"/>
            <w:hideMark/>
          </w:tcPr>
          <w:p w14:paraId="5AA3CF1F" w14:textId="669D9730" w:rsidR="00D965C2" w:rsidRPr="00D866D5" w:rsidRDefault="00D965C2" w:rsidP="00D965C2">
            <w:pPr>
              <w:pStyle w:val="CHMGStext"/>
              <w:jc w:val="right"/>
              <w:rPr>
                <w:rFonts w:ascii="Tw Cen MT" w:hAnsi="Tw Cen MT" w:cs="Calibri"/>
                <w:sz w:val="18"/>
                <w:szCs w:val="18"/>
              </w:rPr>
            </w:pPr>
            <w:r w:rsidRPr="00D965C2">
              <w:rPr>
                <w:rFonts w:ascii="Tw Cen MT" w:hAnsi="Tw Cen MT" w:cs="Calibri"/>
                <w:sz w:val="18"/>
                <w:szCs w:val="18"/>
              </w:rPr>
              <w:t xml:space="preserve">         62 </w:t>
            </w:r>
          </w:p>
        </w:tc>
        <w:tc>
          <w:tcPr>
            <w:tcW w:w="852" w:type="dxa"/>
            <w:tcBorders>
              <w:top w:val="single" w:sz="4" w:space="0" w:color="auto"/>
              <w:left w:val="nil"/>
              <w:bottom w:val="single" w:sz="4" w:space="0" w:color="auto"/>
              <w:right w:val="single" w:sz="4" w:space="0" w:color="auto"/>
            </w:tcBorders>
            <w:shd w:val="clear" w:color="auto" w:fill="auto"/>
            <w:noWrap/>
            <w:vAlign w:val="bottom"/>
            <w:hideMark/>
          </w:tcPr>
          <w:p w14:paraId="594DC20F" w14:textId="7EF89ACC" w:rsidR="00D965C2" w:rsidRPr="00D866D5" w:rsidRDefault="00D965C2" w:rsidP="00D965C2">
            <w:pPr>
              <w:pStyle w:val="CHMGStext"/>
              <w:jc w:val="right"/>
              <w:rPr>
                <w:rFonts w:ascii="Tw Cen MT" w:hAnsi="Tw Cen MT" w:cs="Calibri"/>
                <w:sz w:val="18"/>
                <w:szCs w:val="18"/>
              </w:rPr>
            </w:pPr>
            <w:r w:rsidRPr="00D965C2">
              <w:rPr>
                <w:rFonts w:ascii="Tw Cen MT" w:hAnsi="Tw Cen MT" w:cs="Calibri"/>
                <w:sz w:val="18"/>
                <w:szCs w:val="18"/>
              </w:rPr>
              <w:t xml:space="preserve">         60 </w:t>
            </w:r>
          </w:p>
        </w:tc>
        <w:tc>
          <w:tcPr>
            <w:tcW w:w="932" w:type="dxa"/>
            <w:tcBorders>
              <w:top w:val="single" w:sz="4" w:space="0" w:color="auto"/>
              <w:left w:val="nil"/>
              <w:bottom w:val="single" w:sz="4" w:space="0" w:color="auto"/>
              <w:right w:val="single" w:sz="4" w:space="0" w:color="auto"/>
            </w:tcBorders>
            <w:shd w:val="clear" w:color="auto" w:fill="auto"/>
            <w:noWrap/>
            <w:vAlign w:val="bottom"/>
            <w:hideMark/>
          </w:tcPr>
          <w:p w14:paraId="171AA593" w14:textId="11483093" w:rsidR="00D965C2" w:rsidRPr="00D866D5" w:rsidRDefault="00D965C2" w:rsidP="00D965C2">
            <w:pPr>
              <w:pStyle w:val="CHMGStext"/>
              <w:jc w:val="right"/>
              <w:rPr>
                <w:rFonts w:ascii="Tw Cen MT" w:hAnsi="Tw Cen MT" w:cs="Calibri"/>
                <w:sz w:val="18"/>
                <w:szCs w:val="18"/>
              </w:rPr>
            </w:pPr>
            <w:r w:rsidRPr="00D965C2">
              <w:rPr>
                <w:rFonts w:ascii="Tw Cen MT" w:hAnsi="Tw Cen MT" w:cs="Calibri"/>
                <w:sz w:val="18"/>
                <w:szCs w:val="18"/>
              </w:rPr>
              <w:t xml:space="preserve">          62 </w:t>
            </w:r>
          </w:p>
        </w:tc>
        <w:tc>
          <w:tcPr>
            <w:tcW w:w="852" w:type="dxa"/>
            <w:tcBorders>
              <w:top w:val="single" w:sz="4" w:space="0" w:color="auto"/>
              <w:left w:val="nil"/>
              <w:bottom w:val="single" w:sz="4" w:space="0" w:color="auto"/>
              <w:right w:val="single" w:sz="4" w:space="0" w:color="auto"/>
            </w:tcBorders>
            <w:shd w:val="clear" w:color="auto" w:fill="auto"/>
            <w:noWrap/>
            <w:vAlign w:val="bottom"/>
            <w:hideMark/>
          </w:tcPr>
          <w:p w14:paraId="744EAFFF" w14:textId="4E4BCB77" w:rsidR="00D965C2" w:rsidRPr="00D866D5" w:rsidRDefault="00D965C2" w:rsidP="00D965C2">
            <w:pPr>
              <w:pStyle w:val="CHMGStext"/>
              <w:jc w:val="right"/>
              <w:rPr>
                <w:rFonts w:ascii="Tw Cen MT" w:hAnsi="Tw Cen MT" w:cs="Calibri"/>
                <w:sz w:val="18"/>
                <w:szCs w:val="18"/>
              </w:rPr>
            </w:pPr>
            <w:r w:rsidRPr="00D965C2">
              <w:rPr>
                <w:rFonts w:ascii="Tw Cen MT" w:hAnsi="Tw Cen MT" w:cs="Calibri"/>
                <w:sz w:val="18"/>
                <w:szCs w:val="18"/>
              </w:rPr>
              <w:t xml:space="preserve">         62 </w:t>
            </w:r>
          </w:p>
        </w:tc>
        <w:tc>
          <w:tcPr>
            <w:tcW w:w="998" w:type="dxa"/>
            <w:tcBorders>
              <w:top w:val="single" w:sz="4" w:space="0" w:color="auto"/>
              <w:left w:val="nil"/>
              <w:bottom w:val="single" w:sz="4" w:space="0" w:color="auto"/>
              <w:right w:val="single" w:sz="4" w:space="0" w:color="auto"/>
            </w:tcBorders>
            <w:shd w:val="clear" w:color="auto" w:fill="auto"/>
            <w:noWrap/>
            <w:vAlign w:val="bottom"/>
            <w:hideMark/>
          </w:tcPr>
          <w:p w14:paraId="09C2C14D" w14:textId="692E3C13" w:rsidR="00D965C2" w:rsidRPr="00D866D5" w:rsidRDefault="00D965C2" w:rsidP="00D965C2">
            <w:pPr>
              <w:pStyle w:val="CHMGStext"/>
              <w:jc w:val="right"/>
              <w:rPr>
                <w:rFonts w:ascii="Tw Cen MT" w:hAnsi="Tw Cen MT" w:cs="Calibri"/>
                <w:sz w:val="18"/>
                <w:szCs w:val="18"/>
              </w:rPr>
            </w:pPr>
            <w:r w:rsidRPr="00D965C2">
              <w:rPr>
                <w:rFonts w:ascii="Tw Cen MT" w:hAnsi="Tw Cen MT" w:cs="Calibri"/>
                <w:sz w:val="18"/>
                <w:szCs w:val="18"/>
              </w:rPr>
              <w:t xml:space="preserve">         60 </w:t>
            </w:r>
          </w:p>
        </w:tc>
        <w:tc>
          <w:tcPr>
            <w:tcW w:w="973" w:type="dxa"/>
            <w:tcBorders>
              <w:top w:val="single" w:sz="4" w:space="0" w:color="auto"/>
              <w:left w:val="nil"/>
              <w:bottom w:val="single" w:sz="4" w:space="0" w:color="auto"/>
              <w:right w:val="single" w:sz="4" w:space="0" w:color="auto"/>
            </w:tcBorders>
            <w:shd w:val="clear" w:color="auto" w:fill="auto"/>
            <w:noWrap/>
            <w:vAlign w:val="bottom"/>
            <w:hideMark/>
          </w:tcPr>
          <w:p w14:paraId="0F7E5D99" w14:textId="45657132" w:rsidR="00D965C2" w:rsidRPr="00D866D5" w:rsidRDefault="00D965C2" w:rsidP="00D965C2">
            <w:pPr>
              <w:pStyle w:val="CHMGStext"/>
              <w:jc w:val="right"/>
              <w:rPr>
                <w:rFonts w:ascii="Tw Cen MT" w:hAnsi="Tw Cen MT" w:cs="Calibri"/>
                <w:sz w:val="18"/>
                <w:szCs w:val="18"/>
              </w:rPr>
            </w:pPr>
            <w:r w:rsidRPr="00D965C2">
              <w:rPr>
                <w:rFonts w:ascii="Tw Cen MT" w:hAnsi="Tw Cen MT" w:cs="Calibri"/>
                <w:sz w:val="18"/>
                <w:szCs w:val="18"/>
              </w:rPr>
              <w:t xml:space="preserve">         62 </w:t>
            </w:r>
          </w:p>
        </w:tc>
        <w:tc>
          <w:tcPr>
            <w:tcW w:w="998" w:type="dxa"/>
            <w:tcBorders>
              <w:top w:val="single" w:sz="4" w:space="0" w:color="auto"/>
              <w:left w:val="nil"/>
              <w:bottom w:val="single" w:sz="4" w:space="0" w:color="auto"/>
              <w:right w:val="single" w:sz="4" w:space="0" w:color="auto"/>
            </w:tcBorders>
            <w:shd w:val="clear" w:color="auto" w:fill="auto"/>
            <w:noWrap/>
            <w:vAlign w:val="bottom"/>
            <w:hideMark/>
          </w:tcPr>
          <w:p w14:paraId="7DD97A04" w14:textId="27FAF8DF" w:rsidR="00D965C2" w:rsidRPr="00D866D5" w:rsidRDefault="00D965C2" w:rsidP="00D965C2">
            <w:pPr>
              <w:pStyle w:val="CHMGStext"/>
              <w:jc w:val="right"/>
              <w:rPr>
                <w:rFonts w:ascii="Tw Cen MT" w:hAnsi="Tw Cen MT" w:cs="Calibri"/>
                <w:sz w:val="18"/>
                <w:szCs w:val="18"/>
              </w:rPr>
            </w:pPr>
            <w:r w:rsidRPr="00D965C2">
              <w:rPr>
                <w:rFonts w:ascii="Tw Cen MT" w:hAnsi="Tw Cen MT" w:cs="Calibri"/>
                <w:sz w:val="18"/>
                <w:szCs w:val="18"/>
              </w:rPr>
              <w:t xml:space="preserve">         60 </w:t>
            </w:r>
          </w:p>
        </w:tc>
        <w:tc>
          <w:tcPr>
            <w:tcW w:w="957" w:type="dxa"/>
            <w:tcBorders>
              <w:top w:val="single" w:sz="4" w:space="0" w:color="auto"/>
              <w:left w:val="nil"/>
              <w:bottom w:val="single" w:sz="4" w:space="0" w:color="auto"/>
              <w:right w:val="single" w:sz="4" w:space="0" w:color="auto"/>
            </w:tcBorders>
            <w:shd w:val="clear" w:color="auto" w:fill="auto"/>
            <w:noWrap/>
            <w:vAlign w:val="bottom"/>
            <w:hideMark/>
          </w:tcPr>
          <w:p w14:paraId="1B2AD794" w14:textId="0BB225F8" w:rsidR="00D965C2" w:rsidRPr="00D866D5" w:rsidRDefault="00D965C2" w:rsidP="00D965C2">
            <w:pPr>
              <w:pStyle w:val="CHMGStext"/>
              <w:jc w:val="right"/>
              <w:rPr>
                <w:rFonts w:ascii="Tw Cen MT" w:hAnsi="Tw Cen MT" w:cs="Calibri"/>
                <w:sz w:val="18"/>
                <w:szCs w:val="18"/>
              </w:rPr>
            </w:pPr>
            <w:r w:rsidRPr="00D965C2">
              <w:rPr>
                <w:rFonts w:ascii="Tw Cen MT" w:hAnsi="Tw Cen MT" w:cs="Calibri"/>
                <w:sz w:val="18"/>
                <w:szCs w:val="18"/>
              </w:rPr>
              <w:t xml:space="preserve">         62 </w:t>
            </w:r>
          </w:p>
        </w:tc>
        <w:tc>
          <w:tcPr>
            <w:tcW w:w="951" w:type="dxa"/>
            <w:tcBorders>
              <w:top w:val="single" w:sz="4" w:space="0" w:color="auto"/>
              <w:left w:val="nil"/>
              <w:bottom w:val="single" w:sz="4" w:space="0" w:color="auto"/>
              <w:right w:val="single" w:sz="4" w:space="0" w:color="auto"/>
            </w:tcBorders>
            <w:shd w:val="clear" w:color="auto" w:fill="auto"/>
            <w:noWrap/>
            <w:vAlign w:val="bottom"/>
            <w:hideMark/>
          </w:tcPr>
          <w:p w14:paraId="559D0070" w14:textId="3326DE3D" w:rsidR="00D965C2" w:rsidRPr="00D965C2" w:rsidRDefault="00D965C2" w:rsidP="00D965C2">
            <w:pPr>
              <w:pStyle w:val="CHMGStext"/>
              <w:jc w:val="right"/>
              <w:rPr>
                <w:rFonts w:ascii="Tw Cen MT" w:hAnsi="Tw Cen MT" w:cs="Calibri"/>
                <w:sz w:val="18"/>
                <w:szCs w:val="18"/>
              </w:rPr>
            </w:pPr>
            <w:r w:rsidRPr="00D965C2">
              <w:rPr>
                <w:rFonts w:ascii="Tw Cen MT" w:hAnsi="Tw Cen MT" w:cs="Calibri"/>
                <w:sz w:val="18"/>
                <w:szCs w:val="18"/>
              </w:rPr>
              <w:t xml:space="preserve">            730 </w:t>
            </w:r>
          </w:p>
        </w:tc>
      </w:tr>
      <w:tr w:rsidR="00D965C2" w:rsidRPr="00D965C2" w14:paraId="7C683B40" w14:textId="77777777">
        <w:trPr>
          <w:trHeight w:val="288"/>
        </w:trPr>
        <w:tc>
          <w:tcPr>
            <w:tcW w:w="1243" w:type="dxa"/>
            <w:tcBorders>
              <w:top w:val="nil"/>
              <w:left w:val="single" w:sz="4" w:space="0" w:color="auto"/>
              <w:bottom w:val="single" w:sz="4" w:space="0" w:color="auto"/>
              <w:right w:val="single" w:sz="4" w:space="0" w:color="auto"/>
            </w:tcBorders>
            <w:shd w:val="clear" w:color="auto" w:fill="auto"/>
            <w:noWrap/>
            <w:vAlign w:val="bottom"/>
            <w:hideMark/>
          </w:tcPr>
          <w:p w14:paraId="7BF9896D" w14:textId="1EF88557" w:rsidR="00D965C2" w:rsidRPr="00D866D5" w:rsidRDefault="00D965C2" w:rsidP="00D965C2">
            <w:pPr>
              <w:pStyle w:val="CHMGStext"/>
              <w:rPr>
                <w:rFonts w:ascii="Tw Cen MT" w:hAnsi="Tw Cen MT" w:cs="Calibri"/>
                <w:sz w:val="18"/>
                <w:szCs w:val="18"/>
              </w:rPr>
            </w:pPr>
            <w:r w:rsidRPr="00D866D5">
              <w:rPr>
                <w:rFonts w:ascii="Tw Cen MT" w:hAnsi="Tw Cen MT" w:cs="Calibri"/>
                <w:sz w:val="18"/>
                <w:szCs w:val="18"/>
              </w:rPr>
              <w:lastRenderedPageBreak/>
              <w:t>Occupied Room Nights</w:t>
            </w: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2F1A242B" w14:textId="2F0F34E1" w:rsidR="00D965C2" w:rsidRPr="00D866D5" w:rsidRDefault="00D965C2" w:rsidP="00D965C2">
            <w:pPr>
              <w:pStyle w:val="CHMGStext"/>
              <w:jc w:val="right"/>
              <w:rPr>
                <w:rFonts w:ascii="Tw Cen MT" w:hAnsi="Tw Cen MT" w:cs="Calibri"/>
                <w:sz w:val="18"/>
                <w:szCs w:val="18"/>
              </w:rPr>
            </w:pPr>
            <w:r w:rsidRPr="00D965C2">
              <w:rPr>
                <w:rFonts w:ascii="Tw Cen MT" w:hAnsi="Tw Cen MT" w:cs="Calibri"/>
                <w:sz w:val="18"/>
                <w:szCs w:val="18"/>
              </w:rPr>
              <w:t>3</w:t>
            </w:r>
          </w:p>
        </w:tc>
        <w:tc>
          <w:tcPr>
            <w:tcW w:w="883" w:type="dxa"/>
            <w:tcBorders>
              <w:top w:val="nil"/>
              <w:left w:val="nil"/>
              <w:bottom w:val="single" w:sz="4" w:space="0" w:color="auto"/>
              <w:right w:val="single" w:sz="4" w:space="0" w:color="auto"/>
            </w:tcBorders>
            <w:shd w:val="clear" w:color="auto" w:fill="auto"/>
            <w:noWrap/>
            <w:vAlign w:val="bottom"/>
            <w:hideMark/>
          </w:tcPr>
          <w:p w14:paraId="18EA630F" w14:textId="584CF576" w:rsidR="00D965C2" w:rsidRPr="00D866D5" w:rsidRDefault="00D965C2" w:rsidP="00D965C2">
            <w:pPr>
              <w:pStyle w:val="CHMGStext"/>
              <w:jc w:val="right"/>
              <w:rPr>
                <w:rFonts w:ascii="Tw Cen MT" w:hAnsi="Tw Cen MT" w:cs="Calibri"/>
                <w:sz w:val="18"/>
                <w:szCs w:val="18"/>
              </w:rPr>
            </w:pPr>
            <w:r w:rsidRPr="00D965C2">
              <w:rPr>
                <w:rFonts w:ascii="Tw Cen MT" w:hAnsi="Tw Cen MT" w:cs="Calibri"/>
                <w:sz w:val="18"/>
                <w:szCs w:val="18"/>
              </w:rPr>
              <w:t>9</w:t>
            </w:r>
          </w:p>
        </w:tc>
        <w:tc>
          <w:tcPr>
            <w:tcW w:w="852" w:type="dxa"/>
            <w:tcBorders>
              <w:top w:val="nil"/>
              <w:left w:val="nil"/>
              <w:bottom w:val="single" w:sz="4" w:space="0" w:color="auto"/>
              <w:right w:val="single" w:sz="4" w:space="0" w:color="auto"/>
            </w:tcBorders>
            <w:shd w:val="clear" w:color="auto" w:fill="auto"/>
            <w:noWrap/>
            <w:vAlign w:val="bottom"/>
            <w:hideMark/>
          </w:tcPr>
          <w:p w14:paraId="72E6FD54" w14:textId="6DEAB45B" w:rsidR="00D965C2" w:rsidRPr="00D866D5" w:rsidRDefault="00D965C2" w:rsidP="00D965C2">
            <w:pPr>
              <w:pStyle w:val="CHMGStext"/>
              <w:jc w:val="right"/>
              <w:rPr>
                <w:rFonts w:ascii="Tw Cen MT" w:hAnsi="Tw Cen MT" w:cs="Calibri"/>
                <w:sz w:val="18"/>
                <w:szCs w:val="18"/>
              </w:rPr>
            </w:pPr>
            <w:r w:rsidRPr="00D965C2">
              <w:rPr>
                <w:rFonts w:ascii="Tw Cen MT" w:hAnsi="Tw Cen MT" w:cs="Calibri"/>
                <w:sz w:val="18"/>
                <w:szCs w:val="18"/>
              </w:rPr>
              <w:t>23</w:t>
            </w:r>
          </w:p>
        </w:tc>
        <w:tc>
          <w:tcPr>
            <w:tcW w:w="852" w:type="dxa"/>
            <w:tcBorders>
              <w:top w:val="nil"/>
              <w:left w:val="nil"/>
              <w:bottom w:val="single" w:sz="4" w:space="0" w:color="auto"/>
              <w:right w:val="single" w:sz="4" w:space="0" w:color="auto"/>
            </w:tcBorders>
            <w:shd w:val="clear" w:color="auto" w:fill="auto"/>
            <w:noWrap/>
            <w:vAlign w:val="bottom"/>
            <w:hideMark/>
          </w:tcPr>
          <w:p w14:paraId="22917947" w14:textId="43EE5774" w:rsidR="00D965C2" w:rsidRPr="00D866D5" w:rsidRDefault="00D965C2" w:rsidP="00D965C2">
            <w:pPr>
              <w:pStyle w:val="CHMGStext"/>
              <w:jc w:val="right"/>
              <w:rPr>
                <w:rFonts w:ascii="Tw Cen MT" w:hAnsi="Tw Cen MT" w:cs="Calibri"/>
                <w:sz w:val="18"/>
                <w:szCs w:val="18"/>
              </w:rPr>
            </w:pPr>
            <w:r w:rsidRPr="00D965C2">
              <w:rPr>
                <w:rFonts w:ascii="Tw Cen MT" w:hAnsi="Tw Cen MT" w:cs="Calibri"/>
                <w:sz w:val="18"/>
                <w:szCs w:val="18"/>
              </w:rPr>
              <w:t>14</w:t>
            </w:r>
          </w:p>
        </w:tc>
        <w:tc>
          <w:tcPr>
            <w:tcW w:w="852" w:type="dxa"/>
            <w:tcBorders>
              <w:top w:val="nil"/>
              <w:left w:val="nil"/>
              <w:bottom w:val="single" w:sz="4" w:space="0" w:color="auto"/>
              <w:right w:val="single" w:sz="4" w:space="0" w:color="auto"/>
            </w:tcBorders>
            <w:shd w:val="clear" w:color="auto" w:fill="auto"/>
            <w:noWrap/>
            <w:vAlign w:val="bottom"/>
            <w:hideMark/>
          </w:tcPr>
          <w:p w14:paraId="41E652B6" w14:textId="2949F5F7" w:rsidR="00D965C2" w:rsidRPr="00D866D5" w:rsidRDefault="00D965C2" w:rsidP="00D965C2">
            <w:pPr>
              <w:pStyle w:val="CHMGStext"/>
              <w:jc w:val="right"/>
              <w:rPr>
                <w:rFonts w:ascii="Tw Cen MT" w:hAnsi="Tw Cen MT" w:cs="Calibri"/>
                <w:sz w:val="18"/>
                <w:szCs w:val="18"/>
              </w:rPr>
            </w:pPr>
            <w:r w:rsidRPr="00D965C2">
              <w:rPr>
                <w:rFonts w:ascii="Tw Cen MT" w:hAnsi="Tw Cen MT" w:cs="Calibri"/>
                <w:sz w:val="18"/>
                <w:szCs w:val="18"/>
              </w:rPr>
              <w:t>29</w:t>
            </w:r>
          </w:p>
        </w:tc>
        <w:tc>
          <w:tcPr>
            <w:tcW w:w="852" w:type="dxa"/>
            <w:tcBorders>
              <w:top w:val="nil"/>
              <w:left w:val="nil"/>
              <w:bottom w:val="single" w:sz="4" w:space="0" w:color="auto"/>
              <w:right w:val="single" w:sz="4" w:space="0" w:color="auto"/>
            </w:tcBorders>
            <w:shd w:val="clear" w:color="auto" w:fill="auto"/>
            <w:noWrap/>
            <w:vAlign w:val="bottom"/>
            <w:hideMark/>
          </w:tcPr>
          <w:p w14:paraId="3BFFF99E" w14:textId="32DAFA65" w:rsidR="00D965C2" w:rsidRPr="00D866D5" w:rsidRDefault="00D965C2" w:rsidP="00D965C2">
            <w:pPr>
              <w:pStyle w:val="CHMGStext"/>
              <w:jc w:val="right"/>
              <w:rPr>
                <w:rFonts w:ascii="Tw Cen MT" w:hAnsi="Tw Cen MT" w:cs="Calibri"/>
                <w:sz w:val="18"/>
                <w:szCs w:val="18"/>
              </w:rPr>
            </w:pPr>
            <w:r w:rsidRPr="00D965C2">
              <w:rPr>
                <w:rFonts w:ascii="Tw Cen MT" w:hAnsi="Tw Cen MT" w:cs="Calibri"/>
                <w:sz w:val="18"/>
                <w:szCs w:val="18"/>
              </w:rPr>
              <w:t>21</w:t>
            </w:r>
          </w:p>
        </w:tc>
        <w:tc>
          <w:tcPr>
            <w:tcW w:w="932" w:type="dxa"/>
            <w:tcBorders>
              <w:top w:val="nil"/>
              <w:left w:val="nil"/>
              <w:bottom w:val="single" w:sz="4" w:space="0" w:color="auto"/>
              <w:right w:val="single" w:sz="4" w:space="0" w:color="auto"/>
            </w:tcBorders>
            <w:shd w:val="clear" w:color="auto" w:fill="auto"/>
            <w:noWrap/>
            <w:vAlign w:val="bottom"/>
            <w:hideMark/>
          </w:tcPr>
          <w:p w14:paraId="6617F2A5" w14:textId="36AA91D1" w:rsidR="00D965C2" w:rsidRPr="00D965C2" w:rsidRDefault="00D965C2" w:rsidP="00D965C2">
            <w:pPr>
              <w:pStyle w:val="CHMGStext"/>
              <w:jc w:val="right"/>
              <w:rPr>
                <w:rFonts w:ascii="Tw Cen MT" w:hAnsi="Tw Cen MT" w:cs="Calibri"/>
                <w:sz w:val="18"/>
                <w:szCs w:val="18"/>
              </w:rPr>
            </w:pPr>
            <w:r w:rsidRPr="00D965C2">
              <w:rPr>
                <w:rFonts w:ascii="Tw Cen MT" w:hAnsi="Tw Cen MT" w:cs="Calibri"/>
                <w:sz w:val="18"/>
                <w:szCs w:val="18"/>
              </w:rPr>
              <w:t>28</w:t>
            </w:r>
          </w:p>
        </w:tc>
        <w:tc>
          <w:tcPr>
            <w:tcW w:w="852" w:type="dxa"/>
            <w:tcBorders>
              <w:top w:val="nil"/>
              <w:left w:val="nil"/>
              <w:bottom w:val="single" w:sz="4" w:space="0" w:color="auto"/>
              <w:right w:val="single" w:sz="4" w:space="0" w:color="auto"/>
            </w:tcBorders>
            <w:shd w:val="clear" w:color="auto" w:fill="auto"/>
            <w:noWrap/>
            <w:vAlign w:val="bottom"/>
            <w:hideMark/>
          </w:tcPr>
          <w:p w14:paraId="3FC49263" w14:textId="0F90D463" w:rsidR="00D965C2" w:rsidRPr="00D965C2" w:rsidRDefault="00D965C2" w:rsidP="00D965C2">
            <w:pPr>
              <w:pStyle w:val="CHMGStext"/>
              <w:jc w:val="right"/>
              <w:rPr>
                <w:rFonts w:ascii="Tw Cen MT" w:hAnsi="Tw Cen MT" w:cs="Calibri"/>
                <w:sz w:val="18"/>
                <w:szCs w:val="18"/>
              </w:rPr>
            </w:pPr>
            <w:r w:rsidRPr="00D965C2">
              <w:rPr>
                <w:rFonts w:ascii="Tw Cen MT" w:hAnsi="Tw Cen MT" w:cs="Calibri"/>
                <w:sz w:val="18"/>
                <w:szCs w:val="18"/>
              </w:rPr>
              <w:t>29</w:t>
            </w:r>
          </w:p>
        </w:tc>
        <w:tc>
          <w:tcPr>
            <w:tcW w:w="998" w:type="dxa"/>
            <w:tcBorders>
              <w:top w:val="nil"/>
              <w:left w:val="nil"/>
              <w:bottom w:val="single" w:sz="4" w:space="0" w:color="auto"/>
              <w:right w:val="single" w:sz="4" w:space="0" w:color="auto"/>
            </w:tcBorders>
            <w:shd w:val="clear" w:color="auto" w:fill="auto"/>
            <w:noWrap/>
            <w:vAlign w:val="bottom"/>
            <w:hideMark/>
          </w:tcPr>
          <w:p w14:paraId="7330AFC3" w14:textId="5ED6B561" w:rsidR="00D965C2" w:rsidRPr="00D965C2" w:rsidRDefault="00D965C2" w:rsidP="00D965C2">
            <w:pPr>
              <w:pStyle w:val="CHMGStext"/>
              <w:jc w:val="right"/>
              <w:rPr>
                <w:rFonts w:ascii="Tw Cen MT" w:hAnsi="Tw Cen MT" w:cs="Calibri"/>
                <w:sz w:val="18"/>
                <w:szCs w:val="18"/>
              </w:rPr>
            </w:pPr>
            <w:r w:rsidRPr="00D965C2">
              <w:rPr>
                <w:rFonts w:ascii="Tw Cen MT" w:hAnsi="Tw Cen MT" w:cs="Calibri"/>
                <w:sz w:val="18"/>
                <w:szCs w:val="18"/>
              </w:rPr>
              <w:t>23</w:t>
            </w:r>
          </w:p>
        </w:tc>
        <w:tc>
          <w:tcPr>
            <w:tcW w:w="973" w:type="dxa"/>
            <w:tcBorders>
              <w:top w:val="nil"/>
              <w:left w:val="nil"/>
              <w:bottom w:val="single" w:sz="4" w:space="0" w:color="auto"/>
              <w:right w:val="single" w:sz="4" w:space="0" w:color="auto"/>
            </w:tcBorders>
            <w:shd w:val="clear" w:color="auto" w:fill="auto"/>
            <w:noWrap/>
            <w:vAlign w:val="bottom"/>
            <w:hideMark/>
          </w:tcPr>
          <w:p w14:paraId="2DD3B6D7" w14:textId="0E874FCA" w:rsidR="00D965C2" w:rsidRPr="00D965C2" w:rsidRDefault="00D965C2" w:rsidP="00D965C2">
            <w:pPr>
              <w:pStyle w:val="CHMGStext"/>
              <w:jc w:val="right"/>
              <w:rPr>
                <w:rFonts w:ascii="Tw Cen MT" w:hAnsi="Tw Cen MT" w:cs="Calibri"/>
                <w:sz w:val="18"/>
                <w:szCs w:val="18"/>
              </w:rPr>
            </w:pPr>
            <w:r w:rsidRPr="00D965C2">
              <w:rPr>
                <w:rFonts w:ascii="Tw Cen MT" w:hAnsi="Tw Cen MT" w:cs="Calibri"/>
                <w:sz w:val="18"/>
                <w:szCs w:val="18"/>
              </w:rPr>
              <w:t>25</w:t>
            </w:r>
          </w:p>
        </w:tc>
        <w:tc>
          <w:tcPr>
            <w:tcW w:w="998" w:type="dxa"/>
            <w:tcBorders>
              <w:top w:val="nil"/>
              <w:left w:val="nil"/>
              <w:bottom w:val="single" w:sz="4" w:space="0" w:color="auto"/>
              <w:right w:val="single" w:sz="4" w:space="0" w:color="auto"/>
            </w:tcBorders>
            <w:shd w:val="clear" w:color="auto" w:fill="auto"/>
            <w:noWrap/>
            <w:vAlign w:val="bottom"/>
            <w:hideMark/>
          </w:tcPr>
          <w:p w14:paraId="2E1A1845" w14:textId="183E3334" w:rsidR="00D965C2" w:rsidRPr="00D965C2" w:rsidRDefault="00D965C2" w:rsidP="00D965C2">
            <w:pPr>
              <w:pStyle w:val="CHMGStext"/>
              <w:jc w:val="right"/>
              <w:rPr>
                <w:rFonts w:ascii="Tw Cen MT" w:hAnsi="Tw Cen MT" w:cs="Calibri"/>
                <w:sz w:val="18"/>
                <w:szCs w:val="18"/>
              </w:rPr>
            </w:pPr>
            <w:r w:rsidRPr="00D965C2">
              <w:rPr>
                <w:rFonts w:ascii="Tw Cen MT" w:hAnsi="Tw Cen MT" w:cs="Calibri"/>
                <w:sz w:val="18"/>
                <w:szCs w:val="18"/>
              </w:rPr>
              <w:t>6</w:t>
            </w:r>
          </w:p>
        </w:tc>
        <w:tc>
          <w:tcPr>
            <w:tcW w:w="957" w:type="dxa"/>
            <w:tcBorders>
              <w:top w:val="nil"/>
              <w:left w:val="nil"/>
              <w:bottom w:val="single" w:sz="4" w:space="0" w:color="auto"/>
              <w:right w:val="single" w:sz="4" w:space="0" w:color="auto"/>
            </w:tcBorders>
            <w:shd w:val="clear" w:color="auto" w:fill="auto"/>
            <w:noWrap/>
            <w:vAlign w:val="bottom"/>
            <w:hideMark/>
          </w:tcPr>
          <w:p w14:paraId="3A21D174" w14:textId="7C92C644" w:rsidR="00D965C2" w:rsidRPr="00D965C2" w:rsidRDefault="00D965C2" w:rsidP="00D965C2">
            <w:pPr>
              <w:pStyle w:val="CHMGStext"/>
              <w:jc w:val="right"/>
              <w:rPr>
                <w:rFonts w:ascii="Tw Cen MT" w:hAnsi="Tw Cen MT" w:cs="Calibri"/>
                <w:sz w:val="18"/>
                <w:szCs w:val="18"/>
              </w:rPr>
            </w:pPr>
            <w:r w:rsidRPr="00D965C2">
              <w:rPr>
                <w:rFonts w:ascii="Tw Cen MT" w:hAnsi="Tw Cen MT" w:cs="Calibri"/>
                <w:sz w:val="18"/>
                <w:szCs w:val="18"/>
              </w:rPr>
              <w:t>5</w:t>
            </w:r>
          </w:p>
        </w:tc>
        <w:tc>
          <w:tcPr>
            <w:tcW w:w="951" w:type="dxa"/>
            <w:tcBorders>
              <w:top w:val="nil"/>
              <w:left w:val="nil"/>
              <w:bottom w:val="single" w:sz="4" w:space="0" w:color="auto"/>
              <w:right w:val="single" w:sz="4" w:space="0" w:color="auto"/>
            </w:tcBorders>
            <w:shd w:val="clear" w:color="auto" w:fill="auto"/>
            <w:noWrap/>
            <w:vAlign w:val="bottom"/>
            <w:hideMark/>
          </w:tcPr>
          <w:p w14:paraId="3E6D266F" w14:textId="4A13316C" w:rsidR="00D965C2" w:rsidRPr="00D965C2" w:rsidRDefault="00D965C2" w:rsidP="00D965C2">
            <w:pPr>
              <w:pStyle w:val="CHMGStext"/>
              <w:jc w:val="right"/>
              <w:rPr>
                <w:rFonts w:ascii="Tw Cen MT" w:hAnsi="Tw Cen MT" w:cs="Calibri"/>
                <w:sz w:val="18"/>
                <w:szCs w:val="18"/>
              </w:rPr>
            </w:pPr>
            <w:r w:rsidRPr="00D965C2">
              <w:rPr>
                <w:rFonts w:ascii="Tw Cen MT" w:hAnsi="Tw Cen MT" w:cs="Calibri"/>
                <w:sz w:val="18"/>
                <w:szCs w:val="18"/>
              </w:rPr>
              <w:t>215</w:t>
            </w:r>
          </w:p>
        </w:tc>
      </w:tr>
      <w:tr w:rsidR="00D965C2" w:rsidRPr="00D965C2" w14:paraId="06DBE641" w14:textId="77777777">
        <w:trPr>
          <w:trHeight w:val="288"/>
        </w:trPr>
        <w:tc>
          <w:tcPr>
            <w:tcW w:w="1243" w:type="dxa"/>
            <w:tcBorders>
              <w:top w:val="nil"/>
              <w:left w:val="single" w:sz="4" w:space="0" w:color="auto"/>
              <w:bottom w:val="single" w:sz="4" w:space="0" w:color="auto"/>
              <w:right w:val="single" w:sz="4" w:space="0" w:color="auto"/>
            </w:tcBorders>
            <w:shd w:val="clear" w:color="auto" w:fill="auto"/>
            <w:noWrap/>
            <w:vAlign w:val="bottom"/>
            <w:hideMark/>
          </w:tcPr>
          <w:p w14:paraId="45B5F8AA" w14:textId="77777777" w:rsidR="00D965C2" w:rsidRPr="00D866D5" w:rsidRDefault="00D965C2" w:rsidP="00D965C2">
            <w:pPr>
              <w:pStyle w:val="CHMGStext"/>
              <w:rPr>
                <w:rFonts w:ascii="Tw Cen MT" w:hAnsi="Tw Cen MT" w:cs="Calibri"/>
                <w:sz w:val="18"/>
                <w:szCs w:val="18"/>
              </w:rPr>
            </w:pPr>
            <w:r w:rsidRPr="00D866D5">
              <w:rPr>
                <w:rFonts w:ascii="Tw Cen MT" w:hAnsi="Tw Cen MT" w:cs="Calibri"/>
                <w:sz w:val="18"/>
                <w:szCs w:val="18"/>
              </w:rPr>
              <w:t>Occupancy</w:t>
            </w: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711179AE" w14:textId="294430A7" w:rsidR="00D965C2" w:rsidRPr="00D866D5" w:rsidRDefault="00D965C2" w:rsidP="00D965C2">
            <w:pPr>
              <w:pStyle w:val="CHMGStext"/>
              <w:jc w:val="right"/>
              <w:rPr>
                <w:rFonts w:ascii="Tw Cen MT" w:hAnsi="Tw Cen MT" w:cs="Calibri"/>
                <w:sz w:val="18"/>
                <w:szCs w:val="18"/>
              </w:rPr>
            </w:pPr>
            <w:r w:rsidRPr="00D965C2">
              <w:rPr>
                <w:rFonts w:ascii="Tw Cen MT" w:hAnsi="Tw Cen MT" w:cs="Calibri"/>
                <w:sz w:val="18"/>
                <w:szCs w:val="18"/>
              </w:rPr>
              <w:t>4.8%</w:t>
            </w:r>
          </w:p>
        </w:tc>
        <w:tc>
          <w:tcPr>
            <w:tcW w:w="883" w:type="dxa"/>
            <w:tcBorders>
              <w:top w:val="nil"/>
              <w:left w:val="nil"/>
              <w:bottom w:val="single" w:sz="4" w:space="0" w:color="auto"/>
              <w:right w:val="single" w:sz="4" w:space="0" w:color="auto"/>
            </w:tcBorders>
            <w:shd w:val="clear" w:color="auto" w:fill="auto"/>
            <w:noWrap/>
            <w:vAlign w:val="bottom"/>
            <w:hideMark/>
          </w:tcPr>
          <w:p w14:paraId="467605F1" w14:textId="2006377C" w:rsidR="00D965C2" w:rsidRPr="00D866D5" w:rsidRDefault="00D965C2" w:rsidP="00D965C2">
            <w:pPr>
              <w:pStyle w:val="CHMGStext"/>
              <w:jc w:val="right"/>
              <w:rPr>
                <w:rFonts w:ascii="Tw Cen MT" w:hAnsi="Tw Cen MT" w:cs="Calibri"/>
                <w:sz w:val="18"/>
                <w:szCs w:val="18"/>
              </w:rPr>
            </w:pPr>
            <w:r w:rsidRPr="00D965C2">
              <w:rPr>
                <w:rFonts w:ascii="Tw Cen MT" w:hAnsi="Tw Cen MT" w:cs="Calibri"/>
                <w:sz w:val="18"/>
                <w:szCs w:val="18"/>
              </w:rPr>
              <w:t>16.1%</w:t>
            </w:r>
          </w:p>
        </w:tc>
        <w:tc>
          <w:tcPr>
            <w:tcW w:w="852" w:type="dxa"/>
            <w:tcBorders>
              <w:top w:val="nil"/>
              <w:left w:val="nil"/>
              <w:bottom w:val="single" w:sz="4" w:space="0" w:color="auto"/>
              <w:right w:val="single" w:sz="4" w:space="0" w:color="auto"/>
            </w:tcBorders>
            <w:shd w:val="clear" w:color="auto" w:fill="auto"/>
            <w:noWrap/>
            <w:vAlign w:val="bottom"/>
            <w:hideMark/>
          </w:tcPr>
          <w:p w14:paraId="38CEC099" w14:textId="62677249" w:rsidR="00D965C2" w:rsidRPr="00D866D5" w:rsidRDefault="00D965C2" w:rsidP="00D965C2">
            <w:pPr>
              <w:pStyle w:val="CHMGStext"/>
              <w:jc w:val="right"/>
              <w:rPr>
                <w:rFonts w:ascii="Tw Cen MT" w:hAnsi="Tw Cen MT" w:cs="Calibri"/>
                <w:sz w:val="18"/>
                <w:szCs w:val="18"/>
              </w:rPr>
            </w:pPr>
            <w:r w:rsidRPr="00D965C2">
              <w:rPr>
                <w:rFonts w:ascii="Tw Cen MT" w:hAnsi="Tw Cen MT" w:cs="Calibri"/>
                <w:sz w:val="18"/>
                <w:szCs w:val="18"/>
              </w:rPr>
              <w:t>37.1%</w:t>
            </w:r>
          </w:p>
        </w:tc>
        <w:tc>
          <w:tcPr>
            <w:tcW w:w="852" w:type="dxa"/>
            <w:tcBorders>
              <w:top w:val="nil"/>
              <w:left w:val="nil"/>
              <w:bottom w:val="single" w:sz="4" w:space="0" w:color="auto"/>
              <w:right w:val="single" w:sz="4" w:space="0" w:color="auto"/>
            </w:tcBorders>
            <w:shd w:val="clear" w:color="auto" w:fill="auto"/>
            <w:noWrap/>
            <w:vAlign w:val="bottom"/>
            <w:hideMark/>
          </w:tcPr>
          <w:p w14:paraId="6EBF8373" w14:textId="2C5C90BD" w:rsidR="00D965C2" w:rsidRPr="00D866D5" w:rsidRDefault="00D965C2" w:rsidP="00D965C2">
            <w:pPr>
              <w:pStyle w:val="CHMGStext"/>
              <w:jc w:val="right"/>
              <w:rPr>
                <w:rFonts w:ascii="Tw Cen MT" w:hAnsi="Tw Cen MT" w:cs="Calibri"/>
                <w:sz w:val="18"/>
                <w:szCs w:val="18"/>
              </w:rPr>
            </w:pPr>
            <w:r w:rsidRPr="00D965C2">
              <w:rPr>
                <w:rFonts w:ascii="Tw Cen MT" w:hAnsi="Tw Cen MT" w:cs="Calibri"/>
                <w:sz w:val="18"/>
                <w:szCs w:val="18"/>
              </w:rPr>
              <w:t>23.3%</w:t>
            </w:r>
          </w:p>
        </w:tc>
        <w:tc>
          <w:tcPr>
            <w:tcW w:w="852" w:type="dxa"/>
            <w:tcBorders>
              <w:top w:val="nil"/>
              <w:left w:val="nil"/>
              <w:bottom w:val="single" w:sz="4" w:space="0" w:color="auto"/>
              <w:right w:val="single" w:sz="4" w:space="0" w:color="auto"/>
            </w:tcBorders>
            <w:shd w:val="clear" w:color="auto" w:fill="auto"/>
            <w:noWrap/>
            <w:vAlign w:val="bottom"/>
            <w:hideMark/>
          </w:tcPr>
          <w:p w14:paraId="4422B2C3" w14:textId="30F8E7E8" w:rsidR="00D965C2" w:rsidRPr="00D866D5" w:rsidRDefault="00D965C2" w:rsidP="00D965C2">
            <w:pPr>
              <w:pStyle w:val="CHMGStext"/>
              <w:jc w:val="right"/>
              <w:rPr>
                <w:rFonts w:ascii="Tw Cen MT" w:hAnsi="Tw Cen MT" w:cs="Calibri"/>
                <w:sz w:val="18"/>
                <w:szCs w:val="18"/>
              </w:rPr>
            </w:pPr>
            <w:r w:rsidRPr="00D965C2">
              <w:rPr>
                <w:rFonts w:ascii="Tw Cen MT" w:hAnsi="Tw Cen MT" w:cs="Calibri"/>
                <w:sz w:val="18"/>
                <w:szCs w:val="18"/>
              </w:rPr>
              <w:t>46.8%</w:t>
            </w:r>
          </w:p>
        </w:tc>
        <w:tc>
          <w:tcPr>
            <w:tcW w:w="852" w:type="dxa"/>
            <w:tcBorders>
              <w:top w:val="nil"/>
              <w:left w:val="nil"/>
              <w:bottom w:val="single" w:sz="4" w:space="0" w:color="auto"/>
              <w:right w:val="single" w:sz="4" w:space="0" w:color="auto"/>
            </w:tcBorders>
            <w:shd w:val="clear" w:color="auto" w:fill="auto"/>
            <w:noWrap/>
            <w:vAlign w:val="bottom"/>
            <w:hideMark/>
          </w:tcPr>
          <w:p w14:paraId="0230B08B" w14:textId="1899E0AA" w:rsidR="00D965C2" w:rsidRPr="00D866D5" w:rsidRDefault="00D965C2" w:rsidP="00D965C2">
            <w:pPr>
              <w:pStyle w:val="CHMGStext"/>
              <w:jc w:val="right"/>
              <w:rPr>
                <w:rFonts w:ascii="Tw Cen MT" w:hAnsi="Tw Cen MT" w:cs="Calibri"/>
                <w:sz w:val="18"/>
                <w:szCs w:val="18"/>
              </w:rPr>
            </w:pPr>
            <w:r w:rsidRPr="00D965C2">
              <w:rPr>
                <w:rFonts w:ascii="Tw Cen MT" w:hAnsi="Tw Cen MT" w:cs="Calibri"/>
                <w:sz w:val="18"/>
                <w:szCs w:val="18"/>
              </w:rPr>
              <w:t>35.0%</w:t>
            </w:r>
          </w:p>
        </w:tc>
        <w:tc>
          <w:tcPr>
            <w:tcW w:w="932" w:type="dxa"/>
            <w:tcBorders>
              <w:top w:val="nil"/>
              <w:left w:val="nil"/>
              <w:bottom w:val="single" w:sz="4" w:space="0" w:color="auto"/>
              <w:right w:val="single" w:sz="4" w:space="0" w:color="auto"/>
            </w:tcBorders>
            <w:shd w:val="clear" w:color="auto" w:fill="auto"/>
            <w:noWrap/>
            <w:vAlign w:val="bottom"/>
            <w:hideMark/>
          </w:tcPr>
          <w:p w14:paraId="20F185D6" w14:textId="30AD279F" w:rsidR="00D965C2" w:rsidRPr="00D866D5" w:rsidRDefault="00D965C2" w:rsidP="00D965C2">
            <w:pPr>
              <w:pStyle w:val="CHMGStext"/>
              <w:jc w:val="right"/>
              <w:rPr>
                <w:rFonts w:ascii="Tw Cen MT" w:hAnsi="Tw Cen MT" w:cs="Calibri"/>
                <w:sz w:val="18"/>
                <w:szCs w:val="18"/>
              </w:rPr>
            </w:pPr>
            <w:r w:rsidRPr="00D965C2">
              <w:rPr>
                <w:rFonts w:ascii="Tw Cen MT" w:hAnsi="Tw Cen MT" w:cs="Calibri"/>
                <w:sz w:val="18"/>
                <w:szCs w:val="18"/>
              </w:rPr>
              <w:t>45.2%</w:t>
            </w:r>
          </w:p>
        </w:tc>
        <w:tc>
          <w:tcPr>
            <w:tcW w:w="852" w:type="dxa"/>
            <w:tcBorders>
              <w:top w:val="nil"/>
              <w:left w:val="nil"/>
              <w:bottom w:val="single" w:sz="4" w:space="0" w:color="auto"/>
              <w:right w:val="single" w:sz="4" w:space="0" w:color="auto"/>
            </w:tcBorders>
            <w:shd w:val="clear" w:color="auto" w:fill="auto"/>
            <w:noWrap/>
            <w:vAlign w:val="bottom"/>
            <w:hideMark/>
          </w:tcPr>
          <w:p w14:paraId="6CA82534" w14:textId="0E2E7147" w:rsidR="00D965C2" w:rsidRPr="00D866D5" w:rsidRDefault="00D965C2" w:rsidP="00D965C2">
            <w:pPr>
              <w:pStyle w:val="CHMGStext"/>
              <w:jc w:val="right"/>
              <w:rPr>
                <w:rFonts w:ascii="Tw Cen MT" w:hAnsi="Tw Cen MT" w:cs="Calibri"/>
                <w:sz w:val="18"/>
                <w:szCs w:val="18"/>
              </w:rPr>
            </w:pPr>
            <w:r w:rsidRPr="00D965C2">
              <w:rPr>
                <w:rFonts w:ascii="Tw Cen MT" w:hAnsi="Tw Cen MT" w:cs="Calibri"/>
                <w:sz w:val="18"/>
                <w:szCs w:val="18"/>
              </w:rPr>
              <w:t>46.8%</w:t>
            </w:r>
          </w:p>
        </w:tc>
        <w:tc>
          <w:tcPr>
            <w:tcW w:w="998" w:type="dxa"/>
            <w:tcBorders>
              <w:top w:val="nil"/>
              <w:left w:val="nil"/>
              <w:bottom w:val="single" w:sz="4" w:space="0" w:color="auto"/>
              <w:right w:val="single" w:sz="4" w:space="0" w:color="auto"/>
            </w:tcBorders>
            <w:shd w:val="clear" w:color="auto" w:fill="auto"/>
            <w:noWrap/>
            <w:vAlign w:val="bottom"/>
            <w:hideMark/>
          </w:tcPr>
          <w:p w14:paraId="09A83128" w14:textId="2636E788" w:rsidR="00D965C2" w:rsidRPr="00D866D5" w:rsidRDefault="00D965C2" w:rsidP="00D965C2">
            <w:pPr>
              <w:pStyle w:val="CHMGStext"/>
              <w:jc w:val="right"/>
              <w:rPr>
                <w:rFonts w:ascii="Tw Cen MT" w:hAnsi="Tw Cen MT" w:cs="Calibri"/>
                <w:sz w:val="18"/>
                <w:szCs w:val="18"/>
              </w:rPr>
            </w:pPr>
            <w:r w:rsidRPr="00D965C2">
              <w:rPr>
                <w:rFonts w:ascii="Tw Cen MT" w:hAnsi="Tw Cen MT" w:cs="Calibri"/>
                <w:sz w:val="18"/>
                <w:szCs w:val="18"/>
              </w:rPr>
              <w:t>38.3%</w:t>
            </w:r>
          </w:p>
        </w:tc>
        <w:tc>
          <w:tcPr>
            <w:tcW w:w="973" w:type="dxa"/>
            <w:tcBorders>
              <w:top w:val="nil"/>
              <w:left w:val="nil"/>
              <w:bottom w:val="single" w:sz="4" w:space="0" w:color="auto"/>
              <w:right w:val="single" w:sz="4" w:space="0" w:color="auto"/>
            </w:tcBorders>
            <w:shd w:val="clear" w:color="auto" w:fill="auto"/>
            <w:noWrap/>
            <w:vAlign w:val="bottom"/>
            <w:hideMark/>
          </w:tcPr>
          <w:p w14:paraId="1472895A" w14:textId="43F37A34" w:rsidR="00D965C2" w:rsidRPr="00D866D5" w:rsidRDefault="00D965C2" w:rsidP="00D965C2">
            <w:pPr>
              <w:pStyle w:val="CHMGStext"/>
              <w:jc w:val="right"/>
              <w:rPr>
                <w:rFonts w:ascii="Tw Cen MT" w:hAnsi="Tw Cen MT" w:cs="Calibri"/>
                <w:sz w:val="18"/>
                <w:szCs w:val="18"/>
              </w:rPr>
            </w:pPr>
            <w:r w:rsidRPr="00D965C2">
              <w:rPr>
                <w:rFonts w:ascii="Tw Cen MT" w:hAnsi="Tw Cen MT" w:cs="Calibri"/>
                <w:sz w:val="18"/>
                <w:szCs w:val="18"/>
              </w:rPr>
              <w:t>40.3%</w:t>
            </w:r>
          </w:p>
        </w:tc>
        <w:tc>
          <w:tcPr>
            <w:tcW w:w="998" w:type="dxa"/>
            <w:tcBorders>
              <w:top w:val="nil"/>
              <w:left w:val="nil"/>
              <w:bottom w:val="single" w:sz="4" w:space="0" w:color="auto"/>
              <w:right w:val="single" w:sz="4" w:space="0" w:color="auto"/>
            </w:tcBorders>
            <w:shd w:val="clear" w:color="auto" w:fill="auto"/>
            <w:noWrap/>
            <w:vAlign w:val="bottom"/>
            <w:hideMark/>
          </w:tcPr>
          <w:p w14:paraId="090BEF8E" w14:textId="20D0518B" w:rsidR="00D965C2" w:rsidRPr="00D866D5" w:rsidRDefault="00D965C2" w:rsidP="00D965C2">
            <w:pPr>
              <w:pStyle w:val="CHMGStext"/>
              <w:jc w:val="right"/>
              <w:rPr>
                <w:rFonts w:ascii="Tw Cen MT" w:hAnsi="Tw Cen MT" w:cs="Calibri"/>
                <w:sz w:val="18"/>
                <w:szCs w:val="18"/>
              </w:rPr>
            </w:pPr>
            <w:r w:rsidRPr="00D965C2">
              <w:rPr>
                <w:rFonts w:ascii="Tw Cen MT" w:hAnsi="Tw Cen MT" w:cs="Calibri"/>
                <w:sz w:val="18"/>
                <w:szCs w:val="18"/>
              </w:rPr>
              <w:t>10.0%</w:t>
            </w:r>
          </w:p>
        </w:tc>
        <w:tc>
          <w:tcPr>
            <w:tcW w:w="957" w:type="dxa"/>
            <w:tcBorders>
              <w:top w:val="nil"/>
              <w:left w:val="nil"/>
              <w:bottom w:val="single" w:sz="4" w:space="0" w:color="auto"/>
              <w:right w:val="single" w:sz="4" w:space="0" w:color="auto"/>
            </w:tcBorders>
            <w:shd w:val="clear" w:color="auto" w:fill="auto"/>
            <w:noWrap/>
            <w:vAlign w:val="bottom"/>
            <w:hideMark/>
          </w:tcPr>
          <w:p w14:paraId="29F1D45B" w14:textId="6FE63932" w:rsidR="00D965C2" w:rsidRPr="00D866D5" w:rsidRDefault="00D965C2" w:rsidP="00D965C2">
            <w:pPr>
              <w:pStyle w:val="CHMGStext"/>
              <w:jc w:val="right"/>
              <w:rPr>
                <w:rFonts w:ascii="Tw Cen MT" w:hAnsi="Tw Cen MT" w:cs="Calibri"/>
                <w:sz w:val="18"/>
                <w:szCs w:val="18"/>
              </w:rPr>
            </w:pPr>
            <w:r w:rsidRPr="00D965C2">
              <w:rPr>
                <w:rFonts w:ascii="Tw Cen MT" w:hAnsi="Tw Cen MT" w:cs="Calibri"/>
                <w:sz w:val="18"/>
                <w:szCs w:val="18"/>
              </w:rPr>
              <w:t>8.1%</w:t>
            </w:r>
          </w:p>
        </w:tc>
        <w:tc>
          <w:tcPr>
            <w:tcW w:w="951" w:type="dxa"/>
            <w:tcBorders>
              <w:top w:val="nil"/>
              <w:left w:val="nil"/>
              <w:bottom w:val="single" w:sz="4" w:space="0" w:color="auto"/>
              <w:right w:val="single" w:sz="4" w:space="0" w:color="auto"/>
            </w:tcBorders>
            <w:shd w:val="clear" w:color="auto" w:fill="auto"/>
            <w:noWrap/>
            <w:vAlign w:val="bottom"/>
            <w:hideMark/>
          </w:tcPr>
          <w:p w14:paraId="3D6C829F" w14:textId="52C8A08E" w:rsidR="00D965C2" w:rsidRPr="00D965C2" w:rsidRDefault="00D965C2" w:rsidP="00D965C2">
            <w:pPr>
              <w:pStyle w:val="CHMGStext"/>
              <w:jc w:val="right"/>
              <w:rPr>
                <w:rFonts w:ascii="Tw Cen MT" w:hAnsi="Tw Cen MT" w:cs="Calibri"/>
                <w:sz w:val="18"/>
                <w:szCs w:val="18"/>
              </w:rPr>
            </w:pPr>
            <w:r w:rsidRPr="00D965C2">
              <w:rPr>
                <w:rFonts w:ascii="Tw Cen MT" w:hAnsi="Tw Cen MT" w:cs="Calibri"/>
                <w:sz w:val="18"/>
                <w:szCs w:val="18"/>
              </w:rPr>
              <w:t>29.5%</w:t>
            </w:r>
          </w:p>
        </w:tc>
      </w:tr>
      <w:tr w:rsidR="00D965C2" w:rsidRPr="00D965C2" w14:paraId="4E0C080B" w14:textId="77777777">
        <w:trPr>
          <w:trHeight w:val="288"/>
        </w:trPr>
        <w:tc>
          <w:tcPr>
            <w:tcW w:w="1243" w:type="dxa"/>
            <w:tcBorders>
              <w:top w:val="nil"/>
              <w:left w:val="single" w:sz="4" w:space="0" w:color="auto"/>
              <w:bottom w:val="single" w:sz="4" w:space="0" w:color="auto"/>
              <w:right w:val="single" w:sz="4" w:space="0" w:color="auto"/>
            </w:tcBorders>
            <w:shd w:val="clear" w:color="auto" w:fill="auto"/>
            <w:noWrap/>
            <w:vAlign w:val="bottom"/>
            <w:hideMark/>
          </w:tcPr>
          <w:p w14:paraId="3D1D12F2" w14:textId="77777777" w:rsidR="00D965C2" w:rsidRPr="00D866D5" w:rsidRDefault="00D965C2" w:rsidP="00D965C2">
            <w:pPr>
              <w:pStyle w:val="CHMGStext"/>
              <w:rPr>
                <w:rFonts w:ascii="Tw Cen MT" w:hAnsi="Tw Cen MT" w:cs="Calibri"/>
                <w:sz w:val="18"/>
                <w:szCs w:val="18"/>
              </w:rPr>
            </w:pPr>
            <w:r w:rsidRPr="00D866D5">
              <w:rPr>
                <w:rFonts w:ascii="Tw Cen MT" w:hAnsi="Tw Cen MT" w:cs="Calibri"/>
                <w:sz w:val="18"/>
                <w:szCs w:val="18"/>
              </w:rPr>
              <w:t>Average Daily Rate</w:t>
            </w: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1F6CA4C2" w14:textId="077BA857" w:rsidR="00D965C2" w:rsidRPr="00D965C2" w:rsidRDefault="00D965C2" w:rsidP="00D965C2">
            <w:pPr>
              <w:pStyle w:val="CHMGStext"/>
              <w:jc w:val="right"/>
              <w:rPr>
                <w:rFonts w:ascii="Tw Cen MT" w:hAnsi="Tw Cen MT" w:cs="Calibri"/>
                <w:sz w:val="18"/>
                <w:szCs w:val="18"/>
              </w:rPr>
            </w:pPr>
            <w:r w:rsidRPr="00D965C2">
              <w:rPr>
                <w:rFonts w:ascii="Tw Cen MT" w:hAnsi="Tw Cen MT" w:cs="Calibri"/>
                <w:sz w:val="18"/>
                <w:szCs w:val="18"/>
              </w:rPr>
              <w:t>$401</w:t>
            </w:r>
          </w:p>
        </w:tc>
        <w:tc>
          <w:tcPr>
            <w:tcW w:w="883" w:type="dxa"/>
            <w:tcBorders>
              <w:top w:val="nil"/>
              <w:left w:val="nil"/>
              <w:bottom w:val="single" w:sz="4" w:space="0" w:color="auto"/>
              <w:right w:val="single" w:sz="4" w:space="0" w:color="auto"/>
            </w:tcBorders>
            <w:shd w:val="clear" w:color="auto" w:fill="auto"/>
            <w:noWrap/>
            <w:vAlign w:val="bottom"/>
            <w:hideMark/>
          </w:tcPr>
          <w:p w14:paraId="25F96DF6" w14:textId="47601645" w:rsidR="00D965C2" w:rsidRPr="00D965C2" w:rsidRDefault="00D965C2" w:rsidP="00D965C2">
            <w:pPr>
              <w:pStyle w:val="CHMGStext"/>
              <w:jc w:val="right"/>
              <w:rPr>
                <w:rFonts w:ascii="Tw Cen MT" w:hAnsi="Tw Cen MT" w:cs="Calibri"/>
                <w:sz w:val="18"/>
                <w:szCs w:val="18"/>
              </w:rPr>
            </w:pPr>
            <w:r w:rsidRPr="00D965C2">
              <w:rPr>
                <w:rFonts w:ascii="Tw Cen MT" w:hAnsi="Tw Cen MT" w:cs="Calibri"/>
                <w:sz w:val="18"/>
                <w:szCs w:val="18"/>
              </w:rPr>
              <w:t>$367</w:t>
            </w:r>
          </w:p>
        </w:tc>
        <w:tc>
          <w:tcPr>
            <w:tcW w:w="852" w:type="dxa"/>
            <w:tcBorders>
              <w:top w:val="nil"/>
              <w:left w:val="nil"/>
              <w:bottom w:val="single" w:sz="4" w:space="0" w:color="auto"/>
              <w:right w:val="single" w:sz="4" w:space="0" w:color="auto"/>
            </w:tcBorders>
            <w:shd w:val="clear" w:color="auto" w:fill="auto"/>
            <w:noWrap/>
            <w:vAlign w:val="bottom"/>
            <w:hideMark/>
          </w:tcPr>
          <w:p w14:paraId="6CFC34C8" w14:textId="460FA71D" w:rsidR="00D965C2" w:rsidRPr="00D965C2" w:rsidRDefault="00D965C2" w:rsidP="00D965C2">
            <w:pPr>
              <w:pStyle w:val="CHMGStext"/>
              <w:jc w:val="right"/>
              <w:rPr>
                <w:rFonts w:ascii="Tw Cen MT" w:hAnsi="Tw Cen MT" w:cs="Calibri"/>
                <w:sz w:val="18"/>
                <w:szCs w:val="18"/>
              </w:rPr>
            </w:pPr>
            <w:r w:rsidRPr="00D965C2">
              <w:rPr>
                <w:rFonts w:ascii="Tw Cen MT" w:hAnsi="Tw Cen MT" w:cs="Calibri"/>
                <w:sz w:val="18"/>
                <w:szCs w:val="18"/>
              </w:rPr>
              <w:t>$329</w:t>
            </w:r>
          </w:p>
        </w:tc>
        <w:tc>
          <w:tcPr>
            <w:tcW w:w="852" w:type="dxa"/>
            <w:tcBorders>
              <w:top w:val="nil"/>
              <w:left w:val="nil"/>
              <w:bottom w:val="single" w:sz="4" w:space="0" w:color="auto"/>
              <w:right w:val="single" w:sz="4" w:space="0" w:color="auto"/>
            </w:tcBorders>
            <w:shd w:val="clear" w:color="auto" w:fill="auto"/>
            <w:noWrap/>
            <w:vAlign w:val="bottom"/>
            <w:hideMark/>
          </w:tcPr>
          <w:p w14:paraId="2281C243" w14:textId="24C09B8D" w:rsidR="00D965C2" w:rsidRPr="00D965C2" w:rsidRDefault="00D965C2" w:rsidP="00D965C2">
            <w:pPr>
              <w:pStyle w:val="CHMGStext"/>
              <w:jc w:val="right"/>
              <w:rPr>
                <w:rFonts w:ascii="Tw Cen MT" w:hAnsi="Tw Cen MT" w:cs="Calibri"/>
                <w:sz w:val="18"/>
                <w:szCs w:val="18"/>
              </w:rPr>
            </w:pPr>
            <w:r w:rsidRPr="00D965C2">
              <w:rPr>
                <w:rFonts w:ascii="Tw Cen MT" w:hAnsi="Tw Cen MT" w:cs="Calibri"/>
                <w:sz w:val="18"/>
                <w:szCs w:val="18"/>
              </w:rPr>
              <w:t>$489</w:t>
            </w:r>
          </w:p>
        </w:tc>
        <w:tc>
          <w:tcPr>
            <w:tcW w:w="852" w:type="dxa"/>
            <w:tcBorders>
              <w:top w:val="nil"/>
              <w:left w:val="nil"/>
              <w:bottom w:val="single" w:sz="4" w:space="0" w:color="auto"/>
              <w:right w:val="single" w:sz="4" w:space="0" w:color="auto"/>
            </w:tcBorders>
            <w:shd w:val="clear" w:color="auto" w:fill="auto"/>
            <w:noWrap/>
            <w:vAlign w:val="bottom"/>
            <w:hideMark/>
          </w:tcPr>
          <w:p w14:paraId="67064381" w14:textId="33CDDF6F" w:rsidR="00D965C2" w:rsidRPr="00D965C2" w:rsidRDefault="00D965C2" w:rsidP="00D965C2">
            <w:pPr>
              <w:pStyle w:val="CHMGStext"/>
              <w:jc w:val="right"/>
              <w:rPr>
                <w:rFonts w:ascii="Tw Cen MT" w:hAnsi="Tw Cen MT" w:cs="Calibri"/>
                <w:sz w:val="18"/>
                <w:szCs w:val="18"/>
              </w:rPr>
            </w:pPr>
            <w:r w:rsidRPr="00D965C2">
              <w:rPr>
                <w:rFonts w:ascii="Tw Cen MT" w:hAnsi="Tw Cen MT" w:cs="Calibri"/>
                <w:sz w:val="18"/>
                <w:szCs w:val="18"/>
              </w:rPr>
              <w:t>$679</w:t>
            </w:r>
          </w:p>
        </w:tc>
        <w:tc>
          <w:tcPr>
            <w:tcW w:w="852" w:type="dxa"/>
            <w:tcBorders>
              <w:top w:val="nil"/>
              <w:left w:val="nil"/>
              <w:bottom w:val="single" w:sz="4" w:space="0" w:color="auto"/>
              <w:right w:val="single" w:sz="4" w:space="0" w:color="auto"/>
            </w:tcBorders>
            <w:shd w:val="clear" w:color="auto" w:fill="auto"/>
            <w:noWrap/>
            <w:vAlign w:val="bottom"/>
            <w:hideMark/>
          </w:tcPr>
          <w:p w14:paraId="76588A6B" w14:textId="6010C495" w:rsidR="00D965C2" w:rsidRPr="00D965C2" w:rsidRDefault="00D965C2" w:rsidP="00D965C2">
            <w:pPr>
              <w:pStyle w:val="CHMGStext"/>
              <w:jc w:val="right"/>
              <w:rPr>
                <w:rFonts w:ascii="Tw Cen MT" w:hAnsi="Tw Cen MT" w:cs="Calibri"/>
                <w:sz w:val="18"/>
                <w:szCs w:val="18"/>
              </w:rPr>
            </w:pPr>
            <w:r w:rsidRPr="00D965C2">
              <w:rPr>
                <w:rFonts w:ascii="Tw Cen MT" w:hAnsi="Tw Cen MT" w:cs="Calibri"/>
                <w:sz w:val="18"/>
                <w:szCs w:val="18"/>
              </w:rPr>
              <w:t>$651</w:t>
            </w:r>
          </w:p>
        </w:tc>
        <w:tc>
          <w:tcPr>
            <w:tcW w:w="932" w:type="dxa"/>
            <w:tcBorders>
              <w:top w:val="nil"/>
              <w:left w:val="nil"/>
              <w:bottom w:val="single" w:sz="4" w:space="0" w:color="auto"/>
              <w:right w:val="single" w:sz="4" w:space="0" w:color="auto"/>
            </w:tcBorders>
            <w:shd w:val="clear" w:color="auto" w:fill="auto"/>
            <w:noWrap/>
            <w:vAlign w:val="bottom"/>
            <w:hideMark/>
          </w:tcPr>
          <w:p w14:paraId="3DC333EA" w14:textId="3E75FFDD" w:rsidR="00D965C2" w:rsidRPr="00D965C2" w:rsidRDefault="00D965C2" w:rsidP="00D965C2">
            <w:pPr>
              <w:pStyle w:val="CHMGStext"/>
              <w:jc w:val="right"/>
              <w:rPr>
                <w:rFonts w:ascii="Tw Cen MT" w:hAnsi="Tw Cen MT" w:cs="Calibri"/>
                <w:sz w:val="18"/>
                <w:szCs w:val="18"/>
              </w:rPr>
            </w:pPr>
            <w:r w:rsidRPr="00D965C2">
              <w:rPr>
                <w:rFonts w:ascii="Tw Cen MT" w:hAnsi="Tw Cen MT" w:cs="Calibri"/>
                <w:sz w:val="18"/>
                <w:szCs w:val="18"/>
              </w:rPr>
              <w:t>$932</w:t>
            </w:r>
          </w:p>
        </w:tc>
        <w:tc>
          <w:tcPr>
            <w:tcW w:w="852" w:type="dxa"/>
            <w:tcBorders>
              <w:top w:val="nil"/>
              <w:left w:val="nil"/>
              <w:bottom w:val="single" w:sz="4" w:space="0" w:color="auto"/>
              <w:right w:val="single" w:sz="4" w:space="0" w:color="auto"/>
            </w:tcBorders>
            <w:shd w:val="clear" w:color="auto" w:fill="auto"/>
            <w:noWrap/>
            <w:vAlign w:val="bottom"/>
            <w:hideMark/>
          </w:tcPr>
          <w:p w14:paraId="04AB7A65" w14:textId="34EA7E67" w:rsidR="00D965C2" w:rsidRPr="00D965C2" w:rsidRDefault="00D965C2" w:rsidP="00D965C2">
            <w:pPr>
              <w:pStyle w:val="CHMGStext"/>
              <w:jc w:val="right"/>
              <w:rPr>
                <w:rFonts w:ascii="Tw Cen MT" w:hAnsi="Tw Cen MT" w:cs="Calibri"/>
                <w:sz w:val="18"/>
                <w:szCs w:val="18"/>
              </w:rPr>
            </w:pPr>
            <w:r w:rsidRPr="00D965C2">
              <w:rPr>
                <w:rFonts w:ascii="Tw Cen MT" w:hAnsi="Tw Cen MT" w:cs="Calibri"/>
                <w:sz w:val="18"/>
                <w:szCs w:val="18"/>
              </w:rPr>
              <w:t>$749</w:t>
            </w:r>
          </w:p>
        </w:tc>
        <w:tc>
          <w:tcPr>
            <w:tcW w:w="998" w:type="dxa"/>
            <w:tcBorders>
              <w:top w:val="nil"/>
              <w:left w:val="nil"/>
              <w:bottom w:val="single" w:sz="4" w:space="0" w:color="auto"/>
              <w:right w:val="single" w:sz="4" w:space="0" w:color="auto"/>
            </w:tcBorders>
            <w:shd w:val="clear" w:color="auto" w:fill="auto"/>
            <w:noWrap/>
            <w:vAlign w:val="bottom"/>
            <w:hideMark/>
          </w:tcPr>
          <w:p w14:paraId="418314C3" w14:textId="547E66D6" w:rsidR="00D965C2" w:rsidRPr="00D965C2" w:rsidRDefault="00D965C2" w:rsidP="00D965C2">
            <w:pPr>
              <w:pStyle w:val="CHMGStext"/>
              <w:jc w:val="right"/>
              <w:rPr>
                <w:rFonts w:ascii="Tw Cen MT" w:hAnsi="Tw Cen MT" w:cs="Calibri"/>
                <w:sz w:val="18"/>
                <w:szCs w:val="18"/>
              </w:rPr>
            </w:pPr>
            <w:r w:rsidRPr="00D965C2">
              <w:rPr>
                <w:rFonts w:ascii="Tw Cen MT" w:hAnsi="Tw Cen MT" w:cs="Calibri"/>
                <w:sz w:val="18"/>
                <w:szCs w:val="18"/>
              </w:rPr>
              <w:t>$748</w:t>
            </w:r>
          </w:p>
        </w:tc>
        <w:tc>
          <w:tcPr>
            <w:tcW w:w="973" w:type="dxa"/>
            <w:tcBorders>
              <w:top w:val="nil"/>
              <w:left w:val="nil"/>
              <w:bottom w:val="single" w:sz="4" w:space="0" w:color="auto"/>
              <w:right w:val="single" w:sz="4" w:space="0" w:color="auto"/>
            </w:tcBorders>
            <w:shd w:val="clear" w:color="auto" w:fill="auto"/>
            <w:noWrap/>
            <w:vAlign w:val="bottom"/>
            <w:hideMark/>
          </w:tcPr>
          <w:p w14:paraId="5CC04CC9" w14:textId="6AAB7ABA" w:rsidR="00D965C2" w:rsidRPr="00D965C2" w:rsidRDefault="00D965C2" w:rsidP="00D965C2">
            <w:pPr>
              <w:pStyle w:val="CHMGStext"/>
              <w:jc w:val="right"/>
              <w:rPr>
                <w:rFonts w:ascii="Tw Cen MT" w:hAnsi="Tw Cen MT" w:cs="Calibri"/>
                <w:sz w:val="18"/>
                <w:szCs w:val="18"/>
              </w:rPr>
            </w:pPr>
            <w:r w:rsidRPr="00D965C2">
              <w:rPr>
                <w:rFonts w:ascii="Tw Cen MT" w:hAnsi="Tw Cen MT" w:cs="Calibri"/>
                <w:sz w:val="18"/>
                <w:szCs w:val="18"/>
              </w:rPr>
              <w:t>$605</w:t>
            </w:r>
          </w:p>
        </w:tc>
        <w:tc>
          <w:tcPr>
            <w:tcW w:w="998" w:type="dxa"/>
            <w:tcBorders>
              <w:top w:val="nil"/>
              <w:left w:val="nil"/>
              <w:bottom w:val="single" w:sz="4" w:space="0" w:color="auto"/>
              <w:right w:val="single" w:sz="4" w:space="0" w:color="auto"/>
            </w:tcBorders>
            <w:shd w:val="clear" w:color="auto" w:fill="auto"/>
            <w:noWrap/>
            <w:vAlign w:val="bottom"/>
            <w:hideMark/>
          </w:tcPr>
          <w:p w14:paraId="584EB3F4" w14:textId="661235CB" w:rsidR="00D965C2" w:rsidRPr="00D965C2" w:rsidRDefault="00D965C2" w:rsidP="00D965C2">
            <w:pPr>
              <w:pStyle w:val="CHMGStext"/>
              <w:jc w:val="right"/>
              <w:rPr>
                <w:rFonts w:ascii="Tw Cen MT" w:hAnsi="Tw Cen MT" w:cs="Calibri"/>
                <w:sz w:val="18"/>
                <w:szCs w:val="18"/>
              </w:rPr>
            </w:pPr>
            <w:r w:rsidRPr="00D965C2">
              <w:rPr>
                <w:rFonts w:ascii="Tw Cen MT" w:hAnsi="Tw Cen MT" w:cs="Calibri"/>
                <w:sz w:val="18"/>
                <w:szCs w:val="18"/>
              </w:rPr>
              <w:t>$500</w:t>
            </w:r>
          </w:p>
        </w:tc>
        <w:tc>
          <w:tcPr>
            <w:tcW w:w="957" w:type="dxa"/>
            <w:tcBorders>
              <w:top w:val="nil"/>
              <w:left w:val="nil"/>
              <w:bottom w:val="single" w:sz="4" w:space="0" w:color="auto"/>
              <w:right w:val="single" w:sz="4" w:space="0" w:color="auto"/>
            </w:tcBorders>
            <w:shd w:val="clear" w:color="auto" w:fill="auto"/>
            <w:noWrap/>
            <w:vAlign w:val="bottom"/>
            <w:hideMark/>
          </w:tcPr>
          <w:p w14:paraId="5E5A77EC" w14:textId="0B8240BF" w:rsidR="00D965C2" w:rsidRPr="00D965C2" w:rsidRDefault="00D965C2" w:rsidP="00D965C2">
            <w:pPr>
              <w:pStyle w:val="CHMGStext"/>
              <w:jc w:val="right"/>
              <w:rPr>
                <w:rFonts w:ascii="Tw Cen MT" w:hAnsi="Tw Cen MT" w:cs="Calibri"/>
                <w:sz w:val="18"/>
                <w:szCs w:val="18"/>
              </w:rPr>
            </w:pPr>
            <w:r w:rsidRPr="00D965C2">
              <w:rPr>
                <w:rFonts w:ascii="Tw Cen MT" w:hAnsi="Tw Cen MT" w:cs="Calibri"/>
                <w:sz w:val="18"/>
                <w:szCs w:val="18"/>
              </w:rPr>
              <w:t>$320</w:t>
            </w:r>
          </w:p>
        </w:tc>
        <w:tc>
          <w:tcPr>
            <w:tcW w:w="951" w:type="dxa"/>
            <w:tcBorders>
              <w:top w:val="nil"/>
              <w:left w:val="nil"/>
              <w:bottom w:val="single" w:sz="4" w:space="0" w:color="auto"/>
              <w:right w:val="single" w:sz="4" w:space="0" w:color="auto"/>
            </w:tcBorders>
            <w:shd w:val="clear" w:color="auto" w:fill="auto"/>
            <w:noWrap/>
            <w:vAlign w:val="bottom"/>
            <w:hideMark/>
          </w:tcPr>
          <w:p w14:paraId="4FB7823C" w14:textId="0F902690" w:rsidR="00D965C2" w:rsidRPr="00D965C2" w:rsidRDefault="00D965C2" w:rsidP="00D965C2">
            <w:pPr>
              <w:pStyle w:val="CHMGStext"/>
              <w:jc w:val="right"/>
              <w:rPr>
                <w:rFonts w:ascii="Tw Cen MT" w:hAnsi="Tw Cen MT" w:cs="Calibri"/>
                <w:sz w:val="18"/>
                <w:szCs w:val="18"/>
              </w:rPr>
            </w:pPr>
            <w:r w:rsidRPr="00D965C2">
              <w:rPr>
                <w:rFonts w:ascii="Tw Cen MT" w:hAnsi="Tw Cen MT" w:cs="Calibri"/>
                <w:sz w:val="18"/>
                <w:szCs w:val="18"/>
              </w:rPr>
              <w:t>$637</w:t>
            </w:r>
          </w:p>
        </w:tc>
      </w:tr>
      <w:tr w:rsidR="00D965C2" w:rsidRPr="00D965C2" w14:paraId="5722DD43" w14:textId="77777777">
        <w:trPr>
          <w:trHeight w:val="288"/>
        </w:trPr>
        <w:tc>
          <w:tcPr>
            <w:tcW w:w="1243" w:type="dxa"/>
            <w:tcBorders>
              <w:top w:val="nil"/>
              <w:left w:val="single" w:sz="4" w:space="0" w:color="auto"/>
              <w:bottom w:val="single" w:sz="4" w:space="0" w:color="auto"/>
              <w:right w:val="single" w:sz="4" w:space="0" w:color="auto"/>
            </w:tcBorders>
            <w:shd w:val="clear" w:color="auto" w:fill="auto"/>
            <w:noWrap/>
            <w:vAlign w:val="bottom"/>
            <w:hideMark/>
          </w:tcPr>
          <w:p w14:paraId="3E9D7C71" w14:textId="77777777" w:rsidR="00D965C2" w:rsidRPr="00D866D5" w:rsidRDefault="00D965C2" w:rsidP="00D965C2">
            <w:pPr>
              <w:pStyle w:val="CHMGStext"/>
              <w:rPr>
                <w:rFonts w:ascii="Tw Cen MT" w:hAnsi="Tw Cen MT" w:cs="Calibri"/>
                <w:sz w:val="18"/>
                <w:szCs w:val="18"/>
              </w:rPr>
            </w:pPr>
            <w:r w:rsidRPr="00D866D5">
              <w:rPr>
                <w:rFonts w:ascii="Tw Cen MT" w:hAnsi="Tw Cen MT" w:cs="Calibri"/>
                <w:sz w:val="18"/>
                <w:szCs w:val="18"/>
              </w:rPr>
              <w:t>Total Revenue</w:t>
            </w: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3ABBCADA" w14:textId="0AACC056" w:rsidR="00D965C2" w:rsidRPr="00D965C2" w:rsidRDefault="00D965C2" w:rsidP="00D965C2">
            <w:pPr>
              <w:pStyle w:val="CHMGStext"/>
              <w:jc w:val="right"/>
              <w:rPr>
                <w:rFonts w:ascii="Tw Cen MT" w:hAnsi="Tw Cen MT" w:cs="Calibri"/>
                <w:sz w:val="18"/>
                <w:szCs w:val="18"/>
              </w:rPr>
            </w:pPr>
            <w:r w:rsidRPr="00D965C2">
              <w:rPr>
                <w:rFonts w:ascii="Tw Cen MT" w:hAnsi="Tw Cen MT" w:cs="Calibri"/>
                <w:sz w:val="18"/>
                <w:szCs w:val="18"/>
              </w:rPr>
              <w:t>$1,202</w:t>
            </w:r>
          </w:p>
        </w:tc>
        <w:tc>
          <w:tcPr>
            <w:tcW w:w="883" w:type="dxa"/>
            <w:tcBorders>
              <w:top w:val="nil"/>
              <w:left w:val="nil"/>
              <w:bottom w:val="single" w:sz="4" w:space="0" w:color="auto"/>
              <w:right w:val="single" w:sz="4" w:space="0" w:color="auto"/>
            </w:tcBorders>
            <w:shd w:val="clear" w:color="auto" w:fill="auto"/>
            <w:noWrap/>
            <w:vAlign w:val="bottom"/>
            <w:hideMark/>
          </w:tcPr>
          <w:p w14:paraId="5161D1D4" w14:textId="6A516B91" w:rsidR="00D965C2" w:rsidRPr="00D965C2" w:rsidRDefault="00D965C2" w:rsidP="00D965C2">
            <w:pPr>
              <w:pStyle w:val="CHMGStext"/>
              <w:jc w:val="right"/>
              <w:rPr>
                <w:rFonts w:ascii="Tw Cen MT" w:hAnsi="Tw Cen MT" w:cs="Calibri"/>
                <w:sz w:val="18"/>
                <w:szCs w:val="18"/>
              </w:rPr>
            </w:pPr>
            <w:r w:rsidRPr="00D965C2">
              <w:rPr>
                <w:rFonts w:ascii="Tw Cen MT" w:hAnsi="Tw Cen MT" w:cs="Calibri"/>
                <w:sz w:val="18"/>
                <w:szCs w:val="18"/>
              </w:rPr>
              <w:t>$3,304</w:t>
            </w:r>
          </w:p>
        </w:tc>
        <w:tc>
          <w:tcPr>
            <w:tcW w:w="852" w:type="dxa"/>
            <w:tcBorders>
              <w:top w:val="nil"/>
              <w:left w:val="nil"/>
              <w:bottom w:val="single" w:sz="4" w:space="0" w:color="auto"/>
              <w:right w:val="single" w:sz="4" w:space="0" w:color="auto"/>
            </w:tcBorders>
            <w:shd w:val="clear" w:color="auto" w:fill="auto"/>
            <w:noWrap/>
            <w:vAlign w:val="bottom"/>
            <w:hideMark/>
          </w:tcPr>
          <w:p w14:paraId="30BB9A8B" w14:textId="067FBF01" w:rsidR="00D965C2" w:rsidRPr="00D965C2" w:rsidRDefault="00D965C2" w:rsidP="00D965C2">
            <w:pPr>
              <w:pStyle w:val="CHMGStext"/>
              <w:jc w:val="right"/>
              <w:rPr>
                <w:rFonts w:ascii="Tw Cen MT" w:hAnsi="Tw Cen MT" w:cs="Calibri"/>
                <w:sz w:val="18"/>
                <w:szCs w:val="18"/>
              </w:rPr>
            </w:pPr>
            <w:r w:rsidRPr="00D965C2">
              <w:rPr>
                <w:rFonts w:ascii="Tw Cen MT" w:hAnsi="Tw Cen MT" w:cs="Calibri"/>
                <w:sz w:val="18"/>
                <w:szCs w:val="18"/>
              </w:rPr>
              <w:t>$7,560</w:t>
            </w:r>
          </w:p>
        </w:tc>
        <w:tc>
          <w:tcPr>
            <w:tcW w:w="852" w:type="dxa"/>
            <w:tcBorders>
              <w:top w:val="nil"/>
              <w:left w:val="nil"/>
              <w:bottom w:val="single" w:sz="4" w:space="0" w:color="auto"/>
              <w:right w:val="single" w:sz="4" w:space="0" w:color="auto"/>
            </w:tcBorders>
            <w:shd w:val="clear" w:color="auto" w:fill="auto"/>
            <w:noWrap/>
            <w:vAlign w:val="bottom"/>
            <w:hideMark/>
          </w:tcPr>
          <w:p w14:paraId="282488E2" w14:textId="42B411E6" w:rsidR="00D965C2" w:rsidRPr="00D965C2" w:rsidRDefault="00D965C2" w:rsidP="00D965C2">
            <w:pPr>
              <w:pStyle w:val="CHMGStext"/>
              <w:jc w:val="right"/>
              <w:rPr>
                <w:rFonts w:ascii="Tw Cen MT" w:hAnsi="Tw Cen MT" w:cs="Calibri"/>
                <w:sz w:val="18"/>
                <w:szCs w:val="18"/>
              </w:rPr>
            </w:pPr>
            <w:r w:rsidRPr="00D965C2">
              <w:rPr>
                <w:rFonts w:ascii="Tw Cen MT" w:hAnsi="Tw Cen MT" w:cs="Calibri"/>
                <w:sz w:val="18"/>
                <w:szCs w:val="18"/>
              </w:rPr>
              <w:t>$6,852</w:t>
            </w:r>
          </w:p>
        </w:tc>
        <w:tc>
          <w:tcPr>
            <w:tcW w:w="852" w:type="dxa"/>
            <w:tcBorders>
              <w:top w:val="nil"/>
              <w:left w:val="nil"/>
              <w:bottom w:val="single" w:sz="4" w:space="0" w:color="auto"/>
              <w:right w:val="single" w:sz="4" w:space="0" w:color="auto"/>
            </w:tcBorders>
            <w:shd w:val="clear" w:color="auto" w:fill="auto"/>
            <w:noWrap/>
            <w:vAlign w:val="bottom"/>
            <w:hideMark/>
          </w:tcPr>
          <w:p w14:paraId="1CA41D65" w14:textId="7EE7C9E1" w:rsidR="00D965C2" w:rsidRPr="00D965C2" w:rsidRDefault="00D965C2" w:rsidP="00D965C2">
            <w:pPr>
              <w:pStyle w:val="CHMGStext"/>
              <w:jc w:val="right"/>
              <w:rPr>
                <w:rFonts w:ascii="Tw Cen MT" w:hAnsi="Tw Cen MT" w:cs="Calibri"/>
                <w:sz w:val="18"/>
                <w:szCs w:val="18"/>
              </w:rPr>
            </w:pPr>
            <w:r w:rsidRPr="00D965C2">
              <w:rPr>
                <w:rFonts w:ascii="Tw Cen MT" w:hAnsi="Tw Cen MT" w:cs="Calibri"/>
                <w:sz w:val="18"/>
                <w:szCs w:val="18"/>
              </w:rPr>
              <w:t>$19,700</w:t>
            </w:r>
          </w:p>
        </w:tc>
        <w:tc>
          <w:tcPr>
            <w:tcW w:w="852" w:type="dxa"/>
            <w:tcBorders>
              <w:top w:val="nil"/>
              <w:left w:val="nil"/>
              <w:bottom w:val="single" w:sz="4" w:space="0" w:color="auto"/>
              <w:right w:val="single" w:sz="4" w:space="0" w:color="auto"/>
            </w:tcBorders>
            <w:shd w:val="clear" w:color="auto" w:fill="auto"/>
            <w:noWrap/>
            <w:vAlign w:val="bottom"/>
            <w:hideMark/>
          </w:tcPr>
          <w:p w14:paraId="5F08769E" w14:textId="24030351" w:rsidR="00D965C2" w:rsidRPr="00D965C2" w:rsidRDefault="00D965C2" w:rsidP="00D965C2">
            <w:pPr>
              <w:pStyle w:val="CHMGStext"/>
              <w:jc w:val="right"/>
              <w:rPr>
                <w:rFonts w:ascii="Tw Cen MT" w:hAnsi="Tw Cen MT" w:cs="Calibri"/>
                <w:sz w:val="18"/>
                <w:szCs w:val="18"/>
              </w:rPr>
            </w:pPr>
            <w:r w:rsidRPr="00D965C2">
              <w:rPr>
                <w:rFonts w:ascii="Tw Cen MT" w:hAnsi="Tw Cen MT" w:cs="Calibri"/>
                <w:sz w:val="18"/>
                <w:szCs w:val="18"/>
              </w:rPr>
              <w:t>$13,672</w:t>
            </w:r>
          </w:p>
        </w:tc>
        <w:tc>
          <w:tcPr>
            <w:tcW w:w="932" w:type="dxa"/>
            <w:tcBorders>
              <w:top w:val="nil"/>
              <w:left w:val="nil"/>
              <w:bottom w:val="single" w:sz="4" w:space="0" w:color="auto"/>
              <w:right w:val="single" w:sz="4" w:space="0" w:color="auto"/>
            </w:tcBorders>
            <w:shd w:val="clear" w:color="auto" w:fill="auto"/>
            <w:noWrap/>
            <w:vAlign w:val="bottom"/>
            <w:hideMark/>
          </w:tcPr>
          <w:p w14:paraId="62BB7DD0" w14:textId="645331A0" w:rsidR="00D965C2" w:rsidRPr="00D965C2" w:rsidRDefault="00D965C2" w:rsidP="00D965C2">
            <w:pPr>
              <w:pStyle w:val="CHMGStext"/>
              <w:jc w:val="right"/>
              <w:rPr>
                <w:rFonts w:ascii="Tw Cen MT" w:hAnsi="Tw Cen MT" w:cs="Calibri"/>
                <w:sz w:val="18"/>
                <w:szCs w:val="18"/>
              </w:rPr>
            </w:pPr>
            <w:r w:rsidRPr="00D965C2">
              <w:rPr>
                <w:rFonts w:ascii="Tw Cen MT" w:hAnsi="Tw Cen MT" w:cs="Calibri"/>
                <w:sz w:val="18"/>
                <w:szCs w:val="18"/>
              </w:rPr>
              <w:t>$26,090</w:t>
            </w:r>
          </w:p>
        </w:tc>
        <w:tc>
          <w:tcPr>
            <w:tcW w:w="852" w:type="dxa"/>
            <w:tcBorders>
              <w:top w:val="nil"/>
              <w:left w:val="nil"/>
              <w:bottom w:val="single" w:sz="4" w:space="0" w:color="auto"/>
              <w:right w:val="single" w:sz="4" w:space="0" w:color="auto"/>
            </w:tcBorders>
            <w:shd w:val="clear" w:color="auto" w:fill="auto"/>
            <w:noWrap/>
            <w:vAlign w:val="bottom"/>
            <w:hideMark/>
          </w:tcPr>
          <w:p w14:paraId="4DD67C6A" w14:textId="304E7F4A" w:rsidR="00D965C2" w:rsidRPr="00D965C2" w:rsidRDefault="00D965C2" w:rsidP="00D965C2">
            <w:pPr>
              <w:pStyle w:val="CHMGStext"/>
              <w:jc w:val="right"/>
              <w:rPr>
                <w:rFonts w:ascii="Tw Cen MT" w:hAnsi="Tw Cen MT" w:cs="Calibri"/>
                <w:sz w:val="18"/>
                <w:szCs w:val="18"/>
              </w:rPr>
            </w:pPr>
            <w:r w:rsidRPr="00D965C2">
              <w:rPr>
                <w:rFonts w:ascii="Tw Cen MT" w:hAnsi="Tw Cen MT" w:cs="Calibri"/>
                <w:sz w:val="18"/>
                <w:szCs w:val="18"/>
              </w:rPr>
              <w:t>$21,708</w:t>
            </w:r>
          </w:p>
        </w:tc>
        <w:tc>
          <w:tcPr>
            <w:tcW w:w="998" w:type="dxa"/>
            <w:tcBorders>
              <w:top w:val="nil"/>
              <w:left w:val="nil"/>
              <w:bottom w:val="single" w:sz="4" w:space="0" w:color="auto"/>
              <w:right w:val="single" w:sz="4" w:space="0" w:color="auto"/>
            </w:tcBorders>
            <w:shd w:val="clear" w:color="auto" w:fill="auto"/>
            <w:noWrap/>
            <w:vAlign w:val="bottom"/>
            <w:hideMark/>
          </w:tcPr>
          <w:p w14:paraId="386FBEE8" w14:textId="20AEEB1A" w:rsidR="00D965C2" w:rsidRPr="00D965C2" w:rsidRDefault="00D965C2" w:rsidP="00D965C2">
            <w:pPr>
              <w:pStyle w:val="CHMGStext"/>
              <w:jc w:val="right"/>
              <w:rPr>
                <w:rFonts w:ascii="Tw Cen MT" w:hAnsi="Tw Cen MT" w:cs="Calibri"/>
                <w:sz w:val="18"/>
                <w:szCs w:val="18"/>
              </w:rPr>
            </w:pPr>
            <w:r w:rsidRPr="00D965C2">
              <w:rPr>
                <w:rFonts w:ascii="Tw Cen MT" w:hAnsi="Tw Cen MT" w:cs="Calibri"/>
                <w:sz w:val="18"/>
                <w:szCs w:val="18"/>
              </w:rPr>
              <w:t>$17,206</w:t>
            </w:r>
          </w:p>
        </w:tc>
        <w:tc>
          <w:tcPr>
            <w:tcW w:w="973" w:type="dxa"/>
            <w:tcBorders>
              <w:top w:val="nil"/>
              <w:left w:val="nil"/>
              <w:bottom w:val="single" w:sz="4" w:space="0" w:color="auto"/>
              <w:right w:val="single" w:sz="4" w:space="0" w:color="auto"/>
            </w:tcBorders>
            <w:shd w:val="clear" w:color="auto" w:fill="auto"/>
            <w:noWrap/>
            <w:vAlign w:val="bottom"/>
            <w:hideMark/>
          </w:tcPr>
          <w:p w14:paraId="31FBA04D" w14:textId="083E0EAD" w:rsidR="00D965C2" w:rsidRPr="00D965C2" w:rsidRDefault="00D965C2" w:rsidP="00D965C2">
            <w:pPr>
              <w:pStyle w:val="CHMGStext"/>
              <w:jc w:val="right"/>
              <w:rPr>
                <w:rFonts w:ascii="Tw Cen MT" w:hAnsi="Tw Cen MT" w:cs="Calibri"/>
                <w:sz w:val="18"/>
                <w:szCs w:val="18"/>
              </w:rPr>
            </w:pPr>
            <w:r w:rsidRPr="00D965C2">
              <w:rPr>
                <w:rFonts w:ascii="Tw Cen MT" w:hAnsi="Tw Cen MT" w:cs="Calibri"/>
                <w:sz w:val="18"/>
                <w:szCs w:val="18"/>
              </w:rPr>
              <w:t>$15,130</w:t>
            </w:r>
          </w:p>
        </w:tc>
        <w:tc>
          <w:tcPr>
            <w:tcW w:w="998" w:type="dxa"/>
            <w:tcBorders>
              <w:top w:val="nil"/>
              <w:left w:val="nil"/>
              <w:bottom w:val="single" w:sz="4" w:space="0" w:color="auto"/>
              <w:right w:val="single" w:sz="4" w:space="0" w:color="auto"/>
            </w:tcBorders>
            <w:shd w:val="clear" w:color="auto" w:fill="auto"/>
            <w:noWrap/>
            <w:vAlign w:val="bottom"/>
            <w:hideMark/>
          </w:tcPr>
          <w:p w14:paraId="1D417188" w14:textId="7203FC63" w:rsidR="00D965C2" w:rsidRPr="00D965C2" w:rsidRDefault="00D965C2" w:rsidP="00D965C2">
            <w:pPr>
              <w:pStyle w:val="CHMGStext"/>
              <w:jc w:val="right"/>
              <w:rPr>
                <w:rFonts w:ascii="Tw Cen MT" w:hAnsi="Tw Cen MT" w:cs="Calibri"/>
                <w:sz w:val="18"/>
                <w:szCs w:val="18"/>
              </w:rPr>
            </w:pPr>
            <w:r w:rsidRPr="00D965C2">
              <w:rPr>
                <w:rFonts w:ascii="Tw Cen MT" w:hAnsi="Tw Cen MT" w:cs="Calibri"/>
                <w:sz w:val="18"/>
                <w:szCs w:val="18"/>
              </w:rPr>
              <w:t>$3,002</w:t>
            </w:r>
          </w:p>
        </w:tc>
        <w:tc>
          <w:tcPr>
            <w:tcW w:w="957" w:type="dxa"/>
            <w:tcBorders>
              <w:top w:val="nil"/>
              <w:left w:val="nil"/>
              <w:bottom w:val="single" w:sz="4" w:space="0" w:color="auto"/>
              <w:right w:val="single" w:sz="4" w:space="0" w:color="auto"/>
            </w:tcBorders>
            <w:shd w:val="clear" w:color="auto" w:fill="auto"/>
            <w:noWrap/>
            <w:vAlign w:val="bottom"/>
            <w:hideMark/>
          </w:tcPr>
          <w:p w14:paraId="72AD33C9" w14:textId="0D917ADC" w:rsidR="00D965C2" w:rsidRPr="00D965C2" w:rsidRDefault="00D965C2" w:rsidP="00D965C2">
            <w:pPr>
              <w:pStyle w:val="CHMGStext"/>
              <w:jc w:val="right"/>
              <w:rPr>
                <w:rFonts w:ascii="Tw Cen MT" w:hAnsi="Tw Cen MT" w:cs="Calibri"/>
                <w:sz w:val="18"/>
                <w:szCs w:val="18"/>
              </w:rPr>
            </w:pPr>
            <w:r w:rsidRPr="00D965C2">
              <w:rPr>
                <w:rFonts w:ascii="Tw Cen MT" w:hAnsi="Tw Cen MT" w:cs="Calibri"/>
                <w:sz w:val="18"/>
                <w:szCs w:val="18"/>
              </w:rPr>
              <w:t>$1,600</w:t>
            </w:r>
          </w:p>
        </w:tc>
        <w:tc>
          <w:tcPr>
            <w:tcW w:w="951" w:type="dxa"/>
            <w:tcBorders>
              <w:top w:val="nil"/>
              <w:left w:val="nil"/>
              <w:bottom w:val="single" w:sz="4" w:space="0" w:color="auto"/>
              <w:right w:val="single" w:sz="4" w:space="0" w:color="auto"/>
            </w:tcBorders>
            <w:shd w:val="clear" w:color="auto" w:fill="auto"/>
            <w:noWrap/>
            <w:vAlign w:val="bottom"/>
            <w:hideMark/>
          </w:tcPr>
          <w:p w14:paraId="79A8ADDD" w14:textId="546EBA19" w:rsidR="00D965C2" w:rsidRPr="00D965C2" w:rsidRDefault="00D965C2" w:rsidP="00D965C2">
            <w:pPr>
              <w:pStyle w:val="CHMGStext"/>
              <w:jc w:val="right"/>
              <w:rPr>
                <w:rFonts w:ascii="Tw Cen MT" w:hAnsi="Tw Cen MT" w:cs="Calibri"/>
                <w:sz w:val="18"/>
                <w:szCs w:val="18"/>
              </w:rPr>
            </w:pPr>
            <w:r w:rsidRPr="00D965C2">
              <w:rPr>
                <w:rFonts w:ascii="Tw Cen MT" w:hAnsi="Tw Cen MT" w:cs="Calibri"/>
                <w:sz w:val="18"/>
                <w:szCs w:val="18"/>
              </w:rPr>
              <w:t>$137,026</w:t>
            </w:r>
          </w:p>
        </w:tc>
      </w:tr>
      <w:tr w:rsidR="00D965C2" w:rsidRPr="00D965C2" w14:paraId="2E755034" w14:textId="77777777">
        <w:trPr>
          <w:trHeight w:val="288"/>
        </w:trPr>
        <w:tc>
          <w:tcPr>
            <w:tcW w:w="1243" w:type="dxa"/>
            <w:tcBorders>
              <w:top w:val="nil"/>
              <w:left w:val="single" w:sz="4" w:space="0" w:color="auto"/>
              <w:bottom w:val="single" w:sz="4" w:space="0" w:color="auto"/>
              <w:right w:val="single" w:sz="4" w:space="0" w:color="auto"/>
            </w:tcBorders>
            <w:shd w:val="clear" w:color="auto" w:fill="auto"/>
            <w:noWrap/>
            <w:vAlign w:val="bottom"/>
            <w:hideMark/>
          </w:tcPr>
          <w:p w14:paraId="6F8F356B" w14:textId="77777777" w:rsidR="00D965C2" w:rsidRPr="00D866D5" w:rsidRDefault="00D965C2" w:rsidP="00D965C2">
            <w:pPr>
              <w:pStyle w:val="CHMGStext"/>
              <w:rPr>
                <w:rFonts w:ascii="Tw Cen MT" w:hAnsi="Tw Cen MT" w:cs="Calibri"/>
                <w:b/>
                <w:bCs/>
                <w:sz w:val="18"/>
                <w:szCs w:val="18"/>
              </w:rPr>
            </w:pPr>
            <w:r w:rsidRPr="00D866D5">
              <w:rPr>
                <w:rFonts w:ascii="Tw Cen MT" w:hAnsi="Tw Cen MT" w:cs="Calibri"/>
                <w:b/>
                <w:bCs/>
                <w:sz w:val="18"/>
                <w:szCs w:val="18"/>
              </w:rPr>
              <w:t>Total Lodging Revenue</w:t>
            </w: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64014128" w14:textId="3A53AB84" w:rsidR="00D965C2" w:rsidRPr="00D965C2" w:rsidRDefault="00D965C2" w:rsidP="00D965C2">
            <w:pPr>
              <w:pStyle w:val="CHMGStext"/>
              <w:jc w:val="right"/>
              <w:rPr>
                <w:rFonts w:ascii="Tw Cen MT" w:hAnsi="Tw Cen MT" w:cs="Calibri"/>
                <w:b/>
                <w:bCs/>
                <w:sz w:val="18"/>
                <w:szCs w:val="18"/>
              </w:rPr>
            </w:pPr>
            <w:r w:rsidRPr="00D965C2">
              <w:rPr>
                <w:rFonts w:ascii="Tw Cen MT" w:hAnsi="Tw Cen MT" w:cs="Calibri"/>
                <w:b/>
                <w:bCs/>
                <w:sz w:val="18"/>
                <w:szCs w:val="18"/>
              </w:rPr>
              <w:t>$13,240</w:t>
            </w:r>
          </w:p>
        </w:tc>
        <w:tc>
          <w:tcPr>
            <w:tcW w:w="883" w:type="dxa"/>
            <w:tcBorders>
              <w:top w:val="nil"/>
              <w:left w:val="nil"/>
              <w:bottom w:val="single" w:sz="4" w:space="0" w:color="auto"/>
              <w:right w:val="single" w:sz="4" w:space="0" w:color="auto"/>
            </w:tcBorders>
            <w:shd w:val="clear" w:color="auto" w:fill="auto"/>
            <w:noWrap/>
            <w:vAlign w:val="bottom"/>
            <w:hideMark/>
          </w:tcPr>
          <w:p w14:paraId="1F2D7BF7" w14:textId="71103D9E" w:rsidR="00D965C2" w:rsidRPr="00D965C2" w:rsidRDefault="00D965C2" w:rsidP="00D965C2">
            <w:pPr>
              <w:pStyle w:val="CHMGStext"/>
              <w:jc w:val="right"/>
              <w:rPr>
                <w:rFonts w:ascii="Tw Cen MT" w:hAnsi="Tw Cen MT" w:cs="Calibri"/>
                <w:b/>
                <w:bCs/>
                <w:sz w:val="18"/>
                <w:szCs w:val="18"/>
              </w:rPr>
            </w:pPr>
            <w:r w:rsidRPr="00D965C2">
              <w:rPr>
                <w:rFonts w:ascii="Tw Cen MT" w:hAnsi="Tw Cen MT" w:cs="Calibri"/>
                <w:b/>
                <w:bCs/>
                <w:sz w:val="18"/>
                <w:szCs w:val="18"/>
              </w:rPr>
              <w:t>$22,674</w:t>
            </w:r>
          </w:p>
        </w:tc>
        <w:tc>
          <w:tcPr>
            <w:tcW w:w="852" w:type="dxa"/>
            <w:tcBorders>
              <w:top w:val="nil"/>
              <w:left w:val="nil"/>
              <w:bottom w:val="single" w:sz="4" w:space="0" w:color="auto"/>
              <w:right w:val="single" w:sz="4" w:space="0" w:color="auto"/>
            </w:tcBorders>
            <w:shd w:val="clear" w:color="auto" w:fill="auto"/>
            <w:noWrap/>
            <w:vAlign w:val="bottom"/>
            <w:hideMark/>
          </w:tcPr>
          <w:p w14:paraId="2EF983CE" w14:textId="2D699514" w:rsidR="00D965C2" w:rsidRPr="00D965C2" w:rsidRDefault="00D965C2" w:rsidP="00D965C2">
            <w:pPr>
              <w:pStyle w:val="CHMGStext"/>
              <w:jc w:val="right"/>
              <w:rPr>
                <w:rFonts w:ascii="Tw Cen MT" w:hAnsi="Tw Cen MT" w:cs="Calibri"/>
                <w:b/>
                <w:bCs/>
                <w:sz w:val="18"/>
                <w:szCs w:val="18"/>
              </w:rPr>
            </w:pPr>
            <w:r w:rsidRPr="00D965C2">
              <w:rPr>
                <w:rFonts w:ascii="Tw Cen MT" w:hAnsi="Tw Cen MT" w:cs="Calibri"/>
                <w:b/>
                <w:bCs/>
                <w:sz w:val="18"/>
                <w:szCs w:val="18"/>
              </w:rPr>
              <w:t>$36,800</w:t>
            </w:r>
          </w:p>
        </w:tc>
        <w:tc>
          <w:tcPr>
            <w:tcW w:w="852" w:type="dxa"/>
            <w:tcBorders>
              <w:top w:val="nil"/>
              <w:left w:val="nil"/>
              <w:bottom w:val="single" w:sz="4" w:space="0" w:color="auto"/>
              <w:right w:val="single" w:sz="4" w:space="0" w:color="auto"/>
            </w:tcBorders>
            <w:shd w:val="clear" w:color="auto" w:fill="auto"/>
            <w:noWrap/>
            <w:vAlign w:val="bottom"/>
            <w:hideMark/>
          </w:tcPr>
          <w:p w14:paraId="35423DD8" w14:textId="0D01713D" w:rsidR="00D965C2" w:rsidRPr="00D965C2" w:rsidRDefault="00D965C2" w:rsidP="00D965C2">
            <w:pPr>
              <w:pStyle w:val="CHMGStext"/>
              <w:jc w:val="right"/>
              <w:rPr>
                <w:rFonts w:ascii="Tw Cen MT" w:hAnsi="Tw Cen MT" w:cs="Calibri"/>
                <w:b/>
                <w:bCs/>
                <w:sz w:val="18"/>
                <w:szCs w:val="18"/>
              </w:rPr>
            </w:pPr>
            <w:r w:rsidRPr="00D965C2">
              <w:rPr>
                <w:rFonts w:ascii="Tw Cen MT" w:hAnsi="Tw Cen MT" w:cs="Calibri"/>
                <w:b/>
                <w:bCs/>
                <w:sz w:val="18"/>
                <w:szCs w:val="18"/>
              </w:rPr>
              <w:t>$39,905</w:t>
            </w:r>
          </w:p>
        </w:tc>
        <w:tc>
          <w:tcPr>
            <w:tcW w:w="852" w:type="dxa"/>
            <w:tcBorders>
              <w:top w:val="nil"/>
              <w:left w:val="nil"/>
              <w:bottom w:val="single" w:sz="4" w:space="0" w:color="auto"/>
              <w:right w:val="single" w:sz="4" w:space="0" w:color="auto"/>
            </w:tcBorders>
            <w:shd w:val="clear" w:color="auto" w:fill="auto"/>
            <w:noWrap/>
            <w:vAlign w:val="bottom"/>
            <w:hideMark/>
          </w:tcPr>
          <w:p w14:paraId="494B504C" w14:textId="45B27135" w:rsidR="00D965C2" w:rsidRPr="00D965C2" w:rsidRDefault="00D965C2" w:rsidP="00D965C2">
            <w:pPr>
              <w:pStyle w:val="CHMGStext"/>
              <w:jc w:val="right"/>
              <w:rPr>
                <w:rFonts w:ascii="Tw Cen MT" w:hAnsi="Tw Cen MT" w:cs="Calibri"/>
                <w:b/>
                <w:bCs/>
                <w:sz w:val="18"/>
                <w:szCs w:val="18"/>
              </w:rPr>
            </w:pPr>
            <w:r w:rsidRPr="00D965C2">
              <w:rPr>
                <w:rFonts w:ascii="Tw Cen MT" w:hAnsi="Tw Cen MT" w:cs="Calibri"/>
                <w:b/>
                <w:bCs/>
                <w:sz w:val="18"/>
                <w:szCs w:val="18"/>
              </w:rPr>
              <w:t>$68,136</w:t>
            </w:r>
          </w:p>
        </w:tc>
        <w:tc>
          <w:tcPr>
            <w:tcW w:w="852" w:type="dxa"/>
            <w:tcBorders>
              <w:top w:val="nil"/>
              <w:left w:val="nil"/>
              <w:bottom w:val="single" w:sz="4" w:space="0" w:color="auto"/>
              <w:right w:val="single" w:sz="4" w:space="0" w:color="auto"/>
            </w:tcBorders>
            <w:shd w:val="clear" w:color="auto" w:fill="auto"/>
            <w:noWrap/>
            <w:vAlign w:val="bottom"/>
            <w:hideMark/>
          </w:tcPr>
          <w:p w14:paraId="695462BA" w14:textId="4AEF1D6B" w:rsidR="00D965C2" w:rsidRPr="00D965C2" w:rsidRDefault="00D965C2" w:rsidP="00D965C2">
            <w:pPr>
              <w:pStyle w:val="CHMGStext"/>
              <w:jc w:val="right"/>
              <w:rPr>
                <w:rFonts w:ascii="Tw Cen MT" w:hAnsi="Tw Cen MT" w:cs="Calibri"/>
                <w:b/>
                <w:bCs/>
                <w:sz w:val="18"/>
                <w:szCs w:val="18"/>
              </w:rPr>
            </w:pPr>
            <w:r w:rsidRPr="00D965C2">
              <w:rPr>
                <w:rFonts w:ascii="Tw Cen MT" w:hAnsi="Tw Cen MT" w:cs="Calibri"/>
                <w:b/>
                <w:bCs/>
                <w:sz w:val="18"/>
                <w:szCs w:val="18"/>
              </w:rPr>
              <w:t>$85,693</w:t>
            </w:r>
          </w:p>
        </w:tc>
        <w:tc>
          <w:tcPr>
            <w:tcW w:w="932" w:type="dxa"/>
            <w:tcBorders>
              <w:top w:val="nil"/>
              <w:left w:val="nil"/>
              <w:bottom w:val="single" w:sz="4" w:space="0" w:color="auto"/>
              <w:right w:val="single" w:sz="4" w:space="0" w:color="auto"/>
            </w:tcBorders>
            <w:shd w:val="clear" w:color="auto" w:fill="auto"/>
            <w:noWrap/>
            <w:vAlign w:val="bottom"/>
            <w:hideMark/>
          </w:tcPr>
          <w:p w14:paraId="655C61B8" w14:textId="41DFB9B1" w:rsidR="00D965C2" w:rsidRPr="00D965C2" w:rsidRDefault="00D965C2" w:rsidP="00D965C2">
            <w:pPr>
              <w:pStyle w:val="CHMGStext"/>
              <w:jc w:val="right"/>
              <w:rPr>
                <w:rFonts w:ascii="Tw Cen MT" w:hAnsi="Tw Cen MT" w:cs="Calibri"/>
                <w:b/>
                <w:bCs/>
                <w:sz w:val="18"/>
                <w:szCs w:val="18"/>
              </w:rPr>
            </w:pPr>
            <w:r w:rsidRPr="00D965C2">
              <w:rPr>
                <w:rFonts w:ascii="Tw Cen MT" w:hAnsi="Tw Cen MT" w:cs="Calibri"/>
                <w:b/>
                <w:bCs/>
                <w:sz w:val="18"/>
                <w:szCs w:val="18"/>
              </w:rPr>
              <w:t>$109,019</w:t>
            </w:r>
          </w:p>
        </w:tc>
        <w:tc>
          <w:tcPr>
            <w:tcW w:w="852" w:type="dxa"/>
            <w:tcBorders>
              <w:top w:val="nil"/>
              <w:left w:val="nil"/>
              <w:bottom w:val="single" w:sz="4" w:space="0" w:color="auto"/>
              <w:right w:val="single" w:sz="4" w:space="0" w:color="auto"/>
            </w:tcBorders>
            <w:shd w:val="clear" w:color="auto" w:fill="auto"/>
            <w:noWrap/>
            <w:vAlign w:val="bottom"/>
            <w:hideMark/>
          </w:tcPr>
          <w:p w14:paraId="241DBC1E" w14:textId="3AD203C7" w:rsidR="00D965C2" w:rsidRPr="00D965C2" w:rsidRDefault="00D965C2" w:rsidP="00D965C2">
            <w:pPr>
              <w:pStyle w:val="CHMGStext"/>
              <w:jc w:val="right"/>
              <w:rPr>
                <w:rFonts w:ascii="Tw Cen MT" w:hAnsi="Tw Cen MT" w:cs="Calibri"/>
                <w:b/>
                <w:bCs/>
                <w:sz w:val="18"/>
                <w:szCs w:val="18"/>
              </w:rPr>
            </w:pPr>
            <w:r w:rsidRPr="00D965C2">
              <w:rPr>
                <w:rFonts w:ascii="Tw Cen MT" w:hAnsi="Tw Cen MT" w:cs="Calibri"/>
                <w:b/>
                <w:bCs/>
                <w:sz w:val="18"/>
                <w:szCs w:val="18"/>
              </w:rPr>
              <w:t>$94,115</w:t>
            </w:r>
          </w:p>
        </w:tc>
        <w:tc>
          <w:tcPr>
            <w:tcW w:w="998" w:type="dxa"/>
            <w:tcBorders>
              <w:top w:val="nil"/>
              <w:left w:val="nil"/>
              <w:bottom w:val="single" w:sz="4" w:space="0" w:color="auto"/>
              <w:right w:val="single" w:sz="4" w:space="0" w:color="auto"/>
            </w:tcBorders>
            <w:shd w:val="clear" w:color="auto" w:fill="auto"/>
            <w:noWrap/>
            <w:vAlign w:val="bottom"/>
            <w:hideMark/>
          </w:tcPr>
          <w:p w14:paraId="23C6906F" w14:textId="47162272" w:rsidR="00D965C2" w:rsidRPr="00D965C2" w:rsidRDefault="00D965C2" w:rsidP="00D965C2">
            <w:pPr>
              <w:pStyle w:val="CHMGStext"/>
              <w:jc w:val="right"/>
              <w:rPr>
                <w:rFonts w:ascii="Tw Cen MT" w:hAnsi="Tw Cen MT" w:cs="Calibri"/>
                <w:b/>
                <w:bCs/>
                <w:sz w:val="18"/>
                <w:szCs w:val="18"/>
              </w:rPr>
            </w:pPr>
            <w:r w:rsidRPr="00D965C2">
              <w:rPr>
                <w:rFonts w:ascii="Tw Cen MT" w:hAnsi="Tw Cen MT" w:cs="Calibri"/>
                <w:b/>
                <w:bCs/>
                <w:sz w:val="18"/>
                <w:szCs w:val="18"/>
              </w:rPr>
              <w:t>$83,365</w:t>
            </w:r>
          </w:p>
        </w:tc>
        <w:tc>
          <w:tcPr>
            <w:tcW w:w="973" w:type="dxa"/>
            <w:tcBorders>
              <w:top w:val="nil"/>
              <w:left w:val="nil"/>
              <w:bottom w:val="single" w:sz="4" w:space="0" w:color="auto"/>
              <w:right w:val="single" w:sz="4" w:space="0" w:color="auto"/>
            </w:tcBorders>
            <w:shd w:val="clear" w:color="auto" w:fill="auto"/>
            <w:noWrap/>
            <w:vAlign w:val="bottom"/>
            <w:hideMark/>
          </w:tcPr>
          <w:p w14:paraId="139FBB62" w14:textId="6CE52908" w:rsidR="00D965C2" w:rsidRPr="00D965C2" w:rsidRDefault="00D965C2" w:rsidP="00D965C2">
            <w:pPr>
              <w:pStyle w:val="CHMGStext"/>
              <w:jc w:val="right"/>
              <w:rPr>
                <w:rFonts w:ascii="Tw Cen MT" w:hAnsi="Tw Cen MT" w:cs="Calibri"/>
                <w:b/>
                <w:bCs/>
                <w:sz w:val="18"/>
                <w:szCs w:val="18"/>
              </w:rPr>
            </w:pPr>
            <w:r w:rsidRPr="00D965C2">
              <w:rPr>
                <w:rFonts w:ascii="Tw Cen MT" w:hAnsi="Tw Cen MT" w:cs="Calibri"/>
                <w:b/>
                <w:bCs/>
                <w:sz w:val="18"/>
                <w:szCs w:val="18"/>
              </w:rPr>
              <w:t>$81,426</w:t>
            </w:r>
          </w:p>
        </w:tc>
        <w:tc>
          <w:tcPr>
            <w:tcW w:w="998" w:type="dxa"/>
            <w:tcBorders>
              <w:top w:val="nil"/>
              <w:left w:val="nil"/>
              <w:bottom w:val="single" w:sz="4" w:space="0" w:color="auto"/>
              <w:right w:val="single" w:sz="4" w:space="0" w:color="auto"/>
            </w:tcBorders>
            <w:shd w:val="clear" w:color="auto" w:fill="auto"/>
            <w:noWrap/>
            <w:vAlign w:val="bottom"/>
            <w:hideMark/>
          </w:tcPr>
          <w:p w14:paraId="71E455E5" w14:textId="4EEFB382" w:rsidR="00D965C2" w:rsidRPr="00D965C2" w:rsidRDefault="00D965C2" w:rsidP="00D965C2">
            <w:pPr>
              <w:pStyle w:val="CHMGStext"/>
              <w:jc w:val="right"/>
              <w:rPr>
                <w:rFonts w:ascii="Tw Cen MT" w:hAnsi="Tw Cen MT" w:cs="Calibri"/>
                <w:b/>
                <w:bCs/>
                <w:sz w:val="18"/>
                <w:szCs w:val="18"/>
              </w:rPr>
            </w:pPr>
            <w:r w:rsidRPr="00D965C2">
              <w:rPr>
                <w:rFonts w:ascii="Tw Cen MT" w:hAnsi="Tw Cen MT" w:cs="Calibri"/>
                <w:b/>
                <w:bCs/>
                <w:sz w:val="18"/>
                <w:szCs w:val="18"/>
              </w:rPr>
              <w:t>$36,961</w:t>
            </w:r>
          </w:p>
        </w:tc>
        <w:tc>
          <w:tcPr>
            <w:tcW w:w="957" w:type="dxa"/>
            <w:tcBorders>
              <w:top w:val="nil"/>
              <w:left w:val="nil"/>
              <w:bottom w:val="single" w:sz="4" w:space="0" w:color="auto"/>
              <w:right w:val="single" w:sz="4" w:space="0" w:color="auto"/>
            </w:tcBorders>
            <w:shd w:val="clear" w:color="auto" w:fill="auto"/>
            <w:noWrap/>
            <w:vAlign w:val="bottom"/>
            <w:hideMark/>
          </w:tcPr>
          <w:p w14:paraId="5FC03457" w14:textId="447E3F0A" w:rsidR="00D965C2" w:rsidRPr="00D965C2" w:rsidRDefault="00D965C2" w:rsidP="00D965C2">
            <w:pPr>
              <w:pStyle w:val="CHMGStext"/>
              <w:jc w:val="right"/>
              <w:rPr>
                <w:rFonts w:ascii="Tw Cen MT" w:hAnsi="Tw Cen MT" w:cs="Calibri"/>
                <w:b/>
                <w:bCs/>
                <w:sz w:val="18"/>
                <w:szCs w:val="18"/>
              </w:rPr>
            </w:pPr>
            <w:r w:rsidRPr="00D965C2">
              <w:rPr>
                <w:rFonts w:ascii="Tw Cen MT" w:hAnsi="Tw Cen MT" w:cs="Calibri"/>
                <w:b/>
                <w:bCs/>
                <w:sz w:val="18"/>
                <w:szCs w:val="18"/>
              </w:rPr>
              <w:t>$33,320</w:t>
            </w:r>
          </w:p>
        </w:tc>
        <w:tc>
          <w:tcPr>
            <w:tcW w:w="951" w:type="dxa"/>
            <w:tcBorders>
              <w:top w:val="nil"/>
              <w:left w:val="nil"/>
              <w:bottom w:val="single" w:sz="4" w:space="0" w:color="auto"/>
              <w:right w:val="single" w:sz="4" w:space="0" w:color="auto"/>
            </w:tcBorders>
            <w:shd w:val="clear" w:color="auto" w:fill="auto"/>
            <w:noWrap/>
            <w:vAlign w:val="bottom"/>
            <w:hideMark/>
          </w:tcPr>
          <w:p w14:paraId="6BA4DB13" w14:textId="0FA9030D" w:rsidR="00D965C2" w:rsidRPr="00D965C2" w:rsidRDefault="00D965C2" w:rsidP="00D965C2">
            <w:pPr>
              <w:pStyle w:val="CHMGStext"/>
              <w:jc w:val="right"/>
              <w:rPr>
                <w:rFonts w:ascii="Tw Cen MT" w:hAnsi="Tw Cen MT" w:cs="Calibri"/>
                <w:b/>
                <w:bCs/>
                <w:sz w:val="18"/>
                <w:szCs w:val="18"/>
              </w:rPr>
            </w:pPr>
            <w:r w:rsidRPr="00D965C2">
              <w:rPr>
                <w:rFonts w:ascii="Tw Cen MT" w:hAnsi="Tw Cen MT" w:cs="Calibri"/>
                <w:b/>
                <w:bCs/>
                <w:sz w:val="18"/>
                <w:szCs w:val="18"/>
              </w:rPr>
              <w:t>$704,654</w:t>
            </w:r>
          </w:p>
        </w:tc>
      </w:tr>
    </w:tbl>
    <w:p w14:paraId="31878933" w14:textId="77777777" w:rsidR="006923DD" w:rsidRPr="007B573D" w:rsidRDefault="006923DD" w:rsidP="006923DD">
      <w:pPr>
        <w:rPr>
          <w:rFonts w:ascii="Tw Cen MT" w:hAnsi="Tw Cen MT" w:cs="Arial"/>
          <w:b/>
          <w:bCs/>
          <w:i/>
          <w:color w:val="000000"/>
          <w:sz w:val="20"/>
          <w:szCs w:val="20"/>
        </w:rPr>
      </w:pPr>
      <w:r w:rsidRPr="007B573D">
        <w:rPr>
          <w:rFonts w:ascii="Tw Cen MT" w:hAnsi="Tw Cen MT" w:cs="Arial"/>
          <w:iCs/>
          <w:color w:val="000000"/>
          <w:sz w:val="20"/>
          <w:szCs w:val="20"/>
        </w:rPr>
        <w:t>*Davidson Ranch closed in Winter months</w:t>
      </w:r>
    </w:p>
    <w:p w14:paraId="37A736C7" w14:textId="1415F626" w:rsidR="006923DD" w:rsidRPr="00D866D5" w:rsidRDefault="006923DD" w:rsidP="006923DD">
      <w:pPr>
        <w:keepNext/>
        <w:keepLines/>
        <w:pBdr>
          <w:top w:val="single" w:sz="4" w:space="1" w:color="auto"/>
          <w:bottom w:val="single" w:sz="4" w:space="0" w:color="auto"/>
        </w:pBdr>
        <w:spacing w:before="120" w:after="120"/>
        <w:jc w:val="both"/>
        <w:rPr>
          <w:rFonts w:ascii="Tw Cen MT" w:hAnsi="Tw Cen MT" w:cs="Arial"/>
          <w:i/>
          <w:color w:val="000000"/>
        </w:rPr>
      </w:pPr>
      <w:r w:rsidRPr="00D866D5">
        <w:rPr>
          <w:rFonts w:ascii="Tw Cen MT" w:hAnsi="Tw Cen MT" w:cs="Arial"/>
          <w:i/>
          <w:color w:val="000000"/>
        </w:rPr>
        <w:t xml:space="preserve">Source: </w:t>
      </w:r>
      <w:r>
        <w:rPr>
          <w:rFonts w:ascii="Tw Cen MT" w:hAnsi="Tw Cen MT" w:cs="Arial"/>
          <w:i/>
          <w:color w:val="000000"/>
        </w:rPr>
        <w:t>Silver Falls Hospitality</w:t>
      </w:r>
      <w:r w:rsidRPr="00D866D5">
        <w:rPr>
          <w:rFonts w:ascii="Tw Cen MT" w:hAnsi="Tw Cen MT" w:cs="Arial"/>
          <w:i/>
          <w:color w:val="000000"/>
        </w:rPr>
        <w:t xml:space="preserve"> </w:t>
      </w:r>
    </w:p>
    <w:p w14:paraId="414D9924" w14:textId="77777777" w:rsidR="00223F58" w:rsidRPr="00D866D5" w:rsidRDefault="00223F58" w:rsidP="00D866D5">
      <w:pPr>
        <w:pStyle w:val="CHMGStext"/>
        <w:rPr>
          <w:rFonts w:ascii="Tw Cen MT" w:hAnsi="Tw Cen MT"/>
          <w:b/>
        </w:rPr>
        <w:sectPr w:rsidR="00223F58" w:rsidRPr="00D866D5" w:rsidSect="00C13399">
          <w:headerReference w:type="even" r:id="rId28"/>
          <w:headerReference w:type="default" r:id="rId29"/>
          <w:footerReference w:type="default" r:id="rId30"/>
          <w:headerReference w:type="first" r:id="rId31"/>
          <w:pgSz w:w="15840" w:h="12240" w:orient="landscape"/>
          <w:pgMar w:top="1440" w:right="1440" w:bottom="1440" w:left="1440" w:header="720" w:footer="720" w:gutter="0"/>
          <w:cols w:space="720"/>
          <w:docGrid w:linePitch="360"/>
        </w:sectPr>
      </w:pPr>
    </w:p>
    <w:p w14:paraId="50243C81" w14:textId="74237C8E" w:rsidR="0042017E" w:rsidRPr="00D866D5" w:rsidRDefault="0042017E" w:rsidP="0042017E">
      <w:pPr>
        <w:pStyle w:val="Title"/>
        <w:numPr>
          <w:ilvl w:val="0"/>
          <w:numId w:val="18"/>
        </w:numPr>
        <w:pBdr>
          <w:top w:val="single" w:sz="4" w:space="1" w:color="auto"/>
          <w:bottom w:val="single" w:sz="4" w:space="1" w:color="auto"/>
        </w:pBdr>
        <w:spacing w:after="120"/>
        <w:ind w:hanging="1080"/>
        <w:jc w:val="left"/>
        <w:rPr>
          <w:rFonts w:ascii="Tw Cen MT" w:hAnsi="Tw Cen MT"/>
          <w:b w:val="0"/>
          <w:sz w:val="24"/>
        </w:rPr>
      </w:pPr>
      <w:r w:rsidRPr="00D866D5">
        <w:rPr>
          <w:rFonts w:ascii="Tw Cen MT" w:hAnsi="Tw Cen MT"/>
          <w:b w:val="0"/>
          <w:sz w:val="24"/>
        </w:rPr>
        <w:lastRenderedPageBreak/>
        <w:t xml:space="preserve">Lodging Operating Trends </w:t>
      </w:r>
      <w:r w:rsidR="00200089">
        <w:rPr>
          <w:rFonts w:ascii="Tw Cen MT" w:hAnsi="Tw Cen MT"/>
          <w:b w:val="0"/>
          <w:sz w:val="24"/>
        </w:rPr>
        <w:t xml:space="preserve">2022 and </w:t>
      </w:r>
      <w:r w:rsidRPr="00D866D5">
        <w:rPr>
          <w:rFonts w:ascii="Tw Cen MT" w:hAnsi="Tw Cen MT"/>
          <w:b w:val="0"/>
          <w:sz w:val="24"/>
        </w:rPr>
        <w:t>2023 Year-to-Date</w:t>
      </w:r>
    </w:p>
    <w:tbl>
      <w:tblPr>
        <w:tblW w:w="10255" w:type="dxa"/>
        <w:jc w:val="center"/>
        <w:tblLook w:val="04A0" w:firstRow="1" w:lastRow="0" w:firstColumn="1" w:lastColumn="0" w:noHBand="0" w:noVBand="1"/>
      </w:tblPr>
      <w:tblGrid>
        <w:gridCol w:w="1165"/>
        <w:gridCol w:w="852"/>
        <w:gridCol w:w="883"/>
        <w:gridCol w:w="852"/>
        <w:gridCol w:w="852"/>
        <w:gridCol w:w="852"/>
        <w:gridCol w:w="932"/>
        <w:gridCol w:w="932"/>
        <w:gridCol w:w="932"/>
        <w:gridCol w:w="998"/>
        <w:gridCol w:w="1005"/>
      </w:tblGrid>
      <w:tr w:rsidR="00F15513" w:rsidRPr="00F15513" w14:paraId="367C5006" w14:textId="77777777" w:rsidTr="00F15513">
        <w:trPr>
          <w:trHeight w:val="285"/>
          <w:jc w:val="center"/>
        </w:trPr>
        <w:tc>
          <w:tcPr>
            <w:tcW w:w="1165" w:type="dxa"/>
            <w:tcBorders>
              <w:top w:val="single" w:sz="4" w:space="0" w:color="auto"/>
              <w:left w:val="single" w:sz="4" w:space="0" w:color="auto"/>
              <w:bottom w:val="single" w:sz="4" w:space="0" w:color="auto"/>
              <w:right w:val="single" w:sz="4" w:space="0" w:color="auto"/>
            </w:tcBorders>
            <w:shd w:val="clear" w:color="000000" w:fill="003300"/>
            <w:noWrap/>
            <w:vAlign w:val="bottom"/>
            <w:hideMark/>
          </w:tcPr>
          <w:p w14:paraId="0A61526C" w14:textId="77777777" w:rsidR="00F15513" w:rsidRPr="00F15513" w:rsidRDefault="00F15513" w:rsidP="00F15513">
            <w:pPr>
              <w:rPr>
                <w:rFonts w:ascii="Tw Cen MT" w:hAnsi="Tw Cen MT" w:cs="Calibri"/>
                <w:b/>
                <w:bCs/>
                <w:color w:val="FFFFFF"/>
                <w:sz w:val="18"/>
                <w:szCs w:val="18"/>
              </w:rPr>
            </w:pPr>
            <w:r w:rsidRPr="00F15513">
              <w:rPr>
                <w:rFonts w:ascii="Tw Cen MT" w:hAnsi="Tw Cen MT" w:cs="Calibri"/>
                <w:b/>
                <w:bCs/>
                <w:color w:val="FFFFFF"/>
                <w:sz w:val="18"/>
                <w:szCs w:val="18"/>
              </w:rPr>
              <w:t xml:space="preserve">Lodging </w:t>
            </w:r>
          </w:p>
        </w:tc>
        <w:tc>
          <w:tcPr>
            <w:tcW w:w="852" w:type="dxa"/>
            <w:tcBorders>
              <w:top w:val="single" w:sz="4" w:space="0" w:color="auto"/>
              <w:left w:val="nil"/>
              <w:bottom w:val="single" w:sz="4" w:space="0" w:color="auto"/>
              <w:right w:val="single" w:sz="4" w:space="0" w:color="auto"/>
            </w:tcBorders>
            <w:shd w:val="clear" w:color="000000" w:fill="003300"/>
            <w:noWrap/>
            <w:vAlign w:val="bottom"/>
            <w:hideMark/>
          </w:tcPr>
          <w:p w14:paraId="52A3AFB5" w14:textId="77777777" w:rsidR="00F15513" w:rsidRPr="00F15513" w:rsidRDefault="00F15513" w:rsidP="00F15513">
            <w:pPr>
              <w:jc w:val="center"/>
              <w:rPr>
                <w:rFonts w:ascii="Tw Cen MT" w:hAnsi="Tw Cen MT" w:cs="Calibri"/>
                <w:b/>
                <w:bCs/>
                <w:color w:val="FFFFFF"/>
                <w:sz w:val="18"/>
                <w:szCs w:val="18"/>
              </w:rPr>
            </w:pPr>
            <w:r w:rsidRPr="00F15513">
              <w:rPr>
                <w:rFonts w:ascii="Tw Cen MT" w:hAnsi="Tw Cen MT" w:cs="Calibri"/>
                <w:b/>
                <w:bCs/>
                <w:color w:val="FFFFFF"/>
                <w:sz w:val="18"/>
                <w:szCs w:val="18"/>
              </w:rPr>
              <w:t>January</w:t>
            </w:r>
          </w:p>
        </w:tc>
        <w:tc>
          <w:tcPr>
            <w:tcW w:w="883" w:type="dxa"/>
            <w:tcBorders>
              <w:top w:val="single" w:sz="4" w:space="0" w:color="auto"/>
              <w:left w:val="nil"/>
              <w:bottom w:val="single" w:sz="4" w:space="0" w:color="auto"/>
              <w:right w:val="single" w:sz="4" w:space="0" w:color="auto"/>
            </w:tcBorders>
            <w:shd w:val="clear" w:color="000000" w:fill="003300"/>
            <w:noWrap/>
            <w:vAlign w:val="bottom"/>
            <w:hideMark/>
          </w:tcPr>
          <w:p w14:paraId="6C988E9D" w14:textId="77777777" w:rsidR="00F15513" w:rsidRPr="00F15513" w:rsidRDefault="00F15513" w:rsidP="00F15513">
            <w:pPr>
              <w:jc w:val="center"/>
              <w:rPr>
                <w:rFonts w:ascii="Tw Cen MT" w:hAnsi="Tw Cen MT" w:cs="Calibri"/>
                <w:b/>
                <w:bCs/>
                <w:color w:val="FFFFFF"/>
                <w:sz w:val="18"/>
                <w:szCs w:val="18"/>
              </w:rPr>
            </w:pPr>
            <w:r w:rsidRPr="00F15513">
              <w:rPr>
                <w:rFonts w:ascii="Tw Cen MT" w:hAnsi="Tw Cen MT" w:cs="Calibri"/>
                <w:b/>
                <w:bCs/>
                <w:color w:val="FFFFFF"/>
                <w:sz w:val="18"/>
                <w:szCs w:val="18"/>
              </w:rPr>
              <w:t>February</w:t>
            </w:r>
          </w:p>
        </w:tc>
        <w:tc>
          <w:tcPr>
            <w:tcW w:w="852" w:type="dxa"/>
            <w:tcBorders>
              <w:top w:val="single" w:sz="4" w:space="0" w:color="auto"/>
              <w:left w:val="nil"/>
              <w:bottom w:val="single" w:sz="4" w:space="0" w:color="auto"/>
              <w:right w:val="single" w:sz="4" w:space="0" w:color="auto"/>
            </w:tcBorders>
            <w:shd w:val="clear" w:color="000000" w:fill="003300"/>
            <w:noWrap/>
            <w:vAlign w:val="bottom"/>
            <w:hideMark/>
          </w:tcPr>
          <w:p w14:paraId="33A41166" w14:textId="77777777" w:rsidR="00F15513" w:rsidRPr="00F15513" w:rsidRDefault="00F15513" w:rsidP="00F15513">
            <w:pPr>
              <w:jc w:val="center"/>
              <w:rPr>
                <w:rFonts w:ascii="Tw Cen MT" w:hAnsi="Tw Cen MT" w:cs="Calibri"/>
                <w:b/>
                <w:bCs/>
                <w:color w:val="FFFFFF"/>
                <w:sz w:val="18"/>
                <w:szCs w:val="18"/>
              </w:rPr>
            </w:pPr>
            <w:r w:rsidRPr="00F15513">
              <w:rPr>
                <w:rFonts w:ascii="Tw Cen MT" w:hAnsi="Tw Cen MT" w:cs="Calibri"/>
                <w:b/>
                <w:bCs/>
                <w:color w:val="FFFFFF"/>
                <w:sz w:val="18"/>
                <w:szCs w:val="18"/>
              </w:rPr>
              <w:t>March</w:t>
            </w:r>
          </w:p>
        </w:tc>
        <w:tc>
          <w:tcPr>
            <w:tcW w:w="852" w:type="dxa"/>
            <w:tcBorders>
              <w:top w:val="single" w:sz="4" w:space="0" w:color="auto"/>
              <w:left w:val="nil"/>
              <w:bottom w:val="single" w:sz="4" w:space="0" w:color="auto"/>
              <w:right w:val="single" w:sz="4" w:space="0" w:color="auto"/>
            </w:tcBorders>
            <w:shd w:val="clear" w:color="000000" w:fill="003300"/>
            <w:noWrap/>
            <w:vAlign w:val="bottom"/>
            <w:hideMark/>
          </w:tcPr>
          <w:p w14:paraId="383C5357" w14:textId="77777777" w:rsidR="00F15513" w:rsidRPr="00F15513" w:rsidRDefault="00F15513" w:rsidP="00F15513">
            <w:pPr>
              <w:jc w:val="center"/>
              <w:rPr>
                <w:rFonts w:ascii="Tw Cen MT" w:hAnsi="Tw Cen MT" w:cs="Calibri"/>
                <w:b/>
                <w:bCs/>
                <w:color w:val="FFFFFF"/>
                <w:sz w:val="18"/>
                <w:szCs w:val="18"/>
              </w:rPr>
            </w:pPr>
            <w:r w:rsidRPr="00F15513">
              <w:rPr>
                <w:rFonts w:ascii="Tw Cen MT" w:hAnsi="Tw Cen MT" w:cs="Calibri"/>
                <w:b/>
                <w:bCs/>
                <w:color w:val="FFFFFF"/>
                <w:sz w:val="18"/>
                <w:szCs w:val="18"/>
              </w:rPr>
              <w:t>April</w:t>
            </w:r>
          </w:p>
        </w:tc>
        <w:tc>
          <w:tcPr>
            <w:tcW w:w="852" w:type="dxa"/>
            <w:tcBorders>
              <w:top w:val="nil"/>
              <w:left w:val="nil"/>
              <w:bottom w:val="nil"/>
              <w:right w:val="single" w:sz="4" w:space="0" w:color="auto"/>
            </w:tcBorders>
            <w:shd w:val="clear" w:color="000000" w:fill="003300"/>
            <w:noWrap/>
            <w:vAlign w:val="bottom"/>
            <w:hideMark/>
          </w:tcPr>
          <w:p w14:paraId="7D560FE9" w14:textId="77777777" w:rsidR="00F15513" w:rsidRPr="00F15513" w:rsidRDefault="00F15513" w:rsidP="00F15513">
            <w:pPr>
              <w:jc w:val="center"/>
              <w:rPr>
                <w:rFonts w:ascii="Tw Cen MT" w:hAnsi="Tw Cen MT" w:cs="Calibri"/>
                <w:b/>
                <w:bCs/>
                <w:color w:val="FFFFFF"/>
                <w:sz w:val="18"/>
                <w:szCs w:val="18"/>
              </w:rPr>
            </w:pPr>
            <w:r w:rsidRPr="00F15513">
              <w:rPr>
                <w:rFonts w:ascii="Tw Cen MT" w:hAnsi="Tw Cen MT" w:cs="Calibri"/>
                <w:b/>
                <w:bCs/>
                <w:color w:val="FFFFFF"/>
                <w:sz w:val="18"/>
                <w:szCs w:val="18"/>
              </w:rPr>
              <w:t>May</w:t>
            </w:r>
          </w:p>
        </w:tc>
        <w:tc>
          <w:tcPr>
            <w:tcW w:w="932" w:type="dxa"/>
            <w:tcBorders>
              <w:top w:val="nil"/>
              <w:left w:val="nil"/>
              <w:bottom w:val="nil"/>
              <w:right w:val="single" w:sz="4" w:space="0" w:color="auto"/>
            </w:tcBorders>
            <w:shd w:val="clear" w:color="000000" w:fill="003300"/>
            <w:noWrap/>
            <w:vAlign w:val="bottom"/>
            <w:hideMark/>
          </w:tcPr>
          <w:p w14:paraId="69AD5FA5" w14:textId="77777777" w:rsidR="00F15513" w:rsidRPr="00F15513" w:rsidRDefault="00F15513" w:rsidP="00F15513">
            <w:pPr>
              <w:jc w:val="center"/>
              <w:rPr>
                <w:rFonts w:ascii="Tw Cen MT" w:hAnsi="Tw Cen MT" w:cs="Calibri"/>
                <w:b/>
                <w:bCs/>
                <w:color w:val="FFFFFF"/>
                <w:sz w:val="18"/>
                <w:szCs w:val="18"/>
              </w:rPr>
            </w:pPr>
            <w:r w:rsidRPr="00F15513">
              <w:rPr>
                <w:rFonts w:ascii="Tw Cen MT" w:hAnsi="Tw Cen MT" w:cs="Calibri"/>
                <w:b/>
                <w:bCs/>
                <w:color w:val="FFFFFF"/>
                <w:sz w:val="18"/>
                <w:szCs w:val="18"/>
              </w:rPr>
              <w:t>June</w:t>
            </w:r>
          </w:p>
        </w:tc>
        <w:tc>
          <w:tcPr>
            <w:tcW w:w="932" w:type="dxa"/>
            <w:tcBorders>
              <w:top w:val="nil"/>
              <w:left w:val="nil"/>
              <w:bottom w:val="nil"/>
              <w:right w:val="single" w:sz="4" w:space="0" w:color="auto"/>
            </w:tcBorders>
            <w:shd w:val="clear" w:color="000000" w:fill="003300"/>
            <w:noWrap/>
            <w:vAlign w:val="bottom"/>
            <w:hideMark/>
          </w:tcPr>
          <w:p w14:paraId="3B3B1C7A" w14:textId="77777777" w:rsidR="00F15513" w:rsidRPr="00F15513" w:rsidRDefault="00F15513" w:rsidP="00F15513">
            <w:pPr>
              <w:jc w:val="center"/>
              <w:rPr>
                <w:rFonts w:ascii="Tw Cen MT" w:hAnsi="Tw Cen MT" w:cs="Calibri"/>
                <w:b/>
                <w:bCs/>
                <w:color w:val="FFFFFF"/>
                <w:sz w:val="18"/>
                <w:szCs w:val="18"/>
              </w:rPr>
            </w:pPr>
            <w:r w:rsidRPr="00F15513">
              <w:rPr>
                <w:rFonts w:ascii="Tw Cen MT" w:hAnsi="Tw Cen MT" w:cs="Calibri"/>
                <w:b/>
                <w:bCs/>
                <w:color w:val="FFFFFF"/>
                <w:sz w:val="18"/>
                <w:szCs w:val="18"/>
              </w:rPr>
              <w:t>July</w:t>
            </w:r>
          </w:p>
        </w:tc>
        <w:tc>
          <w:tcPr>
            <w:tcW w:w="932" w:type="dxa"/>
            <w:tcBorders>
              <w:top w:val="nil"/>
              <w:left w:val="nil"/>
              <w:bottom w:val="nil"/>
              <w:right w:val="single" w:sz="4" w:space="0" w:color="auto"/>
            </w:tcBorders>
            <w:shd w:val="clear" w:color="000000" w:fill="003300"/>
            <w:noWrap/>
            <w:vAlign w:val="bottom"/>
            <w:hideMark/>
          </w:tcPr>
          <w:p w14:paraId="65C03E7F" w14:textId="77777777" w:rsidR="00F15513" w:rsidRPr="00F15513" w:rsidRDefault="00F15513" w:rsidP="00F15513">
            <w:pPr>
              <w:jc w:val="center"/>
              <w:rPr>
                <w:rFonts w:ascii="Tw Cen MT" w:hAnsi="Tw Cen MT" w:cs="Calibri"/>
                <w:b/>
                <w:bCs/>
                <w:color w:val="FFFFFF"/>
                <w:sz w:val="18"/>
                <w:szCs w:val="18"/>
              </w:rPr>
            </w:pPr>
            <w:r w:rsidRPr="00F15513">
              <w:rPr>
                <w:rFonts w:ascii="Tw Cen MT" w:hAnsi="Tw Cen MT" w:cs="Calibri"/>
                <w:b/>
                <w:bCs/>
                <w:color w:val="FFFFFF"/>
                <w:sz w:val="18"/>
                <w:szCs w:val="18"/>
              </w:rPr>
              <w:t>August</w:t>
            </w:r>
          </w:p>
        </w:tc>
        <w:tc>
          <w:tcPr>
            <w:tcW w:w="998" w:type="dxa"/>
            <w:tcBorders>
              <w:top w:val="nil"/>
              <w:left w:val="nil"/>
              <w:bottom w:val="nil"/>
              <w:right w:val="single" w:sz="4" w:space="0" w:color="auto"/>
            </w:tcBorders>
            <w:shd w:val="clear" w:color="000000" w:fill="003300"/>
            <w:noWrap/>
            <w:vAlign w:val="bottom"/>
            <w:hideMark/>
          </w:tcPr>
          <w:p w14:paraId="1B2A8799" w14:textId="77777777" w:rsidR="00F15513" w:rsidRPr="00F15513" w:rsidRDefault="00F15513" w:rsidP="00F15513">
            <w:pPr>
              <w:jc w:val="center"/>
              <w:rPr>
                <w:rFonts w:ascii="Tw Cen MT" w:hAnsi="Tw Cen MT" w:cs="Calibri"/>
                <w:b/>
                <w:bCs/>
                <w:color w:val="FFFFFF"/>
                <w:sz w:val="18"/>
                <w:szCs w:val="18"/>
              </w:rPr>
            </w:pPr>
            <w:r w:rsidRPr="00F15513">
              <w:rPr>
                <w:rFonts w:ascii="Tw Cen MT" w:hAnsi="Tw Cen MT" w:cs="Calibri"/>
                <w:b/>
                <w:bCs/>
                <w:color w:val="FFFFFF"/>
                <w:sz w:val="18"/>
                <w:szCs w:val="18"/>
              </w:rPr>
              <w:t>September</w:t>
            </w:r>
          </w:p>
        </w:tc>
        <w:tc>
          <w:tcPr>
            <w:tcW w:w="1005" w:type="dxa"/>
            <w:tcBorders>
              <w:top w:val="nil"/>
              <w:left w:val="nil"/>
              <w:bottom w:val="nil"/>
              <w:right w:val="single" w:sz="4" w:space="0" w:color="auto"/>
            </w:tcBorders>
            <w:shd w:val="clear" w:color="000000" w:fill="003300"/>
            <w:noWrap/>
            <w:vAlign w:val="bottom"/>
            <w:hideMark/>
          </w:tcPr>
          <w:p w14:paraId="49A0BCEB" w14:textId="77777777" w:rsidR="00F15513" w:rsidRPr="00F15513" w:rsidRDefault="00F15513" w:rsidP="00F15513">
            <w:pPr>
              <w:jc w:val="center"/>
              <w:rPr>
                <w:rFonts w:ascii="Tw Cen MT" w:hAnsi="Tw Cen MT" w:cs="Calibri"/>
                <w:b/>
                <w:bCs/>
                <w:color w:val="FFFFFF"/>
                <w:sz w:val="18"/>
                <w:szCs w:val="18"/>
              </w:rPr>
            </w:pPr>
            <w:r w:rsidRPr="00F15513">
              <w:rPr>
                <w:rFonts w:ascii="Tw Cen MT" w:hAnsi="Tw Cen MT" w:cs="Calibri"/>
                <w:b/>
                <w:bCs/>
                <w:color w:val="FFFFFF"/>
                <w:sz w:val="18"/>
                <w:szCs w:val="18"/>
              </w:rPr>
              <w:t>Total 2022 YTD</w:t>
            </w:r>
          </w:p>
        </w:tc>
      </w:tr>
      <w:tr w:rsidR="00F15513" w:rsidRPr="00F15513" w14:paraId="76996B79" w14:textId="77777777" w:rsidTr="00F15513">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5A16C90D" w14:textId="77777777" w:rsidR="00F15513" w:rsidRPr="00F15513" w:rsidRDefault="00F15513" w:rsidP="00F15513">
            <w:pPr>
              <w:rPr>
                <w:rFonts w:ascii="Tw Cen MT" w:hAnsi="Tw Cen MT" w:cs="Calibri"/>
                <w:sz w:val="18"/>
                <w:szCs w:val="18"/>
              </w:rPr>
            </w:pPr>
            <w:r w:rsidRPr="00F15513">
              <w:rPr>
                <w:rFonts w:ascii="Tw Cen MT" w:hAnsi="Tw Cen MT" w:cs="Calibri"/>
                <w:sz w:val="18"/>
                <w:szCs w:val="18"/>
              </w:rPr>
              <w:t xml:space="preserve">Available Room Nights </w:t>
            </w:r>
          </w:p>
        </w:tc>
        <w:tc>
          <w:tcPr>
            <w:tcW w:w="852" w:type="dxa"/>
            <w:tcBorders>
              <w:top w:val="nil"/>
              <w:left w:val="nil"/>
              <w:bottom w:val="single" w:sz="4" w:space="0" w:color="auto"/>
              <w:right w:val="single" w:sz="4" w:space="0" w:color="auto"/>
            </w:tcBorders>
            <w:shd w:val="clear" w:color="auto" w:fill="auto"/>
            <w:noWrap/>
            <w:vAlign w:val="bottom"/>
            <w:hideMark/>
          </w:tcPr>
          <w:p w14:paraId="372BCD84"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 xml:space="preserve">       527 </w:t>
            </w:r>
          </w:p>
        </w:tc>
        <w:tc>
          <w:tcPr>
            <w:tcW w:w="883" w:type="dxa"/>
            <w:tcBorders>
              <w:top w:val="nil"/>
              <w:left w:val="nil"/>
              <w:bottom w:val="single" w:sz="4" w:space="0" w:color="auto"/>
              <w:right w:val="single" w:sz="4" w:space="0" w:color="auto"/>
            </w:tcBorders>
            <w:shd w:val="clear" w:color="auto" w:fill="auto"/>
            <w:noWrap/>
            <w:vAlign w:val="bottom"/>
            <w:hideMark/>
          </w:tcPr>
          <w:p w14:paraId="267819F8"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 xml:space="preserve">       476 </w:t>
            </w:r>
          </w:p>
        </w:tc>
        <w:tc>
          <w:tcPr>
            <w:tcW w:w="852" w:type="dxa"/>
            <w:tcBorders>
              <w:top w:val="nil"/>
              <w:left w:val="nil"/>
              <w:bottom w:val="single" w:sz="4" w:space="0" w:color="auto"/>
              <w:right w:val="single" w:sz="4" w:space="0" w:color="auto"/>
            </w:tcBorders>
            <w:shd w:val="clear" w:color="auto" w:fill="auto"/>
            <w:noWrap/>
            <w:vAlign w:val="bottom"/>
            <w:hideMark/>
          </w:tcPr>
          <w:p w14:paraId="688910D7"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 xml:space="preserve">       527 </w:t>
            </w:r>
          </w:p>
        </w:tc>
        <w:tc>
          <w:tcPr>
            <w:tcW w:w="852" w:type="dxa"/>
            <w:tcBorders>
              <w:top w:val="nil"/>
              <w:left w:val="nil"/>
              <w:bottom w:val="single" w:sz="4" w:space="0" w:color="auto"/>
              <w:right w:val="single" w:sz="4" w:space="0" w:color="auto"/>
            </w:tcBorders>
            <w:shd w:val="clear" w:color="auto" w:fill="auto"/>
            <w:noWrap/>
            <w:vAlign w:val="bottom"/>
            <w:hideMark/>
          </w:tcPr>
          <w:p w14:paraId="6D57E876"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 xml:space="preserve">       510 </w:t>
            </w:r>
          </w:p>
        </w:tc>
        <w:tc>
          <w:tcPr>
            <w:tcW w:w="852" w:type="dxa"/>
            <w:tcBorders>
              <w:top w:val="single" w:sz="4" w:space="0" w:color="auto"/>
              <w:left w:val="nil"/>
              <w:bottom w:val="single" w:sz="4" w:space="0" w:color="auto"/>
              <w:right w:val="single" w:sz="4" w:space="0" w:color="auto"/>
            </w:tcBorders>
            <w:shd w:val="clear" w:color="auto" w:fill="auto"/>
            <w:noWrap/>
            <w:vAlign w:val="bottom"/>
            <w:hideMark/>
          </w:tcPr>
          <w:p w14:paraId="607DE755"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 xml:space="preserve">           527 </w:t>
            </w:r>
          </w:p>
        </w:tc>
        <w:tc>
          <w:tcPr>
            <w:tcW w:w="932" w:type="dxa"/>
            <w:tcBorders>
              <w:top w:val="single" w:sz="4" w:space="0" w:color="auto"/>
              <w:left w:val="nil"/>
              <w:bottom w:val="single" w:sz="4" w:space="0" w:color="auto"/>
              <w:right w:val="single" w:sz="4" w:space="0" w:color="auto"/>
            </w:tcBorders>
            <w:shd w:val="clear" w:color="auto" w:fill="auto"/>
            <w:noWrap/>
            <w:vAlign w:val="bottom"/>
            <w:hideMark/>
          </w:tcPr>
          <w:p w14:paraId="59209A71"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 xml:space="preserve">           510 </w:t>
            </w:r>
          </w:p>
        </w:tc>
        <w:tc>
          <w:tcPr>
            <w:tcW w:w="932" w:type="dxa"/>
            <w:tcBorders>
              <w:top w:val="single" w:sz="4" w:space="0" w:color="auto"/>
              <w:left w:val="nil"/>
              <w:bottom w:val="single" w:sz="4" w:space="0" w:color="auto"/>
              <w:right w:val="single" w:sz="4" w:space="0" w:color="auto"/>
            </w:tcBorders>
            <w:shd w:val="clear" w:color="auto" w:fill="auto"/>
            <w:noWrap/>
            <w:vAlign w:val="bottom"/>
            <w:hideMark/>
          </w:tcPr>
          <w:p w14:paraId="52D1D6D6"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 xml:space="preserve">           527 </w:t>
            </w:r>
          </w:p>
        </w:tc>
        <w:tc>
          <w:tcPr>
            <w:tcW w:w="932" w:type="dxa"/>
            <w:tcBorders>
              <w:top w:val="single" w:sz="4" w:space="0" w:color="auto"/>
              <w:left w:val="nil"/>
              <w:bottom w:val="single" w:sz="4" w:space="0" w:color="auto"/>
              <w:right w:val="single" w:sz="4" w:space="0" w:color="auto"/>
            </w:tcBorders>
            <w:shd w:val="clear" w:color="auto" w:fill="auto"/>
            <w:noWrap/>
            <w:vAlign w:val="bottom"/>
            <w:hideMark/>
          </w:tcPr>
          <w:p w14:paraId="572BBE43"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 xml:space="preserve">           527 </w:t>
            </w:r>
          </w:p>
        </w:tc>
        <w:tc>
          <w:tcPr>
            <w:tcW w:w="998" w:type="dxa"/>
            <w:tcBorders>
              <w:top w:val="single" w:sz="4" w:space="0" w:color="auto"/>
              <w:left w:val="nil"/>
              <w:bottom w:val="single" w:sz="4" w:space="0" w:color="auto"/>
              <w:right w:val="single" w:sz="4" w:space="0" w:color="auto"/>
            </w:tcBorders>
            <w:shd w:val="clear" w:color="auto" w:fill="auto"/>
            <w:noWrap/>
            <w:vAlign w:val="bottom"/>
            <w:hideMark/>
          </w:tcPr>
          <w:p w14:paraId="442EE71B"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 xml:space="preserve">           510 </w:t>
            </w:r>
          </w:p>
        </w:tc>
        <w:tc>
          <w:tcPr>
            <w:tcW w:w="1005" w:type="dxa"/>
            <w:tcBorders>
              <w:top w:val="single" w:sz="4" w:space="0" w:color="auto"/>
              <w:left w:val="nil"/>
              <w:bottom w:val="single" w:sz="4" w:space="0" w:color="auto"/>
              <w:right w:val="single" w:sz="4" w:space="0" w:color="auto"/>
            </w:tcBorders>
            <w:shd w:val="clear" w:color="auto" w:fill="auto"/>
            <w:noWrap/>
            <w:vAlign w:val="bottom"/>
            <w:hideMark/>
          </w:tcPr>
          <w:p w14:paraId="5664DDAF" w14:textId="77777777" w:rsidR="00F15513" w:rsidRPr="00F15513" w:rsidRDefault="00F15513" w:rsidP="00F15513">
            <w:pPr>
              <w:jc w:val="right"/>
              <w:rPr>
                <w:rFonts w:ascii="Tw Cen MT" w:hAnsi="Tw Cen MT" w:cs="Calibri"/>
                <w:color w:val="000000"/>
                <w:sz w:val="18"/>
                <w:szCs w:val="18"/>
              </w:rPr>
            </w:pPr>
            <w:r w:rsidRPr="00F15513">
              <w:rPr>
                <w:rFonts w:ascii="Tw Cen MT" w:hAnsi="Tw Cen MT" w:cs="Calibri"/>
                <w:color w:val="000000"/>
                <w:sz w:val="18"/>
                <w:szCs w:val="18"/>
              </w:rPr>
              <w:t xml:space="preserve">              4,641 </w:t>
            </w:r>
          </w:p>
        </w:tc>
      </w:tr>
      <w:tr w:rsidR="00F15513" w:rsidRPr="00F15513" w14:paraId="32E3E491" w14:textId="77777777" w:rsidTr="00F15513">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76BCE62F" w14:textId="77777777" w:rsidR="00F15513" w:rsidRPr="00F15513" w:rsidRDefault="00F15513" w:rsidP="00F15513">
            <w:pPr>
              <w:rPr>
                <w:rFonts w:ascii="Tw Cen MT" w:hAnsi="Tw Cen MT" w:cs="Calibri"/>
                <w:sz w:val="18"/>
                <w:szCs w:val="18"/>
              </w:rPr>
            </w:pPr>
            <w:r w:rsidRPr="00F15513">
              <w:rPr>
                <w:rFonts w:ascii="Tw Cen MT" w:hAnsi="Tw Cen MT" w:cs="Calibri"/>
                <w:sz w:val="18"/>
                <w:szCs w:val="18"/>
              </w:rPr>
              <w:t xml:space="preserve">Occupied Room Nights </w:t>
            </w:r>
          </w:p>
        </w:tc>
        <w:tc>
          <w:tcPr>
            <w:tcW w:w="852" w:type="dxa"/>
            <w:tcBorders>
              <w:top w:val="nil"/>
              <w:left w:val="nil"/>
              <w:bottom w:val="single" w:sz="4" w:space="0" w:color="auto"/>
              <w:right w:val="single" w:sz="4" w:space="0" w:color="auto"/>
            </w:tcBorders>
            <w:shd w:val="clear" w:color="auto" w:fill="auto"/>
            <w:noWrap/>
            <w:vAlign w:val="bottom"/>
            <w:hideMark/>
          </w:tcPr>
          <w:p w14:paraId="47D78233"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112</w:t>
            </w:r>
          </w:p>
        </w:tc>
        <w:tc>
          <w:tcPr>
            <w:tcW w:w="883" w:type="dxa"/>
            <w:tcBorders>
              <w:top w:val="nil"/>
              <w:left w:val="nil"/>
              <w:bottom w:val="single" w:sz="4" w:space="0" w:color="auto"/>
              <w:right w:val="single" w:sz="4" w:space="0" w:color="auto"/>
            </w:tcBorders>
            <w:shd w:val="clear" w:color="auto" w:fill="auto"/>
            <w:noWrap/>
            <w:vAlign w:val="bottom"/>
            <w:hideMark/>
          </w:tcPr>
          <w:p w14:paraId="31AAB260"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177</w:t>
            </w:r>
          </w:p>
        </w:tc>
        <w:tc>
          <w:tcPr>
            <w:tcW w:w="852" w:type="dxa"/>
            <w:tcBorders>
              <w:top w:val="nil"/>
              <w:left w:val="nil"/>
              <w:bottom w:val="single" w:sz="4" w:space="0" w:color="auto"/>
              <w:right w:val="single" w:sz="4" w:space="0" w:color="auto"/>
            </w:tcBorders>
            <w:shd w:val="clear" w:color="auto" w:fill="auto"/>
            <w:noWrap/>
            <w:vAlign w:val="bottom"/>
            <w:hideMark/>
          </w:tcPr>
          <w:p w14:paraId="7C89CA2A"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221</w:t>
            </w:r>
          </w:p>
        </w:tc>
        <w:tc>
          <w:tcPr>
            <w:tcW w:w="852" w:type="dxa"/>
            <w:tcBorders>
              <w:top w:val="nil"/>
              <w:left w:val="nil"/>
              <w:bottom w:val="single" w:sz="4" w:space="0" w:color="auto"/>
              <w:right w:val="single" w:sz="4" w:space="0" w:color="auto"/>
            </w:tcBorders>
            <w:shd w:val="clear" w:color="auto" w:fill="auto"/>
            <w:noWrap/>
            <w:vAlign w:val="bottom"/>
            <w:hideMark/>
          </w:tcPr>
          <w:p w14:paraId="4D1D9D6D"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235</w:t>
            </w:r>
          </w:p>
        </w:tc>
        <w:tc>
          <w:tcPr>
            <w:tcW w:w="852" w:type="dxa"/>
            <w:tcBorders>
              <w:top w:val="nil"/>
              <w:left w:val="nil"/>
              <w:bottom w:val="single" w:sz="4" w:space="0" w:color="auto"/>
              <w:right w:val="single" w:sz="4" w:space="0" w:color="auto"/>
            </w:tcBorders>
            <w:shd w:val="clear" w:color="auto" w:fill="auto"/>
            <w:noWrap/>
            <w:vAlign w:val="bottom"/>
            <w:hideMark/>
          </w:tcPr>
          <w:p w14:paraId="042D354B"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302</w:t>
            </w:r>
          </w:p>
        </w:tc>
        <w:tc>
          <w:tcPr>
            <w:tcW w:w="932" w:type="dxa"/>
            <w:tcBorders>
              <w:top w:val="nil"/>
              <w:left w:val="nil"/>
              <w:bottom w:val="single" w:sz="4" w:space="0" w:color="auto"/>
              <w:right w:val="single" w:sz="4" w:space="0" w:color="auto"/>
            </w:tcBorders>
            <w:shd w:val="clear" w:color="auto" w:fill="auto"/>
            <w:noWrap/>
            <w:vAlign w:val="bottom"/>
            <w:hideMark/>
          </w:tcPr>
          <w:p w14:paraId="556237CA"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386</w:t>
            </w:r>
          </w:p>
        </w:tc>
        <w:tc>
          <w:tcPr>
            <w:tcW w:w="932" w:type="dxa"/>
            <w:tcBorders>
              <w:top w:val="nil"/>
              <w:left w:val="nil"/>
              <w:bottom w:val="single" w:sz="4" w:space="0" w:color="auto"/>
              <w:right w:val="single" w:sz="4" w:space="0" w:color="auto"/>
            </w:tcBorders>
            <w:shd w:val="clear" w:color="auto" w:fill="auto"/>
            <w:noWrap/>
            <w:vAlign w:val="bottom"/>
            <w:hideMark/>
          </w:tcPr>
          <w:p w14:paraId="34032D68"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405</w:t>
            </w:r>
          </w:p>
        </w:tc>
        <w:tc>
          <w:tcPr>
            <w:tcW w:w="932" w:type="dxa"/>
            <w:tcBorders>
              <w:top w:val="nil"/>
              <w:left w:val="nil"/>
              <w:bottom w:val="single" w:sz="4" w:space="0" w:color="auto"/>
              <w:right w:val="single" w:sz="4" w:space="0" w:color="auto"/>
            </w:tcBorders>
            <w:shd w:val="clear" w:color="auto" w:fill="auto"/>
            <w:noWrap/>
            <w:vAlign w:val="bottom"/>
            <w:hideMark/>
          </w:tcPr>
          <w:p w14:paraId="78F1AD45"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393</w:t>
            </w:r>
          </w:p>
        </w:tc>
        <w:tc>
          <w:tcPr>
            <w:tcW w:w="998" w:type="dxa"/>
            <w:tcBorders>
              <w:top w:val="nil"/>
              <w:left w:val="nil"/>
              <w:bottom w:val="single" w:sz="4" w:space="0" w:color="auto"/>
              <w:right w:val="single" w:sz="4" w:space="0" w:color="auto"/>
            </w:tcBorders>
            <w:shd w:val="clear" w:color="auto" w:fill="auto"/>
            <w:noWrap/>
            <w:vAlign w:val="bottom"/>
            <w:hideMark/>
          </w:tcPr>
          <w:p w14:paraId="6A911CA3"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359</w:t>
            </w:r>
          </w:p>
        </w:tc>
        <w:tc>
          <w:tcPr>
            <w:tcW w:w="1005" w:type="dxa"/>
            <w:tcBorders>
              <w:top w:val="nil"/>
              <w:left w:val="nil"/>
              <w:bottom w:val="single" w:sz="4" w:space="0" w:color="auto"/>
              <w:right w:val="single" w:sz="4" w:space="0" w:color="auto"/>
            </w:tcBorders>
            <w:shd w:val="clear" w:color="auto" w:fill="auto"/>
            <w:noWrap/>
            <w:vAlign w:val="bottom"/>
            <w:hideMark/>
          </w:tcPr>
          <w:p w14:paraId="5C047AB2" w14:textId="77777777" w:rsidR="00F15513" w:rsidRPr="00F15513" w:rsidRDefault="00F15513" w:rsidP="00F15513">
            <w:pPr>
              <w:jc w:val="right"/>
              <w:rPr>
                <w:rFonts w:ascii="Tw Cen MT" w:hAnsi="Tw Cen MT" w:cs="Calibri"/>
                <w:color w:val="000000"/>
                <w:sz w:val="18"/>
                <w:szCs w:val="18"/>
              </w:rPr>
            </w:pPr>
            <w:r w:rsidRPr="00F15513">
              <w:rPr>
                <w:rFonts w:ascii="Tw Cen MT" w:hAnsi="Tw Cen MT" w:cs="Calibri"/>
                <w:color w:val="000000"/>
                <w:sz w:val="18"/>
                <w:szCs w:val="18"/>
              </w:rPr>
              <w:t xml:space="preserve">              2,590 </w:t>
            </w:r>
          </w:p>
        </w:tc>
      </w:tr>
      <w:tr w:rsidR="00F15513" w:rsidRPr="00F15513" w14:paraId="72F5E50B" w14:textId="77777777" w:rsidTr="00F15513">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6BC469B6" w14:textId="77777777" w:rsidR="00F15513" w:rsidRPr="00F15513" w:rsidRDefault="00F15513" w:rsidP="00F15513">
            <w:pPr>
              <w:rPr>
                <w:rFonts w:ascii="Tw Cen MT" w:hAnsi="Tw Cen MT" w:cs="Calibri"/>
                <w:sz w:val="18"/>
                <w:szCs w:val="18"/>
              </w:rPr>
            </w:pPr>
            <w:r w:rsidRPr="00F15513">
              <w:rPr>
                <w:rFonts w:ascii="Tw Cen MT" w:hAnsi="Tw Cen MT" w:cs="Calibri"/>
                <w:sz w:val="18"/>
                <w:szCs w:val="18"/>
              </w:rPr>
              <w:t>Occupancy</w:t>
            </w:r>
          </w:p>
        </w:tc>
        <w:tc>
          <w:tcPr>
            <w:tcW w:w="852" w:type="dxa"/>
            <w:tcBorders>
              <w:top w:val="nil"/>
              <w:left w:val="nil"/>
              <w:bottom w:val="single" w:sz="4" w:space="0" w:color="auto"/>
              <w:right w:val="single" w:sz="4" w:space="0" w:color="auto"/>
            </w:tcBorders>
            <w:shd w:val="clear" w:color="auto" w:fill="auto"/>
            <w:noWrap/>
            <w:vAlign w:val="bottom"/>
            <w:hideMark/>
          </w:tcPr>
          <w:p w14:paraId="69185F8E"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21.3%</w:t>
            </w:r>
          </w:p>
        </w:tc>
        <w:tc>
          <w:tcPr>
            <w:tcW w:w="883" w:type="dxa"/>
            <w:tcBorders>
              <w:top w:val="nil"/>
              <w:left w:val="nil"/>
              <w:bottom w:val="single" w:sz="4" w:space="0" w:color="auto"/>
              <w:right w:val="single" w:sz="4" w:space="0" w:color="auto"/>
            </w:tcBorders>
            <w:shd w:val="clear" w:color="auto" w:fill="auto"/>
            <w:noWrap/>
            <w:vAlign w:val="bottom"/>
            <w:hideMark/>
          </w:tcPr>
          <w:p w14:paraId="6716AEEA"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37.2%</w:t>
            </w:r>
          </w:p>
        </w:tc>
        <w:tc>
          <w:tcPr>
            <w:tcW w:w="852" w:type="dxa"/>
            <w:tcBorders>
              <w:top w:val="nil"/>
              <w:left w:val="nil"/>
              <w:bottom w:val="single" w:sz="4" w:space="0" w:color="auto"/>
              <w:right w:val="single" w:sz="4" w:space="0" w:color="auto"/>
            </w:tcBorders>
            <w:shd w:val="clear" w:color="auto" w:fill="auto"/>
            <w:noWrap/>
            <w:vAlign w:val="bottom"/>
            <w:hideMark/>
          </w:tcPr>
          <w:p w14:paraId="6C412929"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41.9%</w:t>
            </w:r>
          </w:p>
        </w:tc>
        <w:tc>
          <w:tcPr>
            <w:tcW w:w="852" w:type="dxa"/>
            <w:tcBorders>
              <w:top w:val="nil"/>
              <w:left w:val="nil"/>
              <w:bottom w:val="single" w:sz="4" w:space="0" w:color="auto"/>
              <w:right w:val="single" w:sz="4" w:space="0" w:color="auto"/>
            </w:tcBorders>
            <w:shd w:val="clear" w:color="auto" w:fill="auto"/>
            <w:noWrap/>
            <w:vAlign w:val="bottom"/>
            <w:hideMark/>
          </w:tcPr>
          <w:p w14:paraId="1AD50827"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46.1%</w:t>
            </w:r>
          </w:p>
        </w:tc>
        <w:tc>
          <w:tcPr>
            <w:tcW w:w="852" w:type="dxa"/>
            <w:tcBorders>
              <w:top w:val="nil"/>
              <w:left w:val="nil"/>
              <w:bottom w:val="single" w:sz="4" w:space="0" w:color="auto"/>
              <w:right w:val="single" w:sz="4" w:space="0" w:color="auto"/>
            </w:tcBorders>
            <w:shd w:val="clear" w:color="auto" w:fill="auto"/>
            <w:noWrap/>
            <w:vAlign w:val="bottom"/>
            <w:hideMark/>
          </w:tcPr>
          <w:p w14:paraId="79A67630"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57.3%</w:t>
            </w:r>
          </w:p>
        </w:tc>
        <w:tc>
          <w:tcPr>
            <w:tcW w:w="932" w:type="dxa"/>
            <w:tcBorders>
              <w:top w:val="nil"/>
              <w:left w:val="nil"/>
              <w:bottom w:val="single" w:sz="4" w:space="0" w:color="auto"/>
              <w:right w:val="single" w:sz="4" w:space="0" w:color="auto"/>
            </w:tcBorders>
            <w:shd w:val="clear" w:color="auto" w:fill="auto"/>
            <w:noWrap/>
            <w:vAlign w:val="bottom"/>
            <w:hideMark/>
          </w:tcPr>
          <w:p w14:paraId="02110E38"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75.7%</w:t>
            </w:r>
          </w:p>
        </w:tc>
        <w:tc>
          <w:tcPr>
            <w:tcW w:w="932" w:type="dxa"/>
            <w:tcBorders>
              <w:top w:val="nil"/>
              <w:left w:val="nil"/>
              <w:bottom w:val="single" w:sz="4" w:space="0" w:color="auto"/>
              <w:right w:val="single" w:sz="4" w:space="0" w:color="auto"/>
            </w:tcBorders>
            <w:shd w:val="clear" w:color="auto" w:fill="auto"/>
            <w:noWrap/>
            <w:vAlign w:val="bottom"/>
            <w:hideMark/>
          </w:tcPr>
          <w:p w14:paraId="635B3AB5"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76.9%</w:t>
            </w:r>
          </w:p>
        </w:tc>
        <w:tc>
          <w:tcPr>
            <w:tcW w:w="932" w:type="dxa"/>
            <w:tcBorders>
              <w:top w:val="nil"/>
              <w:left w:val="nil"/>
              <w:bottom w:val="single" w:sz="4" w:space="0" w:color="auto"/>
              <w:right w:val="single" w:sz="4" w:space="0" w:color="auto"/>
            </w:tcBorders>
            <w:shd w:val="clear" w:color="auto" w:fill="auto"/>
            <w:noWrap/>
            <w:vAlign w:val="bottom"/>
            <w:hideMark/>
          </w:tcPr>
          <w:p w14:paraId="3DE80CB8"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74.6%</w:t>
            </w:r>
          </w:p>
        </w:tc>
        <w:tc>
          <w:tcPr>
            <w:tcW w:w="998" w:type="dxa"/>
            <w:tcBorders>
              <w:top w:val="nil"/>
              <w:left w:val="nil"/>
              <w:bottom w:val="single" w:sz="4" w:space="0" w:color="auto"/>
              <w:right w:val="single" w:sz="4" w:space="0" w:color="auto"/>
            </w:tcBorders>
            <w:shd w:val="clear" w:color="auto" w:fill="auto"/>
            <w:noWrap/>
            <w:vAlign w:val="bottom"/>
            <w:hideMark/>
          </w:tcPr>
          <w:p w14:paraId="0A3CCCF5"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70.4%</w:t>
            </w:r>
          </w:p>
        </w:tc>
        <w:tc>
          <w:tcPr>
            <w:tcW w:w="1005" w:type="dxa"/>
            <w:tcBorders>
              <w:top w:val="nil"/>
              <w:left w:val="nil"/>
              <w:bottom w:val="single" w:sz="4" w:space="0" w:color="auto"/>
              <w:right w:val="single" w:sz="4" w:space="0" w:color="auto"/>
            </w:tcBorders>
            <w:shd w:val="clear" w:color="auto" w:fill="auto"/>
            <w:noWrap/>
            <w:vAlign w:val="bottom"/>
            <w:hideMark/>
          </w:tcPr>
          <w:p w14:paraId="598F8BE0" w14:textId="77777777" w:rsidR="00F15513" w:rsidRPr="00F15513" w:rsidRDefault="00F15513" w:rsidP="00F15513">
            <w:pPr>
              <w:jc w:val="right"/>
              <w:rPr>
                <w:rFonts w:ascii="Tw Cen MT" w:hAnsi="Tw Cen MT" w:cs="Calibri"/>
                <w:color w:val="000000"/>
                <w:sz w:val="18"/>
                <w:szCs w:val="18"/>
              </w:rPr>
            </w:pPr>
            <w:r w:rsidRPr="00F15513">
              <w:rPr>
                <w:rFonts w:ascii="Tw Cen MT" w:hAnsi="Tw Cen MT" w:cs="Calibri"/>
                <w:color w:val="000000"/>
                <w:sz w:val="18"/>
                <w:szCs w:val="18"/>
              </w:rPr>
              <w:t>55.8%</w:t>
            </w:r>
          </w:p>
        </w:tc>
      </w:tr>
      <w:tr w:rsidR="00F15513" w:rsidRPr="00F15513" w14:paraId="191F7533" w14:textId="77777777" w:rsidTr="00F15513">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5E60BA93" w14:textId="77777777" w:rsidR="00F15513" w:rsidRPr="00F15513" w:rsidRDefault="00F15513" w:rsidP="00F15513">
            <w:pPr>
              <w:rPr>
                <w:rFonts w:ascii="Tw Cen MT" w:hAnsi="Tw Cen MT" w:cs="Calibri"/>
                <w:sz w:val="18"/>
                <w:szCs w:val="18"/>
              </w:rPr>
            </w:pPr>
            <w:r w:rsidRPr="00F15513">
              <w:rPr>
                <w:rFonts w:ascii="Tw Cen MT" w:hAnsi="Tw Cen MT" w:cs="Calibri"/>
                <w:sz w:val="18"/>
                <w:szCs w:val="18"/>
              </w:rPr>
              <w:t>Average Daily Rate</w:t>
            </w:r>
          </w:p>
        </w:tc>
        <w:tc>
          <w:tcPr>
            <w:tcW w:w="852" w:type="dxa"/>
            <w:tcBorders>
              <w:top w:val="nil"/>
              <w:left w:val="nil"/>
              <w:bottom w:val="single" w:sz="4" w:space="0" w:color="auto"/>
              <w:right w:val="single" w:sz="4" w:space="0" w:color="auto"/>
            </w:tcBorders>
            <w:shd w:val="clear" w:color="auto" w:fill="auto"/>
            <w:noWrap/>
            <w:vAlign w:val="bottom"/>
            <w:hideMark/>
          </w:tcPr>
          <w:p w14:paraId="3FE282AD" w14:textId="77777777" w:rsidR="00F15513" w:rsidRPr="00F15513" w:rsidRDefault="00F15513" w:rsidP="00F15513">
            <w:pPr>
              <w:jc w:val="right"/>
              <w:rPr>
                <w:rFonts w:ascii="Tw Cen MT" w:hAnsi="Tw Cen MT" w:cs="Calibri"/>
                <w:color w:val="000000"/>
                <w:sz w:val="18"/>
                <w:szCs w:val="18"/>
              </w:rPr>
            </w:pPr>
            <w:r w:rsidRPr="00F15513">
              <w:rPr>
                <w:rFonts w:ascii="Tw Cen MT" w:hAnsi="Tw Cen MT" w:cs="Calibri"/>
                <w:color w:val="000000"/>
                <w:sz w:val="18"/>
                <w:szCs w:val="18"/>
              </w:rPr>
              <w:t>$107</w:t>
            </w:r>
          </w:p>
        </w:tc>
        <w:tc>
          <w:tcPr>
            <w:tcW w:w="883" w:type="dxa"/>
            <w:tcBorders>
              <w:top w:val="nil"/>
              <w:left w:val="nil"/>
              <w:bottom w:val="single" w:sz="4" w:space="0" w:color="auto"/>
              <w:right w:val="single" w:sz="4" w:space="0" w:color="auto"/>
            </w:tcBorders>
            <w:shd w:val="clear" w:color="auto" w:fill="auto"/>
            <w:noWrap/>
            <w:vAlign w:val="bottom"/>
            <w:hideMark/>
          </w:tcPr>
          <w:p w14:paraId="6FBC088D" w14:textId="77777777" w:rsidR="00F15513" w:rsidRPr="00F15513" w:rsidRDefault="00F15513" w:rsidP="00F15513">
            <w:pPr>
              <w:jc w:val="right"/>
              <w:rPr>
                <w:rFonts w:ascii="Tw Cen MT" w:hAnsi="Tw Cen MT" w:cs="Calibri"/>
                <w:color w:val="000000"/>
                <w:sz w:val="18"/>
                <w:szCs w:val="18"/>
              </w:rPr>
            </w:pPr>
            <w:r w:rsidRPr="00F15513">
              <w:rPr>
                <w:rFonts w:ascii="Tw Cen MT" w:hAnsi="Tw Cen MT" w:cs="Calibri"/>
                <w:color w:val="000000"/>
                <w:sz w:val="18"/>
                <w:szCs w:val="18"/>
              </w:rPr>
              <w:t>$109</w:t>
            </w:r>
          </w:p>
        </w:tc>
        <w:tc>
          <w:tcPr>
            <w:tcW w:w="852" w:type="dxa"/>
            <w:tcBorders>
              <w:top w:val="nil"/>
              <w:left w:val="nil"/>
              <w:bottom w:val="single" w:sz="4" w:space="0" w:color="auto"/>
              <w:right w:val="single" w:sz="4" w:space="0" w:color="auto"/>
            </w:tcBorders>
            <w:shd w:val="clear" w:color="auto" w:fill="auto"/>
            <w:noWrap/>
            <w:vAlign w:val="bottom"/>
            <w:hideMark/>
          </w:tcPr>
          <w:p w14:paraId="1BA10408" w14:textId="77777777" w:rsidR="00F15513" w:rsidRPr="00F15513" w:rsidRDefault="00F15513" w:rsidP="00F15513">
            <w:pPr>
              <w:jc w:val="right"/>
              <w:rPr>
                <w:rFonts w:ascii="Tw Cen MT" w:hAnsi="Tw Cen MT" w:cs="Calibri"/>
                <w:color w:val="000000"/>
                <w:sz w:val="18"/>
                <w:szCs w:val="18"/>
              </w:rPr>
            </w:pPr>
            <w:r w:rsidRPr="00F15513">
              <w:rPr>
                <w:rFonts w:ascii="Tw Cen MT" w:hAnsi="Tw Cen MT" w:cs="Calibri"/>
                <w:color w:val="000000"/>
                <w:sz w:val="18"/>
                <w:szCs w:val="18"/>
              </w:rPr>
              <w:t>$132</w:t>
            </w:r>
          </w:p>
        </w:tc>
        <w:tc>
          <w:tcPr>
            <w:tcW w:w="852" w:type="dxa"/>
            <w:tcBorders>
              <w:top w:val="nil"/>
              <w:left w:val="nil"/>
              <w:bottom w:val="single" w:sz="4" w:space="0" w:color="auto"/>
              <w:right w:val="single" w:sz="4" w:space="0" w:color="auto"/>
            </w:tcBorders>
            <w:shd w:val="clear" w:color="auto" w:fill="auto"/>
            <w:noWrap/>
            <w:vAlign w:val="bottom"/>
            <w:hideMark/>
          </w:tcPr>
          <w:p w14:paraId="0B2475A9" w14:textId="77777777" w:rsidR="00F15513" w:rsidRPr="00F15513" w:rsidRDefault="00F15513" w:rsidP="00F15513">
            <w:pPr>
              <w:jc w:val="right"/>
              <w:rPr>
                <w:rFonts w:ascii="Tw Cen MT" w:hAnsi="Tw Cen MT" w:cs="Calibri"/>
                <w:color w:val="000000"/>
                <w:sz w:val="18"/>
                <w:szCs w:val="18"/>
              </w:rPr>
            </w:pPr>
            <w:r w:rsidRPr="00F15513">
              <w:rPr>
                <w:rFonts w:ascii="Tw Cen MT" w:hAnsi="Tw Cen MT" w:cs="Calibri"/>
                <w:color w:val="000000"/>
                <w:sz w:val="18"/>
                <w:szCs w:val="18"/>
              </w:rPr>
              <w:t>$141</w:t>
            </w:r>
          </w:p>
        </w:tc>
        <w:tc>
          <w:tcPr>
            <w:tcW w:w="852" w:type="dxa"/>
            <w:tcBorders>
              <w:top w:val="nil"/>
              <w:left w:val="nil"/>
              <w:bottom w:val="single" w:sz="4" w:space="0" w:color="auto"/>
              <w:right w:val="single" w:sz="4" w:space="0" w:color="auto"/>
            </w:tcBorders>
            <w:shd w:val="clear" w:color="auto" w:fill="auto"/>
            <w:noWrap/>
            <w:vAlign w:val="bottom"/>
            <w:hideMark/>
          </w:tcPr>
          <w:p w14:paraId="10C28434" w14:textId="77777777" w:rsidR="00F15513" w:rsidRPr="00F15513" w:rsidRDefault="00F15513" w:rsidP="00F15513">
            <w:pPr>
              <w:jc w:val="right"/>
              <w:rPr>
                <w:rFonts w:ascii="Tw Cen MT" w:hAnsi="Tw Cen MT" w:cs="Calibri"/>
                <w:color w:val="000000"/>
                <w:sz w:val="18"/>
                <w:szCs w:val="18"/>
              </w:rPr>
            </w:pPr>
            <w:r w:rsidRPr="00F15513">
              <w:rPr>
                <w:rFonts w:ascii="Tw Cen MT" w:hAnsi="Tw Cen MT" w:cs="Calibri"/>
                <w:color w:val="000000"/>
                <w:sz w:val="18"/>
                <w:szCs w:val="18"/>
              </w:rPr>
              <w:t>$160</w:t>
            </w:r>
          </w:p>
        </w:tc>
        <w:tc>
          <w:tcPr>
            <w:tcW w:w="932" w:type="dxa"/>
            <w:tcBorders>
              <w:top w:val="nil"/>
              <w:left w:val="nil"/>
              <w:bottom w:val="single" w:sz="4" w:space="0" w:color="auto"/>
              <w:right w:val="single" w:sz="4" w:space="0" w:color="auto"/>
            </w:tcBorders>
            <w:shd w:val="clear" w:color="auto" w:fill="auto"/>
            <w:noWrap/>
            <w:vAlign w:val="bottom"/>
            <w:hideMark/>
          </w:tcPr>
          <w:p w14:paraId="11566E06" w14:textId="77777777" w:rsidR="00F15513" w:rsidRPr="00F15513" w:rsidRDefault="00F15513" w:rsidP="00F15513">
            <w:pPr>
              <w:jc w:val="right"/>
              <w:rPr>
                <w:rFonts w:ascii="Tw Cen MT" w:hAnsi="Tw Cen MT" w:cs="Calibri"/>
                <w:color w:val="000000"/>
                <w:sz w:val="18"/>
                <w:szCs w:val="18"/>
              </w:rPr>
            </w:pPr>
            <w:r w:rsidRPr="00F15513">
              <w:rPr>
                <w:rFonts w:ascii="Tw Cen MT" w:hAnsi="Tw Cen MT" w:cs="Calibri"/>
                <w:color w:val="000000"/>
                <w:sz w:val="18"/>
                <w:szCs w:val="18"/>
              </w:rPr>
              <w:t>$187</w:t>
            </w:r>
          </w:p>
        </w:tc>
        <w:tc>
          <w:tcPr>
            <w:tcW w:w="932" w:type="dxa"/>
            <w:tcBorders>
              <w:top w:val="nil"/>
              <w:left w:val="nil"/>
              <w:bottom w:val="single" w:sz="4" w:space="0" w:color="auto"/>
              <w:right w:val="single" w:sz="4" w:space="0" w:color="auto"/>
            </w:tcBorders>
            <w:shd w:val="clear" w:color="auto" w:fill="auto"/>
            <w:noWrap/>
            <w:vAlign w:val="bottom"/>
            <w:hideMark/>
          </w:tcPr>
          <w:p w14:paraId="3BC79952" w14:textId="77777777" w:rsidR="00F15513" w:rsidRPr="00F15513" w:rsidRDefault="00F15513" w:rsidP="00F15513">
            <w:pPr>
              <w:jc w:val="right"/>
              <w:rPr>
                <w:rFonts w:ascii="Tw Cen MT" w:hAnsi="Tw Cen MT" w:cs="Calibri"/>
                <w:color w:val="000000"/>
                <w:sz w:val="18"/>
                <w:szCs w:val="18"/>
              </w:rPr>
            </w:pPr>
            <w:r w:rsidRPr="00F15513">
              <w:rPr>
                <w:rFonts w:ascii="Tw Cen MT" w:hAnsi="Tw Cen MT" w:cs="Calibri"/>
                <w:color w:val="000000"/>
                <w:sz w:val="18"/>
                <w:szCs w:val="18"/>
              </w:rPr>
              <w:t>$205</w:t>
            </w:r>
          </w:p>
        </w:tc>
        <w:tc>
          <w:tcPr>
            <w:tcW w:w="932" w:type="dxa"/>
            <w:tcBorders>
              <w:top w:val="nil"/>
              <w:left w:val="nil"/>
              <w:bottom w:val="single" w:sz="4" w:space="0" w:color="auto"/>
              <w:right w:val="single" w:sz="4" w:space="0" w:color="auto"/>
            </w:tcBorders>
            <w:shd w:val="clear" w:color="auto" w:fill="auto"/>
            <w:noWrap/>
            <w:vAlign w:val="bottom"/>
            <w:hideMark/>
          </w:tcPr>
          <w:p w14:paraId="7351C104" w14:textId="77777777" w:rsidR="00F15513" w:rsidRPr="00F15513" w:rsidRDefault="00F15513" w:rsidP="00F15513">
            <w:pPr>
              <w:jc w:val="right"/>
              <w:rPr>
                <w:rFonts w:ascii="Tw Cen MT" w:hAnsi="Tw Cen MT" w:cs="Calibri"/>
                <w:color w:val="000000"/>
                <w:sz w:val="18"/>
                <w:szCs w:val="18"/>
              </w:rPr>
            </w:pPr>
            <w:r w:rsidRPr="00F15513">
              <w:rPr>
                <w:rFonts w:ascii="Tw Cen MT" w:hAnsi="Tw Cen MT" w:cs="Calibri"/>
                <w:color w:val="000000"/>
                <w:sz w:val="18"/>
                <w:szCs w:val="18"/>
              </w:rPr>
              <w:t>$184</w:t>
            </w:r>
          </w:p>
        </w:tc>
        <w:tc>
          <w:tcPr>
            <w:tcW w:w="998" w:type="dxa"/>
            <w:tcBorders>
              <w:top w:val="nil"/>
              <w:left w:val="nil"/>
              <w:bottom w:val="single" w:sz="4" w:space="0" w:color="auto"/>
              <w:right w:val="single" w:sz="4" w:space="0" w:color="auto"/>
            </w:tcBorders>
            <w:shd w:val="clear" w:color="auto" w:fill="auto"/>
            <w:noWrap/>
            <w:vAlign w:val="bottom"/>
            <w:hideMark/>
          </w:tcPr>
          <w:p w14:paraId="2266BBAE" w14:textId="77777777" w:rsidR="00F15513" w:rsidRPr="00F15513" w:rsidRDefault="00F15513" w:rsidP="00F15513">
            <w:pPr>
              <w:jc w:val="right"/>
              <w:rPr>
                <w:rFonts w:ascii="Tw Cen MT" w:hAnsi="Tw Cen MT" w:cs="Calibri"/>
                <w:color w:val="000000"/>
                <w:sz w:val="18"/>
                <w:szCs w:val="18"/>
              </w:rPr>
            </w:pPr>
            <w:r w:rsidRPr="00F15513">
              <w:rPr>
                <w:rFonts w:ascii="Tw Cen MT" w:hAnsi="Tw Cen MT" w:cs="Calibri"/>
                <w:color w:val="000000"/>
                <w:sz w:val="18"/>
                <w:szCs w:val="18"/>
              </w:rPr>
              <w:t>$184</w:t>
            </w:r>
          </w:p>
        </w:tc>
        <w:tc>
          <w:tcPr>
            <w:tcW w:w="1005" w:type="dxa"/>
            <w:tcBorders>
              <w:top w:val="nil"/>
              <w:left w:val="nil"/>
              <w:bottom w:val="single" w:sz="4" w:space="0" w:color="auto"/>
              <w:right w:val="single" w:sz="4" w:space="0" w:color="auto"/>
            </w:tcBorders>
            <w:shd w:val="clear" w:color="auto" w:fill="auto"/>
            <w:noWrap/>
            <w:vAlign w:val="bottom"/>
            <w:hideMark/>
          </w:tcPr>
          <w:p w14:paraId="5A3AB430" w14:textId="77777777" w:rsidR="00F15513" w:rsidRPr="00F15513" w:rsidRDefault="00F15513" w:rsidP="00F15513">
            <w:pPr>
              <w:jc w:val="right"/>
              <w:rPr>
                <w:rFonts w:ascii="Tw Cen MT" w:hAnsi="Tw Cen MT" w:cs="Calibri"/>
                <w:color w:val="000000"/>
                <w:sz w:val="18"/>
                <w:szCs w:val="18"/>
              </w:rPr>
            </w:pPr>
            <w:r w:rsidRPr="00F15513">
              <w:rPr>
                <w:rFonts w:ascii="Tw Cen MT" w:hAnsi="Tw Cen MT" w:cs="Calibri"/>
                <w:color w:val="000000"/>
                <w:sz w:val="18"/>
                <w:szCs w:val="18"/>
              </w:rPr>
              <w:t>$168</w:t>
            </w:r>
          </w:p>
        </w:tc>
      </w:tr>
      <w:tr w:rsidR="00F15513" w:rsidRPr="00F15513" w14:paraId="40C749A0" w14:textId="77777777" w:rsidTr="00F15513">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66DFDE3F" w14:textId="77777777" w:rsidR="00F15513" w:rsidRPr="00F15513" w:rsidRDefault="00F15513" w:rsidP="00F15513">
            <w:pPr>
              <w:rPr>
                <w:rFonts w:ascii="Tw Cen MT" w:hAnsi="Tw Cen MT" w:cs="Calibri"/>
                <w:sz w:val="18"/>
                <w:szCs w:val="18"/>
              </w:rPr>
            </w:pPr>
            <w:r w:rsidRPr="00F15513">
              <w:rPr>
                <w:rFonts w:ascii="Tw Cen MT" w:hAnsi="Tw Cen MT" w:cs="Calibri"/>
                <w:sz w:val="18"/>
                <w:szCs w:val="18"/>
              </w:rPr>
              <w:t>Total Revenue</w:t>
            </w:r>
          </w:p>
        </w:tc>
        <w:tc>
          <w:tcPr>
            <w:tcW w:w="852" w:type="dxa"/>
            <w:tcBorders>
              <w:top w:val="nil"/>
              <w:left w:val="nil"/>
              <w:bottom w:val="single" w:sz="4" w:space="0" w:color="auto"/>
              <w:right w:val="single" w:sz="4" w:space="0" w:color="auto"/>
            </w:tcBorders>
            <w:shd w:val="clear" w:color="auto" w:fill="auto"/>
            <w:noWrap/>
            <w:vAlign w:val="bottom"/>
            <w:hideMark/>
          </w:tcPr>
          <w:p w14:paraId="355E03FC" w14:textId="77777777" w:rsidR="00F15513" w:rsidRPr="00F15513" w:rsidRDefault="00F15513" w:rsidP="00F15513">
            <w:pPr>
              <w:jc w:val="right"/>
              <w:rPr>
                <w:rFonts w:ascii="Tw Cen MT" w:hAnsi="Tw Cen MT" w:cs="Calibri"/>
                <w:color w:val="000000"/>
                <w:sz w:val="18"/>
                <w:szCs w:val="18"/>
              </w:rPr>
            </w:pPr>
            <w:r w:rsidRPr="00F15513">
              <w:rPr>
                <w:rFonts w:ascii="Tw Cen MT" w:hAnsi="Tw Cen MT" w:cs="Calibri"/>
                <w:color w:val="000000"/>
                <w:sz w:val="18"/>
                <w:szCs w:val="18"/>
              </w:rPr>
              <w:t>$12,038</w:t>
            </w:r>
          </w:p>
        </w:tc>
        <w:tc>
          <w:tcPr>
            <w:tcW w:w="883" w:type="dxa"/>
            <w:tcBorders>
              <w:top w:val="nil"/>
              <w:left w:val="nil"/>
              <w:bottom w:val="single" w:sz="4" w:space="0" w:color="auto"/>
              <w:right w:val="single" w:sz="4" w:space="0" w:color="auto"/>
            </w:tcBorders>
            <w:shd w:val="clear" w:color="auto" w:fill="auto"/>
            <w:noWrap/>
            <w:vAlign w:val="bottom"/>
            <w:hideMark/>
          </w:tcPr>
          <w:p w14:paraId="72CBA001" w14:textId="77777777" w:rsidR="00F15513" w:rsidRPr="00F15513" w:rsidRDefault="00F15513" w:rsidP="00F15513">
            <w:pPr>
              <w:jc w:val="right"/>
              <w:rPr>
                <w:rFonts w:ascii="Tw Cen MT" w:hAnsi="Tw Cen MT" w:cs="Calibri"/>
                <w:color w:val="000000"/>
                <w:sz w:val="18"/>
                <w:szCs w:val="18"/>
              </w:rPr>
            </w:pPr>
            <w:r w:rsidRPr="00F15513">
              <w:rPr>
                <w:rFonts w:ascii="Tw Cen MT" w:hAnsi="Tw Cen MT" w:cs="Calibri"/>
                <w:color w:val="000000"/>
                <w:sz w:val="18"/>
                <w:szCs w:val="18"/>
              </w:rPr>
              <w:t>$19,370</w:t>
            </w:r>
          </w:p>
        </w:tc>
        <w:tc>
          <w:tcPr>
            <w:tcW w:w="852" w:type="dxa"/>
            <w:tcBorders>
              <w:top w:val="nil"/>
              <w:left w:val="nil"/>
              <w:bottom w:val="single" w:sz="4" w:space="0" w:color="auto"/>
              <w:right w:val="single" w:sz="4" w:space="0" w:color="auto"/>
            </w:tcBorders>
            <w:shd w:val="clear" w:color="auto" w:fill="auto"/>
            <w:noWrap/>
            <w:vAlign w:val="bottom"/>
            <w:hideMark/>
          </w:tcPr>
          <w:p w14:paraId="08C62ED1" w14:textId="77777777" w:rsidR="00F15513" w:rsidRPr="00F15513" w:rsidRDefault="00F15513" w:rsidP="00F15513">
            <w:pPr>
              <w:jc w:val="right"/>
              <w:rPr>
                <w:rFonts w:ascii="Tw Cen MT" w:hAnsi="Tw Cen MT" w:cs="Calibri"/>
                <w:color w:val="000000"/>
                <w:sz w:val="18"/>
                <w:szCs w:val="18"/>
              </w:rPr>
            </w:pPr>
            <w:r w:rsidRPr="00F15513">
              <w:rPr>
                <w:rFonts w:ascii="Tw Cen MT" w:hAnsi="Tw Cen MT" w:cs="Calibri"/>
                <w:color w:val="000000"/>
                <w:sz w:val="18"/>
                <w:szCs w:val="18"/>
              </w:rPr>
              <w:t>$29,240</w:t>
            </w:r>
          </w:p>
        </w:tc>
        <w:tc>
          <w:tcPr>
            <w:tcW w:w="852" w:type="dxa"/>
            <w:tcBorders>
              <w:top w:val="nil"/>
              <w:left w:val="nil"/>
              <w:bottom w:val="single" w:sz="4" w:space="0" w:color="auto"/>
              <w:right w:val="single" w:sz="4" w:space="0" w:color="auto"/>
            </w:tcBorders>
            <w:shd w:val="clear" w:color="auto" w:fill="auto"/>
            <w:noWrap/>
            <w:vAlign w:val="bottom"/>
            <w:hideMark/>
          </w:tcPr>
          <w:p w14:paraId="35FEC37F" w14:textId="77777777" w:rsidR="00F15513" w:rsidRPr="00F15513" w:rsidRDefault="00F15513" w:rsidP="00F15513">
            <w:pPr>
              <w:jc w:val="right"/>
              <w:rPr>
                <w:rFonts w:ascii="Tw Cen MT" w:hAnsi="Tw Cen MT" w:cs="Calibri"/>
                <w:color w:val="000000"/>
                <w:sz w:val="18"/>
                <w:szCs w:val="18"/>
              </w:rPr>
            </w:pPr>
            <w:r w:rsidRPr="00F15513">
              <w:rPr>
                <w:rFonts w:ascii="Tw Cen MT" w:hAnsi="Tw Cen MT" w:cs="Calibri"/>
                <w:color w:val="000000"/>
                <w:sz w:val="18"/>
                <w:szCs w:val="18"/>
              </w:rPr>
              <w:t>$33,053</w:t>
            </w:r>
          </w:p>
        </w:tc>
        <w:tc>
          <w:tcPr>
            <w:tcW w:w="852" w:type="dxa"/>
            <w:tcBorders>
              <w:top w:val="nil"/>
              <w:left w:val="nil"/>
              <w:bottom w:val="single" w:sz="4" w:space="0" w:color="auto"/>
              <w:right w:val="single" w:sz="4" w:space="0" w:color="auto"/>
            </w:tcBorders>
            <w:shd w:val="clear" w:color="auto" w:fill="auto"/>
            <w:noWrap/>
            <w:vAlign w:val="bottom"/>
            <w:hideMark/>
          </w:tcPr>
          <w:p w14:paraId="099EA220" w14:textId="77777777" w:rsidR="00F15513" w:rsidRPr="00F15513" w:rsidRDefault="00F15513" w:rsidP="00F15513">
            <w:pPr>
              <w:jc w:val="right"/>
              <w:rPr>
                <w:rFonts w:ascii="Tw Cen MT" w:hAnsi="Tw Cen MT" w:cs="Calibri"/>
                <w:color w:val="000000"/>
                <w:sz w:val="18"/>
                <w:szCs w:val="18"/>
              </w:rPr>
            </w:pPr>
            <w:r w:rsidRPr="00F15513">
              <w:rPr>
                <w:rFonts w:ascii="Tw Cen MT" w:hAnsi="Tw Cen MT" w:cs="Calibri"/>
                <w:color w:val="000000"/>
                <w:sz w:val="18"/>
                <w:szCs w:val="18"/>
              </w:rPr>
              <w:t>$48,436</w:t>
            </w:r>
          </w:p>
        </w:tc>
        <w:tc>
          <w:tcPr>
            <w:tcW w:w="932" w:type="dxa"/>
            <w:tcBorders>
              <w:top w:val="nil"/>
              <w:left w:val="nil"/>
              <w:bottom w:val="single" w:sz="4" w:space="0" w:color="auto"/>
              <w:right w:val="single" w:sz="4" w:space="0" w:color="auto"/>
            </w:tcBorders>
            <w:shd w:val="clear" w:color="auto" w:fill="auto"/>
            <w:noWrap/>
            <w:vAlign w:val="bottom"/>
            <w:hideMark/>
          </w:tcPr>
          <w:p w14:paraId="25BE67F0" w14:textId="77777777" w:rsidR="00F15513" w:rsidRPr="00F15513" w:rsidRDefault="00F15513" w:rsidP="00F15513">
            <w:pPr>
              <w:jc w:val="right"/>
              <w:rPr>
                <w:rFonts w:ascii="Tw Cen MT" w:hAnsi="Tw Cen MT" w:cs="Calibri"/>
                <w:color w:val="000000"/>
                <w:sz w:val="18"/>
                <w:szCs w:val="18"/>
              </w:rPr>
            </w:pPr>
            <w:r w:rsidRPr="00F15513">
              <w:rPr>
                <w:rFonts w:ascii="Tw Cen MT" w:hAnsi="Tw Cen MT" w:cs="Calibri"/>
                <w:color w:val="000000"/>
                <w:sz w:val="18"/>
                <w:szCs w:val="18"/>
              </w:rPr>
              <w:t>$72,021</w:t>
            </w:r>
          </w:p>
        </w:tc>
        <w:tc>
          <w:tcPr>
            <w:tcW w:w="932" w:type="dxa"/>
            <w:tcBorders>
              <w:top w:val="nil"/>
              <w:left w:val="nil"/>
              <w:bottom w:val="single" w:sz="4" w:space="0" w:color="auto"/>
              <w:right w:val="single" w:sz="4" w:space="0" w:color="auto"/>
            </w:tcBorders>
            <w:shd w:val="clear" w:color="auto" w:fill="auto"/>
            <w:noWrap/>
            <w:vAlign w:val="bottom"/>
            <w:hideMark/>
          </w:tcPr>
          <w:p w14:paraId="14A63283" w14:textId="77777777" w:rsidR="00F15513" w:rsidRPr="00F15513" w:rsidRDefault="00F15513" w:rsidP="00F15513">
            <w:pPr>
              <w:jc w:val="right"/>
              <w:rPr>
                <w:rFonts w:ascii="Tw Cen MT" w:hAnsi="Tw Cen MT" w:cs="Calibri"/>
                <w:color w:val="000000"/>
                <w:sz w:val="18"/>
                <w:szCs w:val="18"/>
              </w:rPr>
            </w:pPr>
            <w:r w:rsidRPr="00F15513">
              <w:rPr>
                <w:rFonts w:ascii="Tw Cen MT" w:hAnsi="Tw Cen MT" w:cs="Calibri"/>
                <w:color w:val="000000"/>
                <w:sz w:val="18"/>
                <w:szCs w:val="18"/>
              </w:rPr>
              <w:t>$82,929</w:t>
            </w:r>
          </w:p>
        </w:tc>
        <w:tc>
          <w:tcPr>
            <w:tcW w:w="932" w:type="dxa"/>
            <w:tcBorders>
              <w:top w:val="nil"/>
              <w:left w:val="nil"/>
              <w:bottom w:val="single" w:sz="4" w:space="0" w:color="auto"/>
              <w:right w:val="single" w:sz="4" w:space="0" w:color="auto"/>
            </w:tcBorders>
            <w:shd w:val="clear" w:color="auto" w:fill="auto"/>
            <w:noWrap/>
            <w:vAlign w:val="bottom"/>
            <w:hideMark/>
          </w:tcPr>
          <w:p w14:paraId="46EC9AA4" w14:textId="77777777" w:rsidR="00F15513" w:rsidRPr="00F15513" w:rsidRDefault="00F15513" w:rsidP="00F15513">
            <w:pPr>
              <w:jc w:val="right"/>
              <w:rPr>
                <w:rFonts w:ascii="Tw Cen MT" w:hAnsi="Tw Cen MT" w:cs="Calibri"/>
                <w:color w:val="000000"/>
                <w:sz w:val="18"/>
                <w:szCs w:val="18"/>
              </w:rPr>
            </w:pPr>
            <w:r w:rsidRPr="00F15513">
              <w:rPr>
                <w:rFonts w:ascii="Tw Cen MT" w:hAnsi="Tw Cen MT" w:cs="Calibri"/>
                <w:color w:val="000000"/>
                <w:sz w:val="18"/>
                <w:szCs w:val="18"/>
              </w:rPr>
              <w:t>$72,407</w:t>
            </w:r>
          </w:p>
        </w:tc>
        <w:tc>
          <w:tcPr>
            <w:tcW w:w="998" w:type="dxa"/>
            <w:tcBorders>
              <w:top w:val="nil"/>
              <w:left w:val="nil"/>
              <w:bottom w:val="single" w:sz="4" w:space="0" w:color="auto"/>
              <w:right w:val="single" w:sz="4" w:space="0" w:color="auto"/>
            </w:tcBorders>
            <w:shd w:val="clear" w:color="auto" w:fill="auto"/>
            <w:noWrap/>
            <w:vAlign w:val="bottom"/>
            <w:hideMark/>
          </w:tcPr>
          <w:p w14:paraId="7DF55141" w14:textId="77777777" w:rsidR="00F15513" w:rsidRPr="00F15513" w:rsidRDefault="00F15513" w:rsidP="00F15513">
            <w:pPr>
              <w:jc w:val="right"/>
              <w:rPr>
                <w:rFonts w:ascii="Tw Cen MT" w:hAnsi="Tw Cen MT" w:cs="Calibri"/>
                <w:color w:val="000000"/>
                <w:sz w:val="18"/>
                <w:szCs w:val="18"/>
              </w:rPr>
            </w:pPr>
            <w:r w:rsidRPr="00F15513">
              <w:rPr>
                <w:rFonts w:ascii="Tw Cen MT" w:hAnsi="Tw Cen MT" w:cs="Calibri"/>
                <w:color w:val="000000"/>
                <w:sz w:val="18"/>
                <w:szCs w:val="18"/>
              </w:rPr>
              <w:t>$66,159</w:t>
            </w:r>
          </w:p>
        </w:tc>
        <w:tc>
          <w:tcPr>
            <w:tcW w:w="1005" w:type="dxa"/>
            <w:tcBorders>
              <w:top w:val="nil"/>
              <w:left w:val="nil"/>
              <w:bottom w:val="single" w:sz="4" w:space="0" w:color="auto"/>
              <w:right w:val="single" w:sz="4" w:space="0" w:color="auto"/>
            </w:tcBorders>
            <w:shd w:val="clear" w:color="auto" w:fill="auto"/>
            <w:noWrap/>
            <w:vAlign w:val="bottom"/>
            <w:hideMark/>
          </w:tcPr>
          <w:p w14:paraId="473B15FC" w14:textId="77777777" w:rsidR="00F15513" w:rsidRPr="00F15513" w:rsidRDefault="00F15513" w:rsidP="00F15513">
            <w:pPr>
              <w:jc w:val="right"/>
              <w:rPr>
                <w:rFonts w:ascii="Tw Cen MT" w:hAnsi="Tw Cen MT" w:cs="Calibri"/>
                <w:color w:val="000000"/>
                <w:sz w:val="18"/>
                <w:szCs w:val="18"/>
              </w:rPr>
            </w:pPr>
            <w:r w:rsidRPr="00F15513">
              <w:rPr>
                <w:rFonts w:ascii="Tw Cen MT" w:hAnsi="Tw Cen MT" w:cs="Calibri"/>
                <w:color w:val="000000"/>
                <w:sz w:val="18"/>
                <w:szCs w:val="18"/>
              </w:rPr>
              <w:t>$435,654</w:t>
            </w:r>
          </w:p>
        </w:tc>
      </w:tr>
      <w:tr w:rsidR="00F15513" w:rsidRPr="00F15513" w14:paraId="36E73A72" w14:textId="77777777" w:rsidTr="00F15513">
        <w:trPr>
          <w:trHeight w:val="300"/>
          <w:jc w:val="center"/>
        </w:trPr>
        <w:tc>
          <w:tcPr>
            <w:tcW w:w="1165" w:type="dxa"/>
            <w:tcBorders>
              <w:top w:val="nil"/>
              <w:left w:val="nil"/>
              <w:bottom w:val="nil"/>
              <w:right w:val="nil"/>
            </w:tcBorders>
            <w:shd w:val="clear" w:color="auto" w:fill="auto"/>
            <w:noWrap/>
            <w:vAlign w:val="bottom"/>
            <w:hideMark/>
          </w:tcPr>
          <w:p w14:paraId="38605A3D" w14:textId="77777777" w:rsidR="00F15513" w:rsidRPr="00F15513" w:rsidRDefault="00F15513" w:rsidP="00F15513">
            <w:pPr>
              <w:jc w:val="right"/>
              <w:rPr>
                <w:rFonts w:ascii="Tw Cen MT" w:hAnsi="Tw Cen MT" w:cs="Calibri"/>
                <w:color w:val="000000"/>
                <w:sz w:val="18"/>
                <w:szCs w:val="18"/>
              </w:rPr>
            </w:pPr>
          </w:p>
        </w:tc>
        <w:tc>
          <w:tcPr>
            <w:tcW w:w="852" w:type="dxa"/>
            <w:tcBorders>
              <w:top w:val="nil"/>
              <w:left w:val="nil"/>
              <w:bottom w:val="nil"/>
              <w:right w:val="nil"/>
            </w:tcBorders>
            <w:shd w:val="clear" w:color="auto" w:fill="auto"/>
            <w:noWrap/>
            <w:vAlign w:val="bottom"/>
            <w:hideMark/>
          </w:tcPr>
          <w:p w14:paraId="6372AB34" w14:textId="77777777" w:rsidR="00F15513" w:rsidRPr="00F15513" w:rsidRDefault="00F15513" w:rsidP="00F15513">
            <w:pPr>
              <w:jc w:val="right"/>
              <w:rPr>
                <w:rFonts w:ascii="Tw Cen MT" w:hAnsi="Tw Cen MT"/>
                <w:sz w:val="18"/>
                <w:szCs w:val="18"/>
              </w:rPr>
            </w:pPr>
          </w:p>
        </w:tc>
        <w:tc>
          <w:tcPr>
            <w:tcW w:w="883" w:type="dxa"/>
            <w:tcBorders>
              <w:top w:val="nil"/>
              <w:left w:val="nil"/>
              <w:bottom w:val="nil"/>
              <w:right w:val="nil"/>
            </w:tcBorders>
            <w:shd w:val="clear" w:color="auto" w:fill="auto"/>
            <w:noWrap/>
            <w:vAlign w:val="bottom"/>
            <w:hideMark/>
          </w:tcPr>
          <w:p w14:paraId="411EC9F3" w14:textId="77777777" w:rsidR="00F15513" w:rsidRPr="00F15513" w:rsidRDefault="00F15513" w:rsidP="00F15513">
            <w:pPr>
              <w:jc w:val="right"/>
              <w:rPr>
                <w:rFonts w:ascii="Tw Cen MT" w:hAnsi="Tw Cen MT"/>
                <w:sz w:val="18"/>
                <w:szCs w:val="18"/>
              </w:rPr>
            </w:pPr>
          </w:p>
        </w:tc>
        <w:tc>
          <w:tcPr>
            <w:tcW w:w="852" w:type="dxa"/>
            <w:tcBorders>
              <w:top w:val="nil"/>
              <w:left w:val="nil"/>
              <w:bottom w:val="nil"/>
              <w:right w:val="nil"/>
            </w:tcBorders>
            <w:shd w:val="clear" w:color="auto" w:fill="auto"/>
            <w:noWrap/>
            <w:vAlign w:val="bottom"/>
            <w:hideMark/>
          </w:tcPr>
          <w:p w14:paraId="553643DF" w14:textId="77777777" w:rsidR="00F15513" w:rsidRPr="00F15513" w:rsidRDefault="00F15513" w:rsidP="00F15513">
            <w:pPr>
              <w:jc w:val="right"/>
              <w:rPr>
                <w:rFonts w:ascii="Tw Cen MT" w:hAnsi="Tw Cen MT"/>
                <w:sz w:val="18"/>
                <w:szCs w:val="18"/>
              </w:rPr>
            </w:pPr>
          </w:p>
        </w:tc>
        <w:tc>
          <w:tcPr>
            <w:tcW w:w="852" w:type="dxa"/>
            <w:tcBorders>
              <w:top w:val="nil"/>
              <w:left w:val="nil"/>
              <w:bottom w:val="nil"/>
              <w:right w:val="nil"/>
            </w:tcBorders>
            <w:shd w:val="clear" w:color="auto" w:fill="auto"/>
            <w:noWrap/>
            <w:vAlign w:val="bottom"/>
            <w:hideMark/>
          </w:tcPr>
          <w:p w14:paraId="1DD69EA0" w14:textId="77777777" w:rsidR="00F15513" w:rsidRPr="00F15513" w:rsidRDefault="00F15513" w:rsidP="00F15513">
            <w:pPr>
              <w:jc w:val="right"/>
              <w:rPr>
                <w:rFonts w:ascii="Tw Cen MT" w:hAnsi="Tw Cen MT"/>
                <w:sz w:val="18"/>
                <w:szCs w:val="18"/>
              </w:rPr>
            </w:pPr>
          </w:p>
        </w:tc>
        <w:tc>
          <w:tcPr>
            <w:tcW w:w="852" w:type="dxa"/>
            <w:tcBorders>
              <w:top w:val="nil"/>
              <w:left w:val="nil"/>
              <w:bottom w:val="nil"/>
              <w:right w:val="nil"/>
            </w:tcBorders>
            <w:shd w:val="clear" w:color="auto" w:fill="auto"/>
            <w:noWrap/>
            <w:vAlign w:val="bottom"/>
            <w:hideMark/>
          </w:tcPr>
          <w:p w14:paraId="4D902715" w14:textId="77777777" w:rsidR="00F15513" w:rsidRPr="00F15513" w:rsidRDefault="00F15513" w:rsidP="00F15513">
            <w:pPr>
              <w:jc w:val="right"/>
              <w:rPr>
                <w:rFonts w:ascii="Tw Cen MT" w:hAnsi="Tw Cen MT"/>
                <w:sz w:val="18"/>
                <w:szCs w:val="18"/>
              </w:rPr>
            </w:pPr>
          </w:p>
        </w:tc>
        <w:tc>
          <w:tcPr>
            <w:tcW w:w="932" w:type="dxa"/>
            <w:tcBorders>
              <w:top w:val="nil"/>
              <w:left w:val="nil"/>
              <w:bottom w:val="nil"/>
              <w:right w:val="nil"/>
            </w:tcBorders>
            <w:shd w:val="clear" w:color="auto" w:fill="auto"/>
            <w:noWrap/>
            <w:vAlign w:val="bottom"/>
            <w:hideMark/>
          </w:tcPr>
          <w:p w14:paraId="2E382AFE" w14:textId="77777777" w:rsidR="00F15513" w:rsidRPr="00F15513" w:rsidRDefault="00F15513" w:rsidP="00F15513">
            <w:pPr>
              <w:jc w:val="right"/>
              <w:rPr>
                <w:rFonts w:ascii="Tw Cen MT" w:hAnsi="Tw Cen MT"/>
                <w:sz w:val="18"/>
                <w:szCs w:val="18"/>
              </w:rPr>
            </w:pPr>
          </w:p>
        </w:tc>
        <w:tc>
          <w:tcPr>
            <w:tcW w:w="932" w:type="dxa"/>
            <w:tcBorders>
              <w:top w:val="nil"/>
              <w:left w:val="nil"/>
              <w:bottom w:val="nil"/>
              <w:right w:val="nil"/>
            </w:tcBorders>
            <w:shd w:val="clear" w:color="auto" w:fill="auto"/>
            <w:noWrap/>
            <w:vAlign w:val="bottom"/>
            <w:hideMark/>
          </w:tcPr>
          <w:p w14:paraId="3BD62E5C" w14:textId="77777777" w:rsidR="00F15513" w:rsidRPr="00F15513" w:rsidRDefault="00F15513" w:rsidP="00F15513">
            <w:pPr>
              <w:jc w:val="right"/>
              <w:rPr>
                <w:rFonts w:ascii="Tw Cen MT" w:hAnsi="Tw Cen MT"/>
                <w:sz w:val="18"/>
                <w:szCs w:val="18"/>
              </w:rPr>
            </w:pPr>
          </w:p>
        </w:tc>
        <w:tc>
          <w:tcPr>
            <w:tcW w:w="932" w:type="dxa"/>
            <w:tcBorders>
              <w:top w:val="nil"/>
              <w:left w:val="nil"/>
              <w:bottom w:val="nil"/>
              <w:right w:val="nil"/>
            </w:tcBorders>
            <w:shd w:val="clear" w:color="auto" w:fill="auto"/>
            <w:noWrap/>
            <w:vAlign w:val="bottom"/>
            <w:hideMark/>
          </w:tcPr>
          <w:p w14:paraId="22BD6254" w14:textId="77777777" w:rsidR="00F15513" w:rsidRPr="00F15513" w:rsidRDefault="00F15513" w:rsidP="00F15513">
            <w:pPr>
              <w:jc w:val="right"/>
              <w:rPr>
                <w:rFonts w:ascii="Tw Cen MT" w:hAnsi="Tw Cen MT"/>
                <w:sz w:val="18"/>
                <w:szCs w:val="18"/>
              </w:rPr>
            </w:pPr>
          </w:p>
        </w:tc>
        <w:tc>
          <w:tcPr>
            <w:tcW w:w="998" w:type="dxa"/>
            <w:tcBorders>
              <w:top w:val="nil"/>
              <w:left w:val="nil"/>
              <w:bottom w:val="nil"/>
              <w:right w:val="nil"/>
            </w:tcBorders>
            <w:shd w:val="clear" w:color="auto" w:fill="auto"/>
            <w:noWrap/>
            <w:vAlign w:val="bottom"/>
            <w:hideMark/>
          </w:tcPr>
          <w:p w14:paraId="5672015D" w14:textId="77777777" w:rsidR="00F15513" w:rsidRPr="00F15513" w:rsidRDefault="00F15513" w:rsidP="00F15513">
            <w:pPr>
              <w:jc w:val="right"/>
              <w:rPr>
                <w:rFonts w:ascii="Tw Cen MT" w:hAnsi="Tw Cen MT"/>
                <w:sz w:val="18"/>
                <w:szCs w:val="18"/>
              </w:rPr>
            </w:pPr>
          </w:p>
        </w:tc>
        <w:tc>
          <w:tcPr>
            <w:tcW w:w="1005" w:type="dxa"/>
            <w:tcBorders>
              <w:top w:val="nil"/>
              <w:left w:val="nil"/>
              <w:bottom w:val="nil"/>
              <w:right w:val="nil"/>
            </w:tcBorders>
            <w:shd w:val="clear" w:color="auto" w:fill="auto"/>
            <w:noWrap/>
            <w:vAlign w:val="bottom"/>
            <w:hideMark/>
          </w:tcPr>
          <w:p w14:paraId="6EAB263F" w14:textId="77777777" w:rsidR="00F15513" w:rsidRPr="00F15513" w:rsidRDefault="00F15513" w:rsidP="00F15513">
            <w:pPr>
              <w:jc w:val="right"/>
              <w:rPr>
                <w:rFonts w:ascii="Tw Cen MT" w:hAnsi="Tw Cen MT"/>
                <w:sz w:val="18"/>
                <w:szCs w:val="18"/>
              </w:rPr>
            </w:pPr>
          </w:p>
        </w:tc>
      </w:tr>
      <w:tr w:rsidR="00F15513" w:rsidRPr="00F15513" w14:paraId="1AE77AD0" w14:textId="77777777" w:rsidTr="00F15513">
        <w:trPr>
          <w:trHeight w:val="300"/>
          <w:jc w:val="center"/>
        </w:trPr>
        <w:tc>
          <w:tcPr>
            <w:tcW w:w="1165" w:type="dxa"/>
            <w:tcBorders>
              <w:top w:val="single" w:sz="4" w:space="0" w:color="auto"/>
              <w:left w:val="single" w:sz="4" w:space="0" w:color="auto"/>
              <w:bottom w:val="single" w:sz="4" w:space="0" w:color="auto"/>
              <w:right w:val="single" w:sz="4" w:space="0" w:color="auto"/>
            </w:tcBorders>
            <w:shd w:val="clear" w:color="000000" w:fill="003300"/>
            <w:noWrap/>
            <w:vAlign w:val="bottom"/>
            <w:hideMark/>
          </w:tcPr>
          <w:p w14:paraId="5FB9EF1E" w14:textId="77777777" w:rsidR="00F15513" w:rsidRPr="00F15513" w:rsidRDefault="00F15513" w:rsidP="00F15513">
            <w:pPr>
              <w:rPr>
                <w:rFonts w:ascii="Tw Cen MT" w:hAnsi="Tw Cen MT" w:cs="Calibri"/>
                <w:b/>
                <w:bCs/>
                <w:color w:val="FFFFFF"/>
                <w:sz w:val="18"/>
                <w:szCs w:val="18"/>
              </w:rPr>
            </w:pPr>
            <w:r w:rsidRPr="00F15513">
              <w:rPr>
                <w:rFonts w:ascii="Tw Cen MT" w:hAnsi="Tw Cen MT" w:cs="Calibri"/>
                <w:b/>
                <w:bCs/>
                <w:color w:val="FFFFFF"/>
                <w:sz w:val="18"/>
                <w:szCs w:val="18"/>
              </w:rPr>
              <w:t>Lodging</w:t>
            </w:r>
          </w:p>
        </w:tc>
        <w:tc>
          <w:tcPr>
            <w:tcW w:w="852" w:type="dxa"/>
            <w:tcBorders>
              <w:top w:val="single" w:sz="4" w:space="0" w:color="auto"/>
              <w:left w:val="nil"/>
              <w:bottom w:val="single" w:sz="4" w:space="0" w:color="auto"/>
              <w:right w:val="single" w:sz="4" w:space="0" w:color="auto"/>
            </w:tcBorders>
            <w:shd w:val="clear" w:color="000000" w:fill="003300"/>
            <w:noWrap/>
            <w:vAlign w:val="bottom"/>
            <w:hideMark/>
          </w:tcPr>
          <w:p w14:paraId="7B174B94" w14:textId="77777777" w:rsidR="00F15513" w:rsidRPr="00F15513" w:rsidRDefault="00F15513" w:rsidP="00F15513">
            <w:pPr>
              <w:jc w:val="center"/>
              <w:rPr>
                <w:rFonts w:ascii="Tw Cen MT" w:hAnsi="Tw Cen MT" w:cs="Calibri"/>
                <w:b/>
                <w:bCs/>
                <w:color w:val="FFFFFF"/>
                <w:sz w:val="18"/>
                <w:szCs w:val="18"/>
              </w:rPr>
            </w:pPr>
            <w:r w:rsidRPr="00F15513">
              <w:rPr>
                <w:rFonts w:ascii="Tw Cen MT" w:hAnsi="Tw Cen MT" w:cs="Calibri"/>
                <w:b/>
                <w:bCs/>
                <w:color w:val="FFFFFF"/>
                <w:sz w:val="18"/>
                <w:szCs w:val="18"/>
              </w:rPr>
              <w:t>January</w:t>
            </w:r>
          </w:p>
        </w:tc>
        <w:tc>
          <w:tcPr>
            <w:tcW w:w="883" w:type="dxa"/>
            <w:tcBorders>
              <w:top w:val="single" w:sz="4" w:space="0" w:color="auto"/>
              <w:left w:val="nil"/>
              <w:bottom w:val="single" w:sz="4" w:space="0" w:color="auto"/>
              <w:right w:val="single" w:sz="4" w:space="0" w:color="auto"/>
            </w:tcBorders>
            <w:shd w:val="clear" w:color="000000" w:fill="003300"/>
            <w:noWrap/>
            <w:vAlign w:val="bottom"/>
            <w:hideMark/>
          </w:tcPr>
          <w:p w14:paraId="47BB6C5E" w14:textId="77777777" w:rsidR="00F15513" w:rsidRPr="00F15513" w:rsidRDefault="00F15513" w:rsidP="00F15513">
            <w:pPr>
              <w:jc w:val="center"/>
              <w:rPr>
                <w:rFonts w:ascii="Tw Cen MT" w:hAnsi="Tw Cen MT" w:cs="Calibri"/>
                <w:b/>
                <w:bCs/>
                <w:color w:val="FFFFFF"/>
                <w:sz w:val="18"/>
                <w:szCs w:val="18"/>
              </w:rPr>
            </w:pPr>
            <w:r w:rsidRPr="00F15513">
              <w:rPr>
                <w:rFonts w:ascii="Tw Cen MT" w:hAnsi="Tw Cen MT" w:cs="Calibri"/>
                <w:b/>
                <w:bCs/>
                <w:color w:val="FFFFFF"/>
                <w:sz w:val="18"/>
                <w:szCs w:val="18"/>
              </w:rPr>
              <w:t>February</w:t>
            </w:r>
          </w:p>
        </w:tc>
        <w:tc>
          <w:tcPr>
            <w:tcW w:w="852" w:type="dxa"/>
            <w:tcBorders>
              <w:top w:val="single" w:sz="4" w:space="0" w:color="auto"/>
              <w:left w:val="nil"/>
              <w:bottom w:val="single" w:sz="4" w:space="0" w:color="auto"/>
              <w:right w:val="single" w:sz="4" w:space="0" w:color="auto"/>
            </w:tcBorders>
            <w:shd w:val="clear" w:color="000000" w:fill="003300"/>
            <w:noWrap/>
            <w:vAlign w:val="bottom"/>
            <w:hideMark/>
          </w:tcPr>
          <w:p w14:paraId="7C3938DF" w14:textId="77777777" w:rsidR="00F15513" w:rsidRPr="00F15513" w:rsidRDefault="00F15513" w:rsidP="00F15513">
            <w:pPr>
              <w:jc w:val="center"/>
              <w:rPr>
                <w:rFonts w:ascii="Tw Cen MT" w:hAnsi="Tw Cen MT" w:cs="Calibri"/>
                <w:b/>
                <w:bCs/>
                <w:color w:val="FFFFFF"/>
                <w:sz w:val="18"/>
                <w:szCs w:val="18"/>
              </w:rPr>
            </w:pPr>
            <w:r w:rsidRPr="00F15513">
              <w:rPr>
                <w:rFonts w:ascii="Tw Cen MT" w:hAnsi="Tw Cen MT" w:cs="Calibri"/>
                <w:b/>
                <w:bCs/>
                <w:color w:val="FFFFFF"/>
                <w:sz w:val="18"/>
                <w:szCs w:val="18"/>
              </w:rPr>
              <w:t>March</w:t>
            </w:r>
          </w:p>
        </w:tc>
        <w:tc>
          <w:tcPr>
            <w:tcW w:w="852" w:type="dxa"/>
            <w:tcBorders>
              <w:top w:val="single" w:sz="4" w:space="0" w:color="auto"/>
              <w:left w:val="nil"/>
              <w:bottom w:val="single" w:sz="4" w:space="0" w:color="auto"/>
              <w:right w:val="single" w:sz="4" w:space="0" w:color="auto"/>
            </w:tcBorders>
            <w:shd w:val="clear" w:color="000000" w:fill="003300"/>
            <w:noWrap/>
            <w:vAlign w:val="bottom"/>
            <w:hideMark/>
          </w:tcPr>
          <w:p w14:paraId="3A47C457" w14:textId="77777777" w:rsidR="00F15513" w:rsidRPr="00F15513" w:rsidRDefault="00F15513" w:rsidP="00F15513">
            <w:pPr>
              <w:jc w:val="center"/>
              <w:rPr>
                <w:rFonts w:ascii="Tw Cen MT" w:hAnsi="Tw Cen MT" w:cs="Calibri"/>
                <w:b/>
                <w:bCs/>
                <w:color w:val="FFFFFF"/>
                <w:sz w:val="18"/>
                <w:szCs w:val="18"/>
              </w:rPr>
            </w:pPr>
            <w:r w:rsidRPr="00F15513">
              <w:rPr>
                <w:rFonts w:ascii="Tw Cen MT" w:hAnsi="Tw Cen MT" w:cs="Calibri"/>
                <w:b/>
                <w:bCs/>
                <w:color w:val="FFFFFF"/>
                <w:sz w:val="18"/>
                <w:szCs w:val="18"/>
              </w:rPr>
              <w:t>April</w:t>
            </w:r>
          </w:p>
        </w:tc>
        <w:tc>
          <w:tcPr>
            <w:tcW w:w="852" w:type="dxa"/>
            <w:tcBorders>
              <w:top w:val="nil"/>
              <w:left w:val="nil"/>
              <w:bottom w:val="nil"/>
              <w:right w:val="single" w:sz="4" w:space="0" w:color="auto"/>
            </w:tcBorders>
            <w:shd w:val="clear" w:color="000000" w:fill="003300"/>
            <w:noWrap/>
            <w:vAlign w:val="bottom"/>
            <w:hideMark/>
          </w:tcPr>
          <w:p w14:paraId="6E4404DC" w14:textId="77777777" w:rsidR="00F15513" w:rsidRPr="00F15513" w:rsidRDefault="00F15513" w:rsidP="00F15513">
            <w:pPr>
              <w:jc w:val="center"/>
              <w:rPr>
                <w:rFonts w:ascii="Tw Cen MT" w:hAnsi="Tw Cen MT" w:cs="Calibri"/>
                <w:b/>
                <w:bCs/>
                <w:color w:val="FFFFFF"/>
                <w:sz w:val="18"/>
                <w:szCs w:val="18"/>
              </w:rPr>
            </w:pPr>
            <w:r w:rsidRPr="00F15513">
              <w:rPr>
                <w:rFonts w:ascii="Tw Cen MT" w:hAnsi="Tw Cen MT" w:cs="Calibri"/>
                <w:b/>
                <w:bCs/>
                <w:color w:val="FFFFFF"/>
                <w:sz w:val="18"/>
                <w:szCs w:val="18"/>
              </w:rPr>
              <w:t>May</w:t>
            </w:r>
          </w:p>
        </w:tc>
        <w:tc>
          <w:tcPr>
            <w:tcW w:w="932" w:type="dxa"/>
            <w:tcBorders>
              <w:top w:val="nil"/>
              <w:left w:val="nil"/>
              <w:bottom w:val="nil"/>
              <w:right w:val="single" w:sz="4" w:space="0" w:color="auto"/>
            </w:tcBorders>
            <w:shd w:val="clear" w:color="000000" w:fill="003300"/>
            <w:noWrap/>
            <w:vAlign w:val="bottom"/>
            <w:hideMark/>
          </w:tcPr>
          <w:p w14:paraId="427B6229" w14:textId="77777777" w:rsidR="00F15513" w:rsidRPr="00F15513" w:rsidRDefault="00F15513" w:rsidP="00F15513">
            <w:pPr>
              <w:jc w:val="center"/>
              <w:rPr>
                <w:rFonts w:ascii="Tw Cen MT" w:hAnsi="Tw Cen MT" w:cs="Calibri"/>
                <w:b/>
                <w:bCs/>
                <w:color w:val="FFFFFF"/>
                <w:sz w:val="18"/>
                <w:szCs w:val="18"/>
              </w:rPr>
            </w:pPr>
            <w:r w:rsidRPr="00F15513">
              <w:rPr>
                <w:rFonts w:ascii="Tw Cen MT" w:hAnsi="Tw Cen MT" w:cs="Calibri"/>
                <w:b/>
                <w:bCs/>
                <w:color w:val="FFFFFF"/>
                <w:sz w:val="18"/>
                <w:szCs w:val="18"/>
              </w:rPr>
              <w:t>June</w:t>
            </w:r>
          </w:p>
        </w:tc>
        <w:tc>
          <w:tcPr>
            <w:tcW w:w="932" w:type="dxa"/>
            <w:tcBorders>
              <w:top w:val="nil"/>
              <w:left w:val="nil"/>
              <w:bottom w:val="nil"/>
              <w:right w:val="single" w:sz="4" w:space="0" w:color="auto"/>
            </w:tcBorders>
            <w:shd w:val="clear" w:color="000000" w:fill="003300"/>
            <w:noWrap/>
            <w:vAlign w:val="bottom"/>
            <w:hideMark/>
          </w:tcPr>
          <w:p w14:paraId="12718AA6" w14:textId="77777777" w:rsidR="00F15513" w:rsidRPr="00F15513" w:rsidRDefault="00F15513" w:rsidP="00F15513">
            <w:pPr>
              <w:jc w:val="center"/>
              <w:rPr>
                <w:rFonts w:ascii="Tw Cen MT" w:hAnsi="Tw Cen MT" w:cs="Calibri"/>
                <w:b/>
                <w:bCs/>
                <w:color w:val="FFFFFF"/>
                <w:sz w:val="18"/>
                <w:szCs w:val="18"/>
              </w:rPr>
            </w:pPr>
            <w:r w:rsidRPr="00F15513">
              <w:rPr>
                <w:rFonts w:ascii="Tw Cen MT" w:hAnsi="Tw Cen MT" w:cs="Calibri"/>
                <w:b/>
                <w:bCs/>
                <w:color w:val="FFFFFF"/>
                <w:sz w:val="18"/>
                <w:szCs w:val="18"/>
              </w:rPr>
              <w:t>July</w:t>
            </w:r>
          </w:p>
        </w:tc>
        <w:tc>
          <w:tcPr>
            <w:tcW w:w="932" w:type="dxa"/>
            <w:tcBorders>
              <w:top w:val="nil"/>
              <w:left w:val="nil"/>
              <w:bottom w:val="nil"/>
              <w:right w:val="single" w:sz="4" w:space="0" w:color="auto"/>
            </w:tcBorders>
            <w:shd w:val="clear" w:color="000000" w:fill="003300"/>
            <w:noWrap/>
            <w:vAlign w:val="bottom"/>
            <w:hideMark/>
          </w:tcPr>
          <w:p w14:paraId="28E0CE49" w14:textId="77777777" w:rsidR="00F15513" w:rsidRPr="00F15513" w:rsidRDefault="00F15513" w:rsidP="00F15513">
            <w:pPr>
              <w:jc w:val="center"/>
              <w:rPr>
                <w:rFonts w:ascii="Tw Cen MT" w:hAnsi="Tw Cen MT" w:cs="Calibri"/>
                <w:b/>
                <w:bCs/>
                <w:color w:val="FFFFFF"/>
                <w:sz w:val="18"/>
                <w:szCs w:val="18"/>
              </w:rPr>
            </w:pPr>
            <w:r w:rsidRPr="00F15513">
              <w:rPr>
                <w:rFonts w:ascii="Tw Cen MT" w:hAnsi="Tw Cen MT" w:cs="Calibri"/>
                <w:b/>
                <w:bCs/>
                <w:color w:val="FFFFFF"/>
                <w:sz w:val="18"/>
                <w:szCs w:val="18"/>
              </w:rPr>
              <w:t>August</w:t>
            </w:r>
          </w:p>
        </w:tc>
        <w:tc>
          <w:tcPr>
            <w:tcW w:w="998" w:type="dxa"/>
            <w:tcBorders>
              <w:top w:val="nil"/>
              <w:left w:val="nil"/>
              <w:bottom w:val="nil"/>
              <w:right w:val="single" w:sz="4" w:space="0" w:color="auto"/>
            </w:tcBorders>
            <w:shd w:val="clear" w:color="000000" w:fill="003300"/>
            <w:noWrap/>
            <w:vAlign w:val="bottom"/>
            <w:hideMark/>
          </w:tcPr>
          <w:p w14:paraId="5356810A" w14:textId="77777777" w:rsidR="00F15513" w:rsidRPr="00F15513" w:rsidRDefault="00F15513" w:rsidP="00F15513">
            <w:pPr>
              <w:jc w:val="center"/>
              <w:rPr>
                <w:rFonts w:ascii="Tw Cen MT" w:hAnsi="Tw Cen MT" w:cs="Calibri"/>
                <w:b/>
                <w:bCs/>
                <w:color w:val="FFFFFF"/>
                <w:sz w:val="18"/>
                <w:szCs w:val="18"/>
              </w:rPr>
            </w:pPr>
            <w:r w:rsidRPr="00F15513">
              <w:rPr>
                <w:rFonts w:ascii="Tw Cen MT" w:hAnsi="Tw Cen MT" w:cs="Calibri"/>
                <w:b/>
                <w:bCs/>
                <w:color w:val="FFFFFF"/>
                <w:sz w:val="18"/>
                <w:szCs w:val="18"/>
              </w:rPr>
              <w:t>September</w:t>
            </w:r>
          </w:p>
        </w:tc>
        <w:tc>
          <w:tcPr>
            <w:tcW w:w="1005" w:type="dxa"/>
            <w:tcBorders>
              <w:top w:val="nil"/>
              <w:left w:val="nil"/>
              <w:bottom w:val="nil"/>
              <w:right w:val="single" w:sz="4" w:space="0" w:color="auto"/>
            </w:tcBorders>
            <w:shd w:val="clear" w:color="000000" w:fill="003300"/>
            <w:noWrap/>
            <w:vAlign w:val="bottom"/>
            <w:hideMark/>
          </w:tcPr>
          <w:p w14:paraId="38A13127" w14:textId="77777777" w:rsidR="00F15513" w:rsidRPr="00F15513" w:rsidRDefault="00F15513" w:rsidP="00F15513">
            <w:pPr>
              <w:jc w:val="center"/>
              <w:rPr>
                <w:rFonts w:ascii="Tw Cen MT" w:hAnsi="Tw Cen MT" w:cs="Calibri"/>
                <w:b/>
                <w:bCs/>
                <w:color w:val="FFFFFF"/>
                <w:sz w:val="18"/>
                <w:szCs w:val="18"/>
              </w:rPr>
            </w:pPr>
            <w:r w:rsidRPr="00F15513">
              <w:rPr>
                <w:rFonts w:ascii="Tw Cen MT" w:hAnsi="Tw Cen MT" w:cs="Calibri"/>
                <w:b/>
                <w:bCs/>
                <w:color w:val="FFFFFF"/>
                <w:sz w:val="18"/>
                <w:szCs w:val="18"/>
              </w:rPr>
              <w:t>Total 2023 YTD</w:t>
            </w:r>
          </w:p>
        </w:tc>
      </w:tr>
      <w:tr w:rsidR="00F15513" w:rsidRPr="00F15513" w14:paraId="5565D6BC" w14:textId="77777777" w:rsidTr="00F15513">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3D5F48A4" w14:textId="77777777" w:rsidR="00F15513" w:rsidRPr="00F15513" w:rsidRDefault="00F15513" w:rsidP="00F15513">
            <w:pPr>
              <w:rPr>
                <w:rFonts w:ascii="Tw Cen MT" w:hAnsi="Tw Cen MT" w:cs="Calibri"/>
                <w:sz w:val="18"/>
                <w:szCs w:val="18"/>
              </w:rPr>
            </w:pPr>
            <w:r w:rsidRPr="00F15513">
              <w:rPr>
                <w:rFonts w:ascii="Tw Cen MT" w:hAnsi="Tw Cen MT" w:cs="Calibri"/>
                <w:sz w:val="18"/>
                <w:szCs w:val="18"/>
              </w:rPr>
              <w:t xml:space="preserve">Available Room Nights </w:t>
            </w:r>
          </w:p>
        </w:tc>
        <w:tc>
          <w:tcPr>
            <w:tcW w:w="852" w:type="dxa"/>
            <w:tcBorders>
              <w:top w:val="nil"/>
              <w:left w:val="nil"/>
              <w:bottom w:val="single" w:sz="4" w:space="0" w:color="auto"/>
              <w:right w:val="single" w:sz="4" w:space="0" w:color="auto"/>
            </w:tcBorders>
            <w:shd w:val="clear" w:color="auto" w:fill="auto"/>
            <w:noWrap/>
            <w:vAlign w:val="bottom"/>
            <w:hideMark/>
          </w:tcPr>
          <w:p w14:paraId="0B729592"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 xml:space="preserve">       527 </w:t>
            </w:r>
          </w:p>
        </w:tc>
        <w:tc>
          <w:tcPr>
            <w:tcW w:w="883" w:type="dxa"/>
            <w:tcBorders>
              <w:top w:val="nil"/>
              <w:left w:val="nil"/>
              <w:bottom w:val="single" w:sz="4" w:space="0" w:color="auto"/>
              <w:right w:val="single" w:sz="4" w:space="0" w:color="auto"/>
            </w:tcBorders>
            <w:shd w:val="clear" w:color="auto" w:fill="auto"/>
            <w:noWrap/>
            <w:vAlign w:val="bottom"/>
            <w:hideMark/>
          </w:tcPr>
          <w:p w14:paraId="45E0BB49"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 xml:space="preserve">       476 </w:t>
            </w:r>
          </w:p>
        </w:tc>
        <w:tc>
          <w:tcPr>
            <w:tcW w:w="852" w:type="dxa"/>
            <w:tcBorders>
              <w:top w:val="nil"/>
              <w:left w:val="nil"/>
              <w:bottom w:val="single" w:sz="4" w:space="0" w:color="auto"/>
              <w:right w:val="single" w:sz="4" w:space="0" w:color="auto"/>
            </w:tcBorders>
            <w:shd w:val="clear" w:color="auto" w:fill="auto"/>
            <w:noWrap/>
            <w:vAlign w:val="bottom"/>
            <w:hideMark/>
          </w:tcPr>
          <w:p w14:paraId="597DB0AA"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 xml:space="preserve">       521 </w:t>
            </w:r>
          </w:p>
        </w:tc>
        <w:tc>
          <w:tcPr>
            <w:tcW w:w="852" w:type="dxa"/>
            <w:tcBorders>
              <w:top w:val="nil"/>
              <w:left w:val="nil"/>
              <w:bottom w:val="single" w:sz="4" w:space="0" w:color="auto"/>
              <w:right w:val="single" w:sz="4" w:space="0" w:color="auto"/>
            </w:tcBorders>
            <w:shd w:val="clear" w:color="auto" w:fill="auto"/>
            <w:noWrap/>
            <w:vAlign w:val="bottom"/>
            <w:hideMark/>
          </w:tcPr>
          <w:p w14:paraId="45EF5F18"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 xml:space="preserve">       510 </w:t>
            </w:r>
          </w:p>
        </w:tc>
        <w:tc>
          <w:tcPr>
            <w:tcW w:w="852" w:type="dxa"/>
            <w:tcBorders>
              <w:top w:val="single" w:sz="4" w:space="0" w:color="auto"/>
              <w:left w:val="nil"/>
              <w:bottom w:val="single" w:sz="4" w:space="0" w:color="auto"/>
              <w:right w:val="single" w:sz="4" w:space="0" w:color="auto"/>
            </w:tcBorders>
            <w:shd w:val="clear" w:color="auto" w:fill="auto"/>
            <w:noWrap/>
            <w:vAlign w:val="bottom"/>
            <w:hideMark/>
          </w:tcPr>
          <w:p w14:paraId="0B2006CB"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 xml:space="preserve">           527 </w:t>
            </w:r>
          </w:p>
        </w:tc>
        <w:tc>
          <w:tcPr>
            <w:tcW w:w="932" w:type="dxa"/>
            <w:tcBorders>
              <w:top w:val="single" w:sz="4" w:space="0" w:color="auto"/>
              <w:left w:val="nil"/>
              <w:bottom w:val="single" w:sz="4" w:space="0" w:color="auto"/>
              <w:right w:val="single" w:sz="4" w:space="0" w:color="auto"/>
            </w:tcBorders>
            <w:shd w:val="clear" w:color="auto" w:fill="auto"/>
            <w:noWrap/>
            <w:vAlign w:val="bottom"/>
            <w:hideMark/>
          </w:tcPr>
          <w:p w14:paraId="66B162E0"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 xml:space="preserve">           510 </w:t>
            </w:r>
          </w:p>
        </w:tc>
        <w:tc>
          <w:tcPr>
            <w:tcW w:w="932" w:type="dxa"/>
            <w:tcBorders>
              <w:top w:val="single" w:sz="4" w:space="0" w:color="auto"/>
              <w:left w:val="nil"/>
              <w:bottom w:val="single" w:sz="4" w:space="0" w:color="auto"/>
              <w:right w:val="single" w:sz="4" w:space="0" w:color="auto"/>
            </w:tcBorders>
            <w:shd w:val="clear" w:color="auto" w:fill="auto"/>
            <w:noWrap/>
            <w:vAlign w:val="bottom"/>
            <w:hideMark/>
          </w:tcPr>
          <w:p w14:paraId="3E2B1001"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 xml:space="preserve">           527 </w:t>
            </w:r>
          </w:p>
        </w:tc>
        <w:tc>
          <w:tcPr>
            <w:tcW w:w="932" w:type="dxa"/>
            <w:tcBorders>
              <w:top w:val="single" w:sz="4" w:space="0" w:color="auto"/>
              <w:left w:val="nil"/>
              <w:bottom w:val="single" w:sz="4" w:space="0" w:color="auto"/>
              <w:right w:val="single" w:sz="4" w:space="0" w:color="auto"/>
            </w:tcBorders>
            <w:shd w:val="clear" w:color="auto" w:fill="auto"/>
            <w:noWrap/>
            <w:vAlign w:val="bottom"/>
            <w:hideMark/>
          </w:tcPr>
          <w:p w14:paraId="1511CE08"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 xml:space="preserve">           527 </w:t>
            </w:r>
          </w:p>
        </w:tc>
        <w:tc>
          <w:tcPr>
            <w:tcW w:w="998" w:type="dxa"/>
            <w:tcBorders>
              <w:top w:val="single" w:sz="4" w:space="0" w:color="auto"/>
              <w:left w:val="nil"/>
              <w:bottom w:val="single" w:sz="4" w:space="0" w:color="auto"/>
              <w:right w:val="single" w:sz="4" w:space="0" w:color="auto"/>
            </w:tcBorders>
            <w:shd w:val="clear" w:color="auto" w:fill="auto"/>
            <w:noWrap/>
            <w:vAlign w:val="bottom"/>
            <w:hideMark/>
          </w:tcPr>
          <w:p w14:paraId="6719D050"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 xml:space="preserve">           510 </w:t>
            </w:r>
          </w:p>
        </w:tc>
        <w:tc>
          <w:tcPr>
            <w:tcW w:w="1005" w:type="dxa"/>
            <w:tcBorders>
              <w:top w:val="single" w:sz="4" w:space="0" w:color="auto"/>
              <w:left w:val="nil"/>
              <w:bottom w:val="single" w:sz="4" w:space="0" w:color="auto"/>
              <w:right w:val="single" w:sz="4" w:space="0" w:color="auto"/>
            </w:tcBorders>
            <w:shd w:val="clear" w:color="auto" w:fill="auto"/>
            <w:noWrap/>
            <w:vAlign w:val="bottom"/>
            <w:hideMark/>
          </w:tcPr>
          <w:p w14:paraId="64596ADF" w14:textId="77777777" w:rsidR="00F15513" w:rsidRPr="00F15513" w:rsidRDefault="00F15513" w:rsidP="00F15513">
            <w:pPr>
              <w:jc w:val="right"/>
              <w:rPr>
                <w:rFonts w:ascii="Tw Cen MT" w:hAnsi="Tw Cen MT" w:cs="Calibri"/>
                <w:color w:val="000000"/>
                <w:sz w:val="18"/>
                <w:szCs w:val="18"/>
              </w:rPr>
            </w:pPr>
            <w:r w:rsidRPr="00F15513">
              <w:rPr>
                <w:rFonts w:ascii="Tw Cen MT" w:hAnsi="Tw Cen MT" w:cs="Calibri"/>
                <w:color w:val="000000"/>
                <w:sz w:val="18"/>
                <w:szCs w:val="18"/>
              </w:rPr>
              <w:t xml:space="preserve">              4,635 </w:t>
            </w:r>
          </w:p>
        </w:tc>
      </w:tr>
      <w:tr w:rsidR="00F15513" w:rsidRPr="00F15513" w14:paraId="1ED8928F" w14:textId="77777777" w:rsidTr="00F15513">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3EEBCF73" w14:textId="77777777" w:rsidR="00F15513" w:rsidRPr="00F15513" w:rsidRDefault="00F15513" w:rsidP="00F15513">
            <w:pPr>
              <w:rPr>
                <w:rFonts w:ascii="Tw Cen MT" w:hAnsi="Tw Cen MT" w:cs="Calibri"/>
                <w:sz w:val="18"/>
                <w:szCs w:val="18"/>
              </w:rPr>
            </w:pPr>
            <w:r w:rsidRPr="00F15513">
              <w:rPr>
                <w:rFonts w:ascii="Tw Cen MT" w:hAnsi="Tw Cen MT" w:cs="Calibri"/>
                <w:sz w:val="18"/>
                <w:szCs w:val="18"/>
              </w:rPr>
              <w:t xml:space="preserve">Occupied Room Nights </w:t>
            </w:r>
          </w:p>
        </w:tc>
        <w:tc>
          <w:tcPr>
            <w:tcW w:w="852" w:type="dxa"/>
            <w:tcBorders>
              <w:top w:val="nil"/>
              <w:left w:val="nil"/>
              <w:bottom w:val="single" w:sz="4" w:space="0" w:color="auto"/>
              <w:right w:val="single" w:sz="4" w:space="0" w:color="auto"/>
            </w:tcBorders>
            <w:shd w:val="clear" w:color="auto" w:fill="auto"/>
            <w:noWrap/>
            <w:vAlign w:val="bottom"/>
            <w:hideMark/>
          </w:tcPr>
          <w:p w14:paraId="778250DB"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 xml:space="preserve">       174 </w:t>
            </w:r>
          </w:p>
        </w:tc>
        <w:tc>
          <w:tcPr>
            <w:tcW w:w="883" w:type="dxa"/>
            <w:tcBorders>
              <w:top w:val="nil"/>
              <w:left w:val="nil"/>
              <w:bottom w:val="single" w:sz="4" w:space="0" w:color="auto"/>
              <w:right w:val="single" w:sz="4" w:space="0" w:color="auto"/>
            </w:tcBorders>
            <w:shd w:val="clear" w:color="auto" w:fill="auto"/>
            <w:noWrap/>
            <w:vAlign w:val="bottom"/>
            <w:hideMark/>
          </w:tcPr>
          <w:p w14:paraId="5D64D8D8"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 xml:space="preserve">       199 </w:t>
            </w:r>
          </w:p>
        </w:tc>
        <w:tc>
          <w:tcPr>
            <w:tcW w:w="852" w:type="dxa"/>
            <w:tcBorders>
              <w:top w:val="nil"/>
              <w:left w:val="nil"/>
              <w:bottom w:val="single" w:sz="4" w:space="0" w:color="auto"/>
              <w:right w:val="single" w:sz="4" w:space="0" w:color="auto"/>
            </w:tcBorders>
            <w:shd w:val="clear" w:color="auto" w:fill="auto"/>
            <w:noWrap/>
            <w:vAlign w:val="bottom"/>
            <w:hideMark/>
          </w:tcPr>
          <w:p w14:paraId="00DFB6E8"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 xml:space="preserve">       262 </w:t>
            </w:r>
          </w:p>
        </w:tc>
        <w:tc>
          <w:tcPr>
            <w:tcW w:w="852" w:type="dxa"/>
            <w:tcBorders>
              <w:top w:val="nil"/>
              <w:left w:val="nil"/>
              <w:bottom w:val="single" w:sz="4" w:space="0" w:color="auto"/>
              <w:right w:val="single" w:sz="4" w:space="0" w:color="auto"/>
            </w:tcBorders>
            <w:shd w:val="clear" w:color="auto" w:fill="auto"/>
            <w:noWrap/>
            <w:vAlign w:val="bottom"/>
            <w:hideMark/>
          </w:tcPr>
          <w:p w14:paraId="21788CFE"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 xml:space="preserve">       264 </w:t>
            </w:r>
          </w:p>
        </w:tc>
        <w:tc>
          <w:tcPr>
            <w:tcW w:w="852" w:type="dxa"/>
            <w:tcBorders>
              <w:top w:val="nil"/>
              <w:left w:val="nil"/>
              <w:bottom w:val="single" w:sz="4" w:space="0" w:color="auto"/>
              <w:right w:val="single" w:sz="4" w:space="0" w:color="auto"/>
            </w:tcBorders>
            <w:shd w:val="clear" w:color="auto" w:fill="auto"/>
            <w:noWrap/>
            <w:vAlign w:val="bottom"/>
            <w:hideMark/>
          </w:tcPr>
          <w:p w14:paraId="28C5B448"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 xml:space="preserve">           349 </w:t>
            </w:r>
          </w:p>
        </w:tc>
        <w:tc>
          <w:tcPr>
            <w:tcW w:w="932" w:type="dxa"/>
            <w:tcBorders>
              <w:top w:val="nil"/>
              <w:left w:val="nil"/>
              <w:bottom w:val="single" w:sz="4" w:space="0" w:color="auto"/>
              <w:right w:val="single" w:sz="4" w:space="0" w:color="auto"/>
            </w:tcBorders>
            <w:shd w:val="clear" w:color="auto" w:fill="auto"/>
            <w:noWrap/>
            <w:vAlign w:val="bottom"/>
            <w:hideMark/>
          </w:tcPr>
          <w:p w14:paraId="43A2027D"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 xml:space="preserve">           387 </w:t>
            </w:r>
          </w:p>
        </w:tc>
        <w:tc>
          <w:tcPr>
            <w:tcW w:w="932" w:type="dxa"/>
            <w:tcBorders>
              <w:top w:val="nil"/>
              <w:left w:val="nil"/>
              <w:bottom w:val="single" w:sz="4" w:space="0" w:color="auto"/>
              <w:right w:val="single" w:sz="4" w:space="0" w:color="auto"/>
            </w:tcBorders>
            <w:shd w:val="clear" w:color="auto" w:fill="auto"/>
            <w:noWrap/>
            <w:vAlign w:val="bottom"/>
            <w:hideMark/>
          </w:tcPr>
          <w:p w14:paraId="39464CD1"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 xml:space="preserve">           434 </w:t>
            </w:r>
          </w:p>
        </w:tc>
        <w:tc>
          <w:tcPr>
            <w:tcW w:w="932" w:type="dxa"/>
            <w:tcBorders>
              <w:top w:val="nil"/>
              <w:left w:val="nil"/>
              <w:bottom w:val="single" w:sz="4" w:space="0" w:color="auto"/>
              <w:right w:val="single" w:sz="4" w:space="0" w:color="auto"/>
            </w:tcBorders>
            <w:shd w:val="clear" w:color="auto" w:fill="auto"/>
            <w:noWrap/>
            <w:vAlign w:val="bottom"/>
            <w:hideMark/>
          </w:tcPr>
          <w:p w14:paraId="58FDB029"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 xml:space="preserve">           379 </w:t>
            </w:r>
          </w:p>
        </w:tc>
        <w:tc>
          <w:tcPr>
            <w:tcW w:w="998" w:type="dxa"/>
            <w:tcBorders>
              <w:top w:val="nil"/>
              <w:left w:val="nil"/>
              <w:bottom w:val="single" w:sz="4" w:space="0" w:color="auto"/>
              <w:right w:val="single" w:sz="4" w:space="0" w:color="auto"/>
            </w:tcBorders>
            <w:shd w:val="clear" w:color="auto" w:fill="auto"/>
            <w:noWrap/>
            <w:vAlign w:val="bottom"/>
            <w:hideMark/>
          </w:tcPr>
          <w:p w14:paraId="175C049E"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 xml:space="preserve">           363 </w:t>
            </w:r>
          </w:p>
        </w:tc>
        <w:tc>
          <w:tcPr>
            <w:tcW w:w="1005" w:type="dxa"/>
            <w:tcBorders>
              <w:top w:val="nil"/>
              <w:left w:val="nil"/>
              <w:bottom w:val="single" w:sz="4" w:space="0" w:color="auto"/>
              <w:right w:val="single" w:sz="4" w:space="0" w:color="auto"/>
            </w:tcBorders>
            <w:shd w:val="clear" w:color="auto" w:fill="auto"/>
            <w:noWrap/>
            <w:vAlign w:val="bottom"/>
            <w:hideMark/>
          </w:tcPr>
          <w:p w14:paraId="4029CE35" w14:textId="77777777" w:rsidR="00F15513" w:rsidRPr="00F15513" w:rsidRDefault="00F15513" w:rsidP="00F15513">
            <w:pPr>
              <w:jc w:val="right"/>
              <w:rPr>
                <w:rFonts w:ascii="Tw Cen MT" w:hAnsi="Tw Cen MT" w:cs="Calibri"/>
                <w:color w:val="000000"/>
                <w:sz w:val="18"/>
                <w:szCs w:val="18"/>
              </w:rPr>
            </w:pPr>
            <w:r w:rsidRPr="00F15513">
              <w:rPr>
                <w:rFonts w:ascii="Tw Cen MT" w:hAnsi="Tw Cen MT" w:cs="Calibri"/>
                <w:color w:val="000000"/>
                <w:sz w:val="18"/>
                <w:szCs w:val="18"/>
              </w:rPr>
              <w:t xml:space="preserve">              2,811 </w:t>
            </w:r>
          </w:p>
        </w:tc>
      </w:tr>
      <w:tr w:rsidR="00F15513" w:rsidRPr="00F15513" w14:paraId="1EA4AFBC" w14:textId="77777777" w:rsidTr="00F15513">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757B407A" w14:textId="77777777" w:rsidR="00F15513" w:rsidRPr="00F15513" w:rsidRDefault="00F15513" w:rsidP="00F15513">
            <w:pPr>
              <w:rPr>
                <w:rFonts w:ascii="Tw Cen MT" w:hAnsi="Tw Cen MT" w:cs="Calibri"/>
                <w:sz w:val="18"/>
                <w:szCs w:val="18"/>
              </w:rPr>
            </w:pPr>
            <w:r w:rsidRPr="00F15513">
              <w:rPr>
                <w:rFonts w:ascii="Tw Cen MT" w:hAnsi="Tw Cen MT" w:cs="Calibri"/>
                <w:sz w:val="18"/>
                <w:szCs w:val="18"/>
              </w:rPr>
              <w:t>Occupancy</w:t>
            </w:r>
          </w:p>
        </w:tc>
        <w:tc>
          <w:tcPr>
            <w:tcW w:w="852" w:type="dxa"/>
            <w:tcBorders>
              <w:top w:val="nil"/>
              <w:left w:val="nil"/>
              <w:bottom w:val="single" w:sz="4" w:space="0" w:color="auto"/>
              <w:right w:val="single" w:sz="4" w:space="0" w:color="auto"/>
            </w:tcBorders>
            <w:shd w:val="clear" w:color="auto" w:fill="auto"/>
            <w:noWrap/>
            <w:vAlign w:val="bottom"/>
            <w:hideMark/>
          </w:tcPr>
          <w:p w14:paraId="146581EF"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33.0%</w:t>
            </w:r>
          </w:p>
        </w:tc>
        <w:tc>
          <w:tcPr>
            <w:tcW w:w="883" w:type="dxa"/>
            <w:tcBorders>
              <w:top w:val="nil"/>
              <w:left w:val="nil"/>
              <w:bottom w:val="single" w:sz="4" w:space="0" w:color="auto"/>
              <w:right w:val="single" w:sz="4" w:space="0" w:color="auto"/>
            </w:tcBorders>
            <w:shd w:val="clear" w:color="auto" w:fill="auto"/>
            <w:noWrap/>
            <w:vAlign w:val="bottom"/>
            <w:hideMark/>
          </w:tcPr>
          <w:p w14:paraId="153659CF"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41.8%</w:t>
            </w:r>
          </w:p>
        </w:tc>
        <w:tc>
          <w:tcPr>
            <w:tcW w:w="852" w:type="dxa"/>
            <w:tcBorders>
              <w:top w:val="nil"/>
              <w:left w:val="nil"/>
              <w:bottom w:val="single" w:sz="4" w:space="0" w:color="auto"/>
              <w:right w:val="single" w:sz="4" w:space="0" w:color="auto"/>
            </w:tcBorders>
            <w:shd w:val="clear" w:color="auto" w:fill="auto"/>
            <w:noWrap/>
            <w:vAlign w:val="bottom"/>
            <w:hideMark/>
          </w:tcPr>
          <w:p w14:paraId="61202593"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50.3%</w:t>
            </w:r>
          </w:p>
        </w:tc>
        <w:tc>
          <w:tcPr>
            <w:tcW w:w="852" w:type="dxa"/>
            <w:tcBorders>
              <w:top w:val="nil"/>
              <w:left w:val="nil"/>
              <w:bottom w:val="single" w:sz="4" w:space="0" w:color="auto"/>
              <w:right w:val="single" w:sz="4" w:space="0" w:color="auto"/>
            </w:tcBorders>
            <w:shd w:val="clear" w:color="auto" w:fill="auto"/>
            <w:noWrap/>
            <w:vAlign w:val="bottom"/>
            <w:hideMark/>
          </w:tcPr>
          <w:p w14:paraId="294E6E44"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51.8%</w:t>
            </w:r>
          </w:p>
        </w:tc>
        <w:tc>
          <w:tcPr>
            <w:tcW w:w="852" w:type="dxa"/>
            <w:tcBorders>
              <w:top w:val="nil"/>
              <w:left w:val="nil"/>
              <w:bottom w:val="single" w:sz="4" w:space="0" w:color="auto"/>
              <w:right w:val="single" w:sz="4" w:space="0" w:color="auto"/>
            </w:tcBorders>
            <w:shd w:val="clear" w:color="auto" w:fill="auto"/>
            <w:noWrap/>
            <w:vAlign w:val="bottom"/>
            <w:hideMark/>
          </w:tcPr>
          <w:p w14:paraId="40E8F5D4"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66.2%</w:t>
            </w:r>
          </w:p>
        </w:tc>
        <w:tc>
          <w:tcPr>
            <w:tcW w:w="932" w:type="dxa"/>
            <w:tcBorders>
              <w:top w:val="nil"/>
              <w:left w:val="nil"/>
              <w:bottom w:val="single" w:sz="4" w:space="0" w:color="auto"/>
              <w:right w:val="single" w:sz="4" w:space="0" w:color="auto"/>
            </w:tcBorders>
            <w:shd w:val="clear" w:color="auto" w:fill="auto"/>
            <w:noWrap/>
            <w:vAlign w:val="bottom"/>
            <w:hideMark/>
          </w:tcPr>
          <w:p w14:paraId="442B98A9"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75.9%</w:t>
            </w:r>
          </w:p>
        </w:tc>
        <w:tc>
          <w:tcPr>
            <w:tcW w:w="932" w:type="dxa"/>
            <w:tcBorders>
              <w:top w:val="nil"/>
              <w:left w:val="nil"/>
              <w:bottom w:val="single" w:sz="4" w:space="0" w:color="auto"/>
              <w:right w:val="single" w:sz="4" w:space="0" w:color="auto"/>
            </w:tcBorders>
            <w:shd w:val="clear" w:color="auto" w:fill="auto"/>
            <w:noWrap/>
            <w:vAlign w:val="bottom"/>
            <w:hideMark/>
          </w:tcPr>
          <w:p w14:paraId="578C72A5"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82.4%</w:t>
            </w:r>
          </w:p>
        </w:tc>
        <w:tc>
          <w:tcPr>
            <w:tcW w:w="932" w:type="dxa"/>
            <w:tcBorders>
              <w:top w:val="nil"/>
              <w:left w:val="nil"/>
              <w:bottom w:val="single" w:sz="4" w:space="0" w:color="auto"/>
              <w:right w:val="single" w:sz="4" w:space="0" w:color="auto"/>
            </w:tcBorders>
            <w:shd w:val="clear" w:color="auto" w:fill="auto"/>
            <w:noWrap/>
            <w:vAlign w:val="bottom"/>
            <w:hideMark/>
          </w:tcPr>
          <w:p w14:paraId="42170952"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71.9%</w:t>
            </w:r>
          </w:p>
        </w:tc>
        <w:tc>
          <w:tcPr>
            <w:tcW w:w="998" w:type="dxa"/>
            <w:tcBorders>
              <w:top w:val="nil"/>
              <w:left w:val="nil"/>
              <w:bottom w:val="single" w:sz="4" w:space="0" w:color="auto"/>
              <w:right w:val="single" w:sz="4" w:space="0" w:color="auto"/>
            </w:tcBorders>
            <w:shd w:val="clear" w:color="auto" w:fill="auto"/>
            <w:noWrap/>
            <w:vAlign w:val="bottom"/>
            <w:hideMark/>
          </w:tcPr>
          <w:p w14:paraId="08CD5F6A"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71.2%</w:t>
            </w:r>
          </w:p>
        </w:tc>
        <w:tc>
          <w:tcPr>
            <w:tcW w:w="1005" w:type="dxa"/>
            <w:tcBorders>
              <w:top w:val="nil"/>
              <w:left w:val="nil"/>
              <w:bottom w:val="single" w:sz="4" w:space="0" w:color="auto"/>
              <w:right w:val="single" w:sz="4" w:space="0" w:color="auto"/>
            </w:tcBorders>
            <w:shd w:val="clear" w:color="auto" w:fill="auto"/>
            <w:noWrap/>
            <w:vAlign w:val="bottom"/>
            <w:hideMark/>
          </w:tcPr>
          <w:p w14:paraId="49D22A11" w14:textId="77777777" w:rsidR="00F15513" w:rsidRPr="00F15513" w:rsidRDefault="00F15513" w:rsidP="00F15513">
            <w:pPr>
              <w:jc w:val="right"/>
              <w:rPr>
                <w:rFonts w:ascii="Tw Cen MT" w:hAnsi="Tw Cen MT" w:cs="Calibri"/>
                <w:color w:val="000000"/>
                <w:sz w:val="18"/>
                <w:szCs w:val="18"/>
              </w:rPr>
            </w:pPr>
            <w:r w:rsidRPr="00F15513">
              <w:rPr>
                <w:rFonts w:ascii="Tw Cen MT" w:hAnsi="Tw Cen MT" w:cs="Calibri"/>
                <w:color w:val="000000"/>
                <w:sz w:val="18"/>
                <w:szCs w:val="18"/>
              </w:rPr>
              <w:t>60.6%</w:t>
            </w:r>
          </w:p>
        </w:tc>
      </w:tr>
      <w:tr w:rsidR="00F15513" w:rsidRPr="00F15513" w14:paraId="4C0FC4FC" w14:textId="77777777" w:rsidTr="00F15513">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2EF685CE" w14:textId="77777777" w:rsidR="00F15513" w:rsidRPr="00F15513" w:rsidRDefault="00F15513" w:rsidP="00F15513">
            <w:pPr>
              <w:rPr>
                <w:rFonts w:ascii="Tw Cen MT" w:hAnsi="Tw Cen MT" w:cs="Calibri"/>
                <w:sz w:val="18"/>
                <w:szCs w:val="18"/>
              </w:rPr>
            </w:pPr>
            <w:r w:rsidRPr="00F15513">
              <w:rPr>
                <w:rFonts w:ascii="Tw Cen MT" w:hAnsi="Tw Cen MT" w:cs="Calibri"/>
                <w:sz w:val="18"/>
                <w:szCs w:val="18"/>
              </w:rPr>
              <w:t>Average Daily Rate</w:t>
            </w:r>
          </w:p>
        </w:tc>
        <w:tc>
          <w:tcPr>
            <w:tcW w:w="852" w:type="dxa"/>
            <w:tcBorders>
              <w:top w:val="nil"/>
              <w:left w:val="nil"/>
              <w:bottom w:val="single" w:sz="4" w:space="0" w:color="auto"/>
              <w:right w:val="single" w:sz="4" w:space="0" w:color="auto"/>
            </w:tcBorders>
            <w:shd w:val="clear" w:color="auto" w:fill="auto"/>
            <w:noWrap/>
            <w:vAlign w:val="bottom"/>
            <w:hideMark/>
          </w:tcPr>
          <w:p w14:paraId="427806C1"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$127</w:t>
            </w:r>
          </w:p>
        </w:tc>
        <w:tc>
          <w:tcPr>
            <w:tcW w:w="883" w:type="dxa"/>
            <w:tcBorders>
              <w:top w:val="nil"/>
              <w:left w:val="nil"/>
              <w:bottom w:val="single" w:sz="4" w:space="0" w:color="auto"/>
              <w:right w:val="single" w:sz="4" w:space="0" w:color="auto"/>
            </w:tcBorders>
            <w:shd w:val="clear" w:color="auto" w:fill="auto"/>
            <w:noWrap/>
            <w:vAlign w:val="bottom"/>
            <w:hideMark/>
          </w:tcPr>
          <w:p w14:paraId="11A7E891"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$119</w:t>
            </w:r>
          </w:p>
        </w:tc>
        <w:tc>
          <w:tcPr>
            <w:tcW w:w="852" w:type="dxa"/>
            <w:tcBorders>
              <w:top w:val="nil"/>
              <w:left w:val="nil"/>
              <w:bottom w:val="single" w:sz="4" w:space="0" w:color="auto"/>
              <w:right w:val="single" w:sz="4" w:space="0" w:color="auto"/>
            </w:tcBorders>
            <w:shd w:val="clear" w:color="auto" w:fill="auto"/>
            <w:noWrap/>
            <w:vAlign w:val="bottom"/>
            <w:hideMark/>
          </w:tcPr>
          <w:p w14:paraId="7191BCF8"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$150</w:t>
            </w:r>
          </w:p>
        </w:tc>
        <w:tc>
          <w:tcPr>
            <w:tcW w:w="852" w:type="dxa"/>
            <w:tcBorders>
              <w:top w:val="nil"/>
              <w:left w:val="nil"/>
              <w:bottom w:val="single" w:sz="4" w:space="0" w:color="auto"/>
              <w:right w:val="single" w:sz="4" w:space="0" w:color="auto"/>
            </w:tcBorders>
            <w:shd w:val="clear" w:color="auto" w:fill="auto"/>
            <w:noWrap/>
            <w:vAlign w:val="bottom"/>
            <w:hideMark/>
          </w:tcPr>
          <w:p w14:paraId="7F0B5C11"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$154</w:t>
            </w:r>
          </w:p>
        </w:tc>
        <w:tc>
          <w:tcPr>
            <w:tcW w:w="852" w:type="dxa"/>
            <w:tcBorders>
              <w:top w:val="nil"/>
              <w:left w:val="nil"/>
              <w:bottom w:val="single" w:sz="4" w:space="0" w:color="auto"/>
              <w:right w:val="single" w:sz="4" w:space="0" w:color="auto"/>
            </w:tcBorders>
            <w:shd w:val="clear" w:color="auto" w:fill="auto"/>
            <w:noWrap/>
            <w:vAlign w:val="bottom"/>
            <w:hideMark/>
          </w:tcPr>
          <w:p w14:paraId="71D8009E"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$168</w:t>
            </w:r>
          </w:p>
        </w:tc>
        <w:tc>
          <w:tcPr>
            <w:tcW w:w="932" w:type="dxa"/>
            <w:tcBorders>
              <w:top w:val="nil"/>
              <w:left w:val="nil"/>
              <w:bottom w:val="single" w:sz="4" w:space="0" w:color="auto"/>
              <w:right w:val="single" w:sz="4" w:space="0" w:color="auto"/>
            </w:tcBorders>
            <w:shd w:val="clear" w:color="auto" w:fill="auto"/>
            <w:noWrap/>
            <w:vAlign w:val="bottom"/>
            <w:hideMark/>
          </w:tcPr>
          <w:p w14:paraId="069CA4C3"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$194</w:t>
            </w:r>
          </w:p>
        </w:tc>
        <w:tc>
          <w:tcPr>
            <w:tcW w:w="932" w:type="dxa"/>
            <w:tcBorders>
              <w:top w:val="nil"/>
              <w:left w:val="nil"/>
              <w:bottom w:val="single" w:sz="4" w:space="0" w:color="auto"/>
              <w:right w:val="single" w:sz="4" w:space="0" w:color="auto"/>
            </w:tcBorders>
            <w:shd w:val="clear" w:color="auto" w:fill="auto"/>
            <w:noWrap/>
            <w:vAlign w:val="bottom"/>
            <w:hideMark/>
          </w:tcPr>
          <w:p w14:paraId="42698DF4"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$225</w:t>
            </w:r>
          </w:p>
        </w:tc>
        <w:tc>
          <w:tcPr>
            <w:tcW w:w="932" w:type="dxa"/>
            <w:tcBorders>
              <w:top w:val="nil"/>
              <w:left w:val="nil"/>
              <w:bottom w:val="single" w:sz="4" w:space="0" w:color="auto"/>
              <w:right w:val="single" w:sz="4" w:space="0" w:color="auto"/>
            </w:tcBorders>
            <w:shd w:val="clear" w:color="auto" w:fill="auto"/>
            <w:noWrap/>
            <w:vAlign w:val="bottom"/>
            <w:hideMark/>
          </w:tcPr>
          <w:p w14:paraId="66779D8F"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$208</w:t>
            </w:r>
          </w:p>
        </w:tc>
        <w:tc>
          <w:tcPr>
            <w:tcW w:w="998" w:type="dxa"/>
            <w:tcBorders>
              <w:top w:val="nil"/>
              <w:left w:val="nil"/>
              <w:bottom w:val="single" w:sz="4" w:space="0" w:color="auto"/>
              <w:right w:val="single" w:sz="4" w:space="0" w:color="auto"/>
            </w:tcBorders>
            <w:shd w:val="clear" w:color="auto" w:fill="auto"/>
            <w:noWrap/>
            <w:vAlign w:val="bottom"/>
            <w:hideMark/>
          </w:tcPr>
          <w:p w14:paraId="15E46193"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$204</w:t>
            </w:r>
          </w:p>
        </w:tc>
        <w:tc>
          <w:tcPr>
            <w:tcW w:w="1005" w:type="dxa"/>
            <w:tcBorders>
              <w:top w:val="nil"/>
              <w:left w:val="nil"/>
              <w:bottom w:val="single" w:sz="4" w:space="0" w:color="auto"/>
              <w:right w:val="single" w:sz="4" w:space="0" w:color="auto"/>
            </w:tcBorders>
            <w:shd w:val="clear" w:color="auto" w:fill="auto"/>
            <w:noWrap/>
            <w:vAlign w:val="bottom"/>
            <w:hideMark/>
          </w:tcPr>
          <w:p w14:paraId="75800A15" w14:textId="77777777" w:rsidR="00F15513" w:rsidRPr="00F15513" w:rsidRDefault="00F15513" w:rsidP="00F15513">
            <w:pPr>
              <w:jc w:val="right"/>
              <w:rPr>
                <w:rFonts w:ascii="Tw Cen MT" w:hAnsi="Tw Cen MT" w:cs="Calibri"/>
                <w:color w:val="000000"/>
                <w:sz w:val="18"/>
                <w:szCs w:val="18"/>
              </w:rPr>
            </w:pPr>
            <w:r w:rsidRPr="00F15513">
              <w:rPr>
                <w:rFonts w:ascii="Tw Cen MT" w:hAnsi="Tw Cen MT" w:cs="Calibri"/>
                <w:color w:val="000000"/>
                <w:sz w:val="18"/>
                <w:szCs w:val="18"/>
              </w:rPr>
              <w:t>$182</w:t>
            </w:r>
          </w:p>
        </w:tc>
      </w:tr>
      <w:tr w:rsidR="00F15513" w:rsidRPr="00F15513" w14:paraId="48E5E731" w14:textId="77777777" w:rsidTr="00F15513">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1404CD0B" w14:textId="77777777" w:rsidR="00F15513" w:rsidRPr="00F15513" w:rsidRDefault="00F15513" w:rsidP="00F15513">
            <w:pPr>
              <w:rPr>
                <w:rFonts w:ascii="Tw Cen MT" w:hAnsi="Tw Cen MT" w:cs="Calibri"/>
                <w:sz w:val="18"/>
                <w:szCs w:val="18"/>
              </w:rPr>
            </w:pPr>
            <w:r w:rsidRPr="00F15513">
              <w:rPr>
                <w:rFonts w:ascii="Tw Cen MT" w:hAnsi="Tw Cen MT" w:cs="Calibri"/>
                <w:sz w:val="18"/>
                <w:szCs w:val="18"/>
              </w:rPr>
              <w:t>Total Revenue</w:t>
            </w:r>
          </w:p>
        </w:tc>
        <w:tc>
          <w:tcPr>
            <w:tcW w:w="852" w:type="dxa"/>
            <w:tcBorders>
              <w:top w:val="nil"/>
              <w:left w:val="nil"/>
              <w:bottom w:val="single" w:sz="4" w:space="0" w:color="auto"/>
              <w:right w:val="single" w:sz="4" w:space="0" w:color="auto"/>
            </w:tcBorders>
            <w:shd w:val="clear" w:color="auto" w:fill="auto"/>
            <w:noWrap/>
            <w:vAlign w:val="bottom"/>
            <w:hideMark/>
          </w:tcPr>
          <w:p w14:paraId="173ADC24"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$22,088</w:t>
            </w:r>
          </w:p>
        </w:tc>
        <w:tc>
          <w:tcPr>
            <w:tcW w:w="883" w:type="dxa"/>
            <w:tcBorders>
              <w:top w:val="nil"/>
              <w:left w:val="nil"/>
              <w:bottom w:val="single" w:sz="4" w:space="0" w:color="auto"/>
              <w:right w:val="single" w:sz="4" w:space="0" w:color="auto"/>
            </w:tcBorders>
            <w:shd w:val="clear" w:color="auto" w:fill="auto"/>
            <w:noWrap/>
            <w:vAlign w:val="bottom"/>
            <w:hideMark/>
          </w:tcPr>
          <w:p w14:paraId="481C0CF2"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$23,732</w:t>
            </w:r>
          </w:p>
        </w:tc>
        <w:tc>
          <w:tcPr>
            <w:tcW w:w="852" w:type="dxa"/>
            <w:tcBorders>
              <w:top w:val="nil"/>
              <w:left w:val="nil"/>
              <w:bottom w:val="single" w:sz="4" w:space="0" w:color="auto"/>
              <w:right w:val="single" w:sz="4" w:space="0" w:color="auto"/>
            </w:tcBorders>
            <w:shd w:val="clear" w:color="auto" w:fill="auto"/>
            <w:noWrap/>
            <w:vAlign w:val="bottom"/>
            <w:hideMark/>
          </w:tcPr>
          <w:p w14:paraId="77297EC5"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$39,177</w:t>
            </w:r>
          </w:p>
        </w:tc>
        <w:tc>
          <w:tcPr>
            <w:tcW w:w="852" w:type="dxa"/>
            <w:tcBorders>
              <w:top w:val="nil"/>
              <w:left w:val="nil"/>
              <w:bottom w:val="single" w:sz="4" w:space="0" w:color="auto"/>
              <w:right w:val="single" w:sz="4" w:space="0" w:color="auto"/>
            </w:tcBorders>
            <w:shd w:val="clear" w:color="auto" w:fill="auto"/>
            <w:noWrap/>
            <w:vAlign w:val="bottom"/>
            <w:hideMark/>
          </w:tcPr>
          <w:p w14:paraId="0DF14A20"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$40,754</w:t>
            </w:r>
          </w:p>
        </w:tc>
        <w:tc>
          <w:tcPr>
            <w:tcW w:w="852" w:type="dxa"/>
            <w:tcBorders>
              <w:top w:val="nil"/>
              <w:left w:val="nil"/>
              <w:bottom w:val="single" w:sz="4" w:space="0" w:color="auto"/>
              <w:right w:val="single" w:sz="4" w:space="0" w:color="auto"/>
            </w:tcBorders>
            <w:shd w:val="clear" w:color="auto" w:fill="auto"/>
            <w:noWrap/>
            <w:vAlign w:val="bottom"/>
            <w:hideMark/>
          </w:tcPr>
          <w:p w14:paraId="7CB55928"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$58,770</w:t>
            </w:r>
          </w:p>
        </w:tc>
        <w:tc>
          <w:tcPr>
            <w:tcW w:w="932" w:type="dxa"/>
            <w:tcBorders>
              <w:top w:val="nil"/>
              <w:left w:val="nil"/>
              <w:bottom w:val="single" w:sz="4" w:space="0" w:color="auto"/>
              <w:right w:val="single" w:sz="4" w:space="0" w:color="auto"/>
            </w:tcBorders>
            <w:shd w:val="clear" w:color="auto" w:fill="auto"/>
            <w:noWrap/>
            <w:vAlign w:val="bottom"/>
            <w:hideMark/>
          </w:tcPr>
          <w:p w14:paraId="542A41D3"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$75,167</w:t>
            </w:r>
          </w:p>
        </w:tc>
        <w:tc>
          <w:tcPr>
            <w:tcW w:w="932" w:type="dxa"/>
            <w:tcBorders>
              <w:top w:val="nil"/>
              <w:left w:val="nil"/>
              <w:bottom w:val="single" w:sz="4" w:space="0" w:color="auto"/>
              <w:right w:val="single" w:sz="4" w:space="0" w:color="auto"/>
            </w:tcBorders>
            <w:shd w:val="clear" w:color="auto" w:fill="auto"/>
            <w:noWrap/>
            <w:vAlign w:val="bottom"/>
            <w:hideMark/>
          </w:tcPr>
          <w:p w14:paraId="742C23E0"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$97,849</w:t>
            </w:r>
          </w:p>
        </w:tc>
        <w:tc>
          <w:tcPr>
            <w:tcW w:w="932" w:type="dxa"/>
            <w:tcBorders>
              <w:top w:val="nil"/>
              <w:left w:val="nil"/>
              <w:bottom w:val="single" w:sz="4" w:space="0" w:color="auto"/>
              <w:right w:val="single" w:sz="4" w:space="0" w:color="auto"/>
            </w:tcBorders>
            <w:shd w:val="clear" w:color="auto" w:fill="auto"/>
            <w:noWrap/>
            <w:vAlign w:val="bottom"/>
            <w:hideMark/>
          </w:tcPr>
          <w:p w14:paraId="5C693B9D"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$78,992</w:t>
            </w:r>
          </w:p>
        </w:tc>
        <w:tc>
          <w:tcPr>
            <w:tcW w:w="998" w:type="dxa"/>
            <w:tcBorders>
              <w:top w:val="nil"/>
              <w:left w:val="nil"/>
              <w:bottom w:val="single" w:sz="4" w:space="0" w:color="auto"/>
              <w:right w:val="single" w:sz="4" w:space="0" w:color="auto"/>
            </w:tcBorders>
            <w:shd w:val="clear" w:color="auto" w:fill="auto"/>
            <w:noWrap/>
            <w:vAlign w:val="bottom"/>
            <w:hideMark/>
          </w:tcPr>
          <w:p w14:paraId="4C20DDF6"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$74,225</w:t>
            </w:r>
          </w:p>
        </w:tc>
        <w:tc>
          <w:tcPr>
            <w:tcW w:w="1005" w:type="dxa"/>
            <w:tcBorders>
              <w:top w:val="nil"/>
              <w:left w:val="nil"/>
              <w:bottom w:val="single" w:sz="4" w:space="0" w:color="auto"/>
              <w:right w:val="single" w:sz="4" w:space="0" w:color="auto"/>
            </w:tcBorders>
            <w:shd w:val="clear" w:color="auto" w:fill="auto"/>
            <w:noWrap/>
            <w:vAlign w:val="bottom"/>
            <w:hideMark/>
          </w:tcPr>
          <w:p w14:paraId="23EFFDBC" w14:textId="77777777" w:rsidR="00F15513" w:rsidRPr="00F15513" w:rsidRDefault="00F15513" w:rsidP="00F15513">
            <w:pPr>
              <w:jc w:val="right"/>
              <w:rPr>
                <w:rFonts w:ascii="Tw Cen MT" w:hAnsi="Tw Cen MT" w:cs="Calibri"/>
                <w:color w:val="000000"/>
                <w:sz w:val="18"/>
                <w:szCs w:val="18"/>
              </w:rPr>
            </w:pPr>
            <w:r w:rsidRPr="00F15513">
              <w:rPr>
                <w:rFonts w:ascii="Tw Cen MT" w:hAnsi="Tw Cen MT" w:cs="Calibri"/>
                <w:color w:val="000000"/>
                <w:sz w:val="18"/>
                <w:szCs w:val="18"/>
              </w:rPr>
              <w:t>$510,755</w:t>
            </w:r>
          </w:p>
        </w:tc>
      </w:tr>
      <w:tr w:rsidR="00F15513" w:rsidRPr="00F15513" w14:paraId="61F3DAAB" w14:textId="77777777" w:rsidTr="00F15513">
        <w:trPr>
          <w:trHeight w:val="300"/>
          <w:jc w:val="center"/>
        </w:trPr>
        <w:tc>
          <w:tcPr>
            <w:tcW w:w="1165" w:type="dxa"/>
            <w:tcBorders>
              <w:top w:val="nil"/>
              <w:left w:val="nil"/>
              <w:bottom w:val="nil"/>
              <w:right w:val="nil"/>
            </w:tcBorders>
            <w:shd w:val="clear" w:color="auto" w:fill="auto"/>
            <w:noWrap/>
            <w:vAlign w:val="bottom"/>
            <w:hideMark/>
          </w:tcPr>
          <w:p w14:paraId="36E33119" w14:textId="77777777" w:rsidR="00F15513" w:rsidRPr="00F15513" w:rsidRDefault="00F15513" w:rsidP="00F15513">
            <w:pPr>
              <w:jc w:val="right"/>
              <w:rPr>
                <w:rFonts w:ascii="Tw Cen MT" w:hAnsi="Tw Cen MT" w:cs="Calibri"/>
                <w:color w:val="000000"/>
                <w:sz w:val="18"/>
                <w:szCs w:val="18"/>
              </w:rPr>
            </w:pPr>
          </w:p>
        </w:tc>
        <w:tc>
          <w:tcPr>
            <w:tcW w:w="852" w:type="dxa"/>
            <w:tcBorders>
              <w:top w:val="nil"/>
              <w:left w:val="nil"/>
              <w:bottom w:val="nil"/>
              <w:right w:val="nil"/>
            </w:tcBorders>
            <w:shd w:val="clear" w:color="auto" w:fill="auto"/>
            <w:noWrap/>
            <w:vAlign w:val="bottom"/>
            <w:hideMark/>
          </w:tcPr>
          <w:p w14:paraId="44DF4DF2" w14:textId="77777777" w:rsidR="00F15513" w:rsidRPr="00F15513" w:rsidRDefault="00F15513" w:rsidP="00F15513">
            <w:pPr>
              <w:jc w:val="right"/>
              <w:rPr>
                <w:rFonts w:ascii="Tw Cen MT" w:hAnsi="Tw Cen MT"/>
                <w:sz w:val="18"/>
                <w:szCs w:val="18"/>
              </w:rPr>
            </w:pPr>
          </w:p>
        </w:tc>
        <w:tc>
          <w:tcPr>
            <w:tcW w:w="883" w:type="dxa"/>
            <w:tcBorders>
              <w:top w:val="nil"/>
              <w:left w:val="nil"/>
              <w:bottom w:val="nil"/>
              <w:right w:val="nil"/>
            </w:tcBorders>
            <w:shd w:val="clear" w:color="auto" w:fill="auto"/>
            <w:noWrap/>
            <w:vAlign w:val="bottom"/>
            <w:hideMark/>
          </w:tcPr>
          <w:p w14:paraId="45BE09CA" w14:textId="77777777" w:rsidR="00F15513" w:rsidRPr="00F15513" w:rsidRDefault="00F15513" w:rsidP="00F15513">
            <w:pPr>
              <w:jc w:val="right"/>
              <w:rPr>
                <w:rFonts w:ascii="Tw Cen MT" w:hAnsi="Tw Cen MT"/>
                <w:sz w:val="18"/>
                <w:szCs w:val="18"/>
              </w:rPr>
            </w:pPr>
          </w:p>
        </w:tc>
        <w:tc>
          <w:tcPr>
            <w:tcW w:w="852" w:type="dxa"/>
            <w:tcBorders>
              <w:top w:val="nil"/>
              <w:left w:val="nil"/>
              <w:bottom w:val="nil"/>
              <w:right w:val="nil"/>
            </w:tcBorders>
            <w:shd w:val="clear" w:color="auto" w:fill="auto"/>
            <w:noWrap/>
            <w:vAlign w:val="bottom"/>
            <w:hideMark/>
          </w:tcPr>
          <w:p w14:paraId="268A7229" w14:textId="77777777" w:rsidR="00F15513" w:rsidRPr="00F15513" w:rsidRDefault="00F15513" w:rsidP="00F15513">
            <w:pPr>
              <w:jc w:val="right"/>
              <w:rPr>
                <w:rFonts w:ascii="Tw Cen MT" w:hAnsi="Tw Cen MT"/>
                <w:sz w:val="18"/>
                <w:szCs w:val="18"/>
              </w:rPr>
            </w:pPr>
          </w:p>
        </w:tc>
        <w:tc>
          <w:tcPr>
            <w:tcW w:w="852" w:type="dxa"/>
            <w:tcBorders>
              <w:top w:val="nil"/>
              <w:left w:val="nil"/>
              <w:bottom w:val="nil"/>
              <w:right w:val="nil"/>
            </w:tcBorders>
            <w:shd w:val="clear" w:color="auto" w:fill="auto"/>
            <w:noWrap/>
            <w:vAlign w:val="bottom"/>
            <w:hideMark/>
          </w:tcPr>
          <w:p w14:paraId="284A5853" w14:textId="77777777" w:rsidR="00F15513" w:rsidRPr="00F15513" w:rsidRDefault="00F15513" w:rsidP="00F15513">
            <w:pPr>
              <w:jc w:val="right"/>
              <w:rPr>
                <w:rFonts w:ascii="Tw Cen MT" w:hAnsi="Tw Cen MT"/>
                <w:sz w:val="18"/>
                <w:szCs w:val="18"/>
              </w:rPr>
            </w:pPr>
          </w:p>
        </w:tc>
        <w:tc>
          <w:tcPr>
            <w:tcW w:w="852" w:type="dxa"/>
            <w:tcBorders>
              <w:top w:val="nil"/>
              <w:left w:val="nil"/>
              <w:bottom w:val="nil"/>
              <w:right w:val="nil"/>
            </w:tcBorders>
            <w:shd w:val="clear" w:color="auto" w:fill="auto"/>
            <w:noWrap/>
            <w:vAlign w:val="bottom"/>
            <w:hideMark/>
          </w:tcPr>
          <w:p w14:paraId="472B424A" w14:textId="77777777" w:rsidR="00F15513" w:rsidRPr="00F15513" w:rsidRDefault="00F15513" w:rsidP="00F15513">
            <w:pPr>
              <w:jc w:val="right"/>
              <w:rPr>
                <w:rFonts w:ascii="Tw Cen MT" w:hAnsi="Tw Cen MT"/>
                <w:sz w:val="18"/>
                <w:szCs w:val="18"/>
              </w:rPr>
            </w:pPr>
          </w:p>
        </w:tc>
        <w:tc>
          <w:tcPr>
            <w:tcW w:w="932" w:type="dxa"/>
            <w:tcBorders>
              <w:top w:val="nil"/>
              <w:left w:val="nil"/>
              <w:bottom w:val="nil"/>
              <w:right w:val="nil"/>
            </w:tcBorders>
            <w:shd w:val="clear" w:color="auto" w:fill="auto"/>
            <w:noWrap/>
            <w:vAlign w:val="bottom"/>
            <w:hideMark/>
          </w:tcPr>
          <w:p w14:paraId="619AFE6D" w14:textId="77777777" w:rsidR="00F15513" w:rsidRPr="00F15513" w:rsidRDefault="00F15513" w:rsidP="00F15513">
            <w:pPr>
              <w:jc w:val="right"/>
              <w:rPr>
                <w:rFonts w:ascii="Tw Cen MT" w:hAnsi="Tw Cen MT"/>
                <w:sz w:val="18"/>
                <w:szCs w:val="18"/>
              </w:rPr>
            </w:pPr>
          </w:p>
        </w:tc>
        <w:tc>
          <w:tcPr>
            <w:tcW w:w="932" w:type="dxa"/>
            <w:tcBorders>
              <w:top w:val="nil"/>
              <w:left w:val="nil"/>
              <w:bottom w:val="nil"/>
              <w:right w:val="nil"/>
            </w:tcBorders>
            <w:shd w:val="clear" w:color="auto" w:fill="auto"/>
            <w:noWrap/>
            <w:vAlign w:val="bottom"/>
            <w:hideMark/>
          </w:tcPr>
          <w:p w14:paraId="121F8ADF" w14:textId="77777777" w:rsidR="00F15513" w:rsidRPr="00F15513" w:rsidRDefault="00F15513" w:rsidP="00F15513">
            <w:pPr>
              <w:jc w:val="right"/>
              <w:rPr>
                <w:rFonts w:ascii="Tw Cen MT" w:hAnsi="Tw Cen MT"/>
                <w:sz w:val="18"/>
                <w:szCs w:val="18"/>
              </w:rPr>
            </w:pPr>
          </w:p>
        </w:tc>
        <w:tc>
          <w:tcPr>
            <w:tcW w:w="932" w:type="dxa"/>
            <w:tcBorders>
              <w:top w:val="nil"/>
              <w:left w:val="nil"/>
              <w:bottom w:val="nil"/>
              <w:right w:val="nil"/>
            </w:tcBorders>
            <w:shd w:val="clear" w:color="auto" w:fill="auto"/>
            <w:noWrap/>
            <w:vAlign w:val="bottom"/>
            <w:hideMark/>
          </w:tcPr>
          <w:p w14:paraId="5F1F365F" w14:textId="77777777" w:rsidR="00F15513" w:rsidRPr="00F15513" w:rsidRDefault="00F15513" w:rsidP="00F15513">
            <w:pPr>
              <w:jc w:val="right"/>
              <w:rPr>
                <w:rFonts w:ascii="Tw Cen MT" w:hAnsi="Tw Cen MT"/>
                <w:sz w:val="18"/>
                <w:szCs w:val="18"/>
              </w:rPr>
            </w:pPr>
          </w:p>
        </w:tc>
        <w:tc>
          <w:tcPr>
            <w:tcW w:w="998" w:type="dxa"/>
            <w:tcBorders>
              <w:top w:val="nil"/>
              <w:left w:val="nil"/>
              <w:bottom w:val="nil"/>
              <w:right w:val="nil"/>
            </w:tcBorders>
            <w:shd w:val="clear" w:color="auto" w:fill="auto"/>
            <w:noWrap/>
            <w:vAlign w:val="bottom"/>
            <w:hideMark/>
          </w:tcPr>
          <w:p w14:paraId="4B75BE8A" w14:textId="77777777" w:rsidR="00F15513" w:rsidRPr="00F15513" w:rsidRDefault="00F15513" w:rsidP="00F15513">
            <w:pPr>
              <w:jc w:val="right"/>
              <w:rPr>
                <w:rFonts w:ascii="Tw Cen MT" w:hAnsi="Tw Cen MT"/>
                <w:sz w:val="18"/>
                <w:szCs w:val="18"/>
              </w:rPr>
            </w:pPr>
          </w:p>
        </w:tc>
        <w:tc>
          <w:tcPr>
            <w:tcW w:w="1005" w:type="dxa"/>
            <w:tcBorders>
              <w:top w:val="nil"/>
              <w:left w:val="nil"/>
              <w:bottom w:val="nil"/>
              <w:right w:val="nil"/>
            </w:tcBorders>
            <w:shd w:val="clear" w:color="auto" w:fill="auto"/>
            <w:noWrap/>
            <w:vAlign w:val="bottom"/>
            <w:hideMark/>
          </w:tcPr>
          <w:p w14:paraId="7F1BA0C6" w14:textId="77777777" w:rsidR="00F15513" w:rsidRPr="00F15513" w:rsidRDefault="00F15513" w:rsidP="00F15513">
            <w:pPr>
              <w:jc w:val="right"/>
              <w:rPr>
                <w:rFonts w:ascii="Tw Cen MT" w:hAnsi="Tw Cen MT"/>
                <w:sz w:val="18"/>
                <w:szCs w:val="18"/>
              </w:rPr>
            </w:pPr>
          </w:p>
        </w:tc>
      </w:tr>
      <w:tr w:rsidR="00F15513" w:rsidRPr="00F15513" w14:paraId="566D9C59" w14:textId="77777777" w:rsidTr="00F15513">
        <w:trPr>
          <w:trHeight w:val="300"/>
          <w:jc w:val="center"/>
        </w:trPr>
        <w:tc>
          <w:tcPr>
            <w:tcW w:w="1165" w:type="dxa"/>
            <w:tcBorders>
              <w:top w:val="single" w:sz="4" w:space="0" w:color="auto"/>
              <w:left w:val="single" w:sz="4" w:space="0" w:color="auto"/>
              <w:bottom w:val="single" w:sz="4" w:space="0" w:color="auto"/>
              <w:right w:val="single" w:sz="4" w:space="0" w:color="auto"/>
            </w:tcBorders>
            <w:shd w:val="clear" w:color="000000" w:fill="003300"/>
            <w:noWrap/>
            <w:vAlign w:val="bottom"/>
            <w:hideMark/>
          </w:tcPr>
          <w:p w14:paraId="6318AD02" w14:textId="77777777" w:rsidR="00F15513" w:rsidRPr="00F15513" w:rsidRDefault="00F15513" w:rsidP="00F15513">
            <w:pPr>
              <w:rPr>
                <w:rFonts w:ascii="Tw Cen MT" w:hAnsi="Tw Cen MT" w:cs="Calibri"/>
                <w:b/>
                <w:bCs/>
                <w:color w:val="FFFFFF"/>
                <w:sz w:val="18"/>
                <w:szCs w:val="18"/>
              </w:rPr>
            </w:pPr>
            <w:r w:rsidRPr="00F15513">
              <w:rPr>
                <w:rFonts w:ascii="Tw Cen MT" w:hAnsi="Tw Cen MT" w:cs="Calibri"/>
                <w:b/>
                <w:bCs/>
                <w:color w:val="FFFFFF"/>
                <w:sz w:val="18"/>
                <w:szCs w:val="18"/>
              </w:rPr>
              <w:t>Ranches</w:t>
            </w:r>
          </w:p>
        </w:tc>
        <w:tc>
          <w:tcPr>
            <w:tcW w:w="852" w:type="dxa"/>
            <w:tcBorders>
              <w:top w:val="single" w:sz="4" w:space="0" w:color="auto"/>
              <w:left w:val="nil"/>
              <w:bottom w:val="single" w:sz="4" w:space="0" w:color="auto"/>
              <w:right w:val="single" w:sz="4" w:space="0" w:color="auto"/>
            </w:tcBorders>
            <w:shd w:val="clear" w:color="000000" w:fill="003300"/>
            <w:noWrap/>
            <w:vAlign w:val="bottom"/>
            <w:hideMark/>
          </w:tcPr>
          <w:p w14:paraId="44B20C3A" w14:textId="77777777" w:rsidR="00F15513" w:rsidRPr="00F15513" w:rsidRDefault="00F15513" w:rsidP="00F15513">
            <w:pPr>
              <w:jc w:val="center"/>
              <w:rPr>
                <w:rFonts w:ascii="Tw Cen MT" w:hAnsi="Tw Cen MT" w:cs="Calibri"/>
                <w:b/>
                <w:bCs/>
                <w:color w:val="FFFFFF"/>
                <w:sz w:val="18"/>
                <w:szCs w:val="18"/>
              </w:rPr>
            </w:pPr>
            <w:r w:rsidRPr="00F15513">
              <w:rPr>
                <w:rFonts w:ascii="Tw Cen MT" w:hAnsi="Tw Cen MT" w:cs="Calibri"/>
                <w:b/>
                <w:bCs/>
                <w:color w:val="FFFFFF"/>
                <w:sz w:val="18"/>
                <w:szCs w:val="18"/>
              </w:rPr>
              <w:t>January</w:t>
            </w:r>
          </w:p>
        </w:tc>
        <w:tc>
          <w:tcPr>
            <w:tcW w:w="883" w:type="dxa"/>
            <w:tcBorders>
              <w:top w:val="single" w:sz="4" w:space="0" w:color="auto"/>
              <w:left w:val="nil"/>
              <w:bottom w:val="single" w:sz="4" w:space="0" w:color="auto"/>
              <w:right w:val="single" w:sz="4" w:space="0" w:color="auto"/>
            </w:tcBorders>
            <w:shd w:val="clear" w:color="000000" w:fill="003300"/>
            <w:noWrap/>
            <w:vAlign w:val="bottom"/>
            <w:hideMark/>
          </w:tcPr>
          <w:p w14:paraId="7D8BF97D" w14:textId="77777777" w:rsidR="00F15513" w:rsidRPr="00F15513" w:rsidRDefault="00F15513" w:rsidP="00F15513">
            <w:pPr>
              <w:jc w:val="center"/>
              <w:rPr>
                <w:rFonts w:ascii="Tw Cen MT" w:hAnsi="Tw Cen MT" w:cs="Calibri"/>
                <w:b/>
                <w:bCs/>
                <w:color w:val="FFFFFF"/>
                <w:sz w:val="18"/>
                <w:szCs w:val="18"/>
              </w:rPr>
            </w:pPr>
            <w:r w:rsidRPr="00F15513">
              <w:rPr>
                <w:rFonts w:ascii="Tw Cen MT" w:hAnsi="Tw Cen MT" w:cs="Calibri"/>
                <w:b/>
                <w:bCs/>
                <w:color w:val="FFFFFF"/>
                <w:sz w:val="18"/>
                <w:szCs w:val="18"/>
              </w:rPr>
              <w:t>February</w:t>
            </w:r>
          </w:p>
        </w:tc>
        <w:tc>
          <w:tcPr>
            <w:tcW w:w="852" w:type="dxa"/>
            <w:tcBorders>
              <w:top w:val="single" w:sz="4" w:space="0" w:color="auto"/>
              <w:left w:val="nil"/>
              <w:bottom w:val="single" w:sz="4" w:space="0" w:color="auto"/>
              <w:right w:val="single" w:sz="4" w:space="0" w:color="auto"/>
            </w:tcBorders>
            <w:shd w:val="clear" w:color="000000" w:fill="003300"/>
            <w:noWrap/>
            <w:vAlign w:val="bottom"/>
            <w:hideMark/>
          </w:tcPr>
          <w:p w14:paraId="7DEF2A3D" w14:textId="77777777" w:rsidR="00F15513" w:rsidRPr="00F15513" w:rsidRDefault="00F15513" w:rsidP="00F15513">
            <w:pPr>
              <w:jc w:val="center"/>
              <w:rPr>
                <w:rFonts w:ascii="Tw Cen MT" w:hAnsi="Tw Cen MT" w:cs="Calibri"/>
                <w:b/>
                <w:bCs/>
                <w:color w:val="FFFFFF"/>
                <w:sz w:val="18"/>
                <w:szCs w:val="18"/>
              </w:rPr>
            </w:pPr>
            <w:r w:rsidRPr="00F15513">
              <w:rPr>
                <w:rFonts w:ascii="Tw Cen MT" w:hAnsi="Tw Cen MT" w:cs="Calibri"/>
                <w:b/>
                <w:bCs/>
                <w:color w:val="FFFFFF"/>
                <w:sz w:val="18"/>
                <w:szCs w:val="18"/>
              </w:rPr>
              <w:t>March</w:t>
            </w:r>
          </w:p>
        </w:tc>
        <w:tc>
          <w:tcPr>
            <w:tcW w:w="852" w:type="dxa"/>
            <w:tcBorders>
              <w:top w:val="single" w:sz="4" w:space="0" w:color="auto"/>
              <w:left w:val="nil"/>
              <w:bottom w:val="single" w:sz="4" w:space="0" w:color="auto"/>
              <w:right w:val="single" w:sz="4" w:space="0" w:color="auto"/>
            </w:tcBorders>
            <w:shd w:val="clear" w:color="000000" w:fill="003300"/>
            <w:noWrap/>
            <w:vAlign w:val="bottom"/>
            <w:hideMark/>
          </w:tcPr>
          <w:p w14:paraId="5B3473D9" w14:textId="77777777" w:rsidR="00F15513" w:rsidRPr="00F15513" w:rsidRDefault="00F15513" w:rsidP="00F15513">
            <w:pPr>
              <w:jc w:val="center"/>
              <w:rPr>
                <w:rFonts w:ascii="Tw Cen MT" w:hAnsi="Tw Cen MT" w:cs="Calibri"/>
                <w:b/>
                <w:bCs/>
                <w:color w:val="FFFFFF"/>
                <w:sz w:val="18"/>
                <w:szCs w:val="18"/>
              </w:rPr>
            </w:pPr>
            <w:r w:rsidRPr="00F15513">
              <w:rPr>
                <w:rFonts w:ascii="Tw Cen MT" w:hAnsi="Tw Cen MT" w:cs="Calibri"/>
                <w:b/>
                <w:bCs/>
                <w:color w:val="FFFFFF"/>
                <w:sz w:val="18"/>
                <w:szCs w:val="18"/>
              </w:rPr>
              <w:t>April</w:t>
            </w:r>
          </w:p>
        </w:tc>
        <w:tc>
          <w:tcPr>
            <w:tcW w:w="852" w:type="dxa"/>
            <w:tcBorders>
              <w:top w:val="nil"/>
              <w:left w:val="nil"/>
              <w:bottom w:val="nil"/>
              <w:right w:val="single" w:sz="4" w:space="0" w:color="auto"/>
            </w:tcBorders>
            <w:shd w:val="clear" w:color="000000" w:fill="003300"/>
            <w:noWrap/>
            <w:vAlign w:val="bottom"/>
            <w:hideMark/>
          </w:tcPr>
          <w:p w14:paraId="064D3842" w14:textId="77777777" w:rsidR="00F15513" w:rsidRPr="00F15513" w:rsidRDefault="00F15513" w:rsidP="00F15513">
            <w:pPr>
              <w:jc w:val="center"/>
              <w:rPr>
                <w:rFonts w:ascii="Tw Cen MT" w:hAnsi="Tw Cen MT" w:cs="Calibri"/>
                <w:b/>
                <w:bCs/>
                <w:color w:val="FFFFFF"/>
                <w:sz w:val="18"/>
                <w:szCs w:val="18"/>
              </w:rPr>
            </w:pPr>
            <w:r w:rsidRPr="00F15513">
              <w:rPr>
                <w:rFonts w:ascii="Tw Cen MT" w:hAnsi="Tw Cen MT" w:cs="Calibri"/>
                <w:b/>
                <w:bCs/>
                <w:color w:val="FFFFFF"/>
                <w:sz w:val="18"/>
                <w:szCs w:val="18"/>
              </w:rPr>
              <w:t>May</w:t>
            </w:r>
          </w:p>
        </w:tc>
        <w:tc>
          <w:tcPr>
            <w:tcW w:w="932" w:type="dxa"/>
            <w:tcBorders>
              <w:top w:val="nil"/>
              <w:left w:val="nil"/>
              <w:bottom w:val="nil"/>
              <w:right w:val="single" w:sz="4" w:space="0" w:color="auto"/>
            </w:tcBorders>
            <w:shd w:val="clear" w:color="000000" w:fill="003300"/>
            <w:noWrap/>
            <w:vAlign w:val="bottom"/>
            <w:hideMark/>
          </w:tcPr>
          <w:p w14:paraId="5B73E915" w14:textId="77777777" w:rsidR="00F15513" w:rsidRPr="00F15513" w:rsidRDefault="00F15513" w:rsidP="00F15513">
            <w:pPr>
              <w:jc w:val="center"/>
              <w:rPr>
                <w:rFonts w:ascii="Tw Cen MT" w:hAnsi="Tw Cen MT" w:cs="Calibri"/>
                <w:b/>
                <w:bCs/>
                <w:color w:val="FFFFFF"/>
                <w:sz w:val="18"/>
                <w:szCs w:val="18"/>
              </w:rPr>
            </w:pPr>
            <w:r w:rsidRPr="00F15513">
              <w:rPr>
                <w:rFonts w:ascii="Tw Cen MT" w:hAnsi="Tw Cen MT" w:cs="Calibri"/>
                <w:b/>
                <w:bCs/>
                <w:color w:val="FFFFFF"/>
                <w:sz w:val="18"/>
                <w:szCs w:val="18"/>
              </w:rPr>
              <w:t>June</w:t>
            </w:r>
          </w:p>
        </w:tc>
        <w:tc>
          <w:tcPr>
            <w:tcW w:w="932" w:type="dxa"/>
            <w:tcBorders>
              <w:top w:val="nil"/>
              <w:left w:val="nil"/>
              <w:bottom w:val="nil"/>
              <w:right w:val="single" w:sz="4" w:space="0" w:color="auto"/>
            </w:tcBorders>
            <w:shd w:val="clear" w:color="000000" w:fill="003300"/>
            <w:noWrap/>
            <w:vAlign w:val="bottom"/>
            <w:hideMark/>
          </w:tcPr>
          <w:p w14:paraId="08C1B1CF" w14:textId="77777777" w:rsidR="00F15513" w:rsidRPr="00F15513" w:rsidRDefault="00F15513" w:rsidP="00F15513">
            <w:pPr>
              <w:jc w:val="center"/>
              <w:rPr>
                <w:rFonts w:ascii="Tw Cen MT" w:hAnsi="Tw Cen MT" w:cs="Calibri"/>
                <w:b/>
                <w:bCs/>
                <w:color w:val="FFFFFF"/>
                <w:sz w:val="18"/>
                <w:szCs w:val="18"/>
              </w:rPr>
            </w:pPr>
            <w:r w:rsidRPr="00F15513">
              <w:rPr>
                <w:rFonts w:ascii="Tw Cen MT" w:hAnsi="Tw Cen MT" w:cs="Calibri"/>
                <w:b/>
                <w:bCs/>
                <w:color w:val="FFFFFF"/>
                <w:sz w:val="18"/>
                <w:szCs w:val="18"/>
              </w:rPr>
              <w:t>July</w:t>
            </w:r>
          </w:p>
        </w:tc>
        <w:tc>
          <w:tcPr>
            <w:tcW w:w="932" w:type="dxa"/>
            <w:tcBorders>
              <w:top w:val="nil"/>
              <w:left w:val="nil"/>
              <w:bottom w:val="nil"/>
              <w:right w:val="single" w:sz="4" w:space="0" w:color="auto"/>
            </w:tcBorders>
            <w:shd w:val="clear" w:color="000000" w:fill="003300"/>
            <w:noWrap/>
            <w:vAlign w:val="bottom"/>
            <w:hideMark/>
          </w:tcPr>
          <w:p w14:paraId="09CF0A40" w14:textId="77777777" w:rsidR="00F15513" w:rsidRPr="00F15513" w:rsidRDefault="00F15513" w:rsidP="00F15513">
            <w:pPr>
              <w:jc w:val="center"/>
              <w:rPr>
                <w:rFonts w:ascii="Tw Cen MT" w:hAnsi="Tw Cen MT" w:cs="Calibri"/>
                <w:b/>
                <w:bCs/>
                <w:color w:val="FFFFFF"/>
                <w:sz w:val="18"/>
                <w:szCs w:val="18"/>
              </w:rPr>
            </w:pPr>
            <w:r w:rsidRPr="00F15513">
              <w:rPr>
                <w:rFonts w:ascii="Tw Cen MT" w:hAnsi="Tw Cen MT" w:cs="Calibri"/>
                <w:b/>
                <w:bCs/>
                <w:color w:val="FFFFFF"/>
                <w:sz w:val="18"/>
                <w:szCs w:val="18"/>
              </w:rPr>
              <w:t>August</w:t>
            </w:r>
          </w:p>
        </w:tc>
        <w:tc>
          <w:tcPr>
            <w:tcW w:w="998" w:type="dxa"/>
            <w:tcBorders>
              <w:top w:val="nil"/>
              <w:left w:val="nil"/>
              <w:bottom w:val="nil"/>
              <w:right w:val="single" w:sz="4" w:space="0" w:color="auto"/>
            </w:tcBorders>
            <w:shd w:val="clear" w:color="000000" w:fill="003300"/>
            <w:noWrap/>
            <w:vAlign w:val="bottom"/>
            <w:hideMark/>
          </w:tcPr>
          <w:p w14:paraId="66C8E7A1" w14:textId="77777777" w:rsidR="00F15513" w:rsidRPr="00F15513" w:rsidRDefault="00F15513" w:rsidP="00F15513">
            <w:pPr>
              <w:jc w:val="center"/>
              <w:rPr>
                <w:rFonts w:ascii="Tw Cen MT" w:hAnsi="Tw Cen MT" w:cs="Calibri"/>
                <w:b/>
                <w:bCs/>
                <w:color w:val="FFFFFF"/>
                <w:sz w:val="18"/>
                <w:szCs w:val="18"/>
              </w:rPr>
            </w:pPr>
            <w:r w:rsidRPr="00F15513">
              <w:rPr>
                <w:rFonts w:ascii="Tw Cen MT" w:hAnsi="Tw Cen MT" w:cs="Calibri"/>
                <w:b/>
                <w:bCs/>
                <w:color w:val="FFFFFF"/>
                <w:sz w:val="18"/>
                <w:szCs w:val="18"/>
              </w:rPr>
              <w:t>September</w:t>
            </w:r>
          </w:p>
        </w:tc>
        <w:tc>
          <w:tcPr>
            <w:tcW w:w="1005" w:type="dxa"/>
            <w:tcBorders>
              <w:top w:val="nil"/>
              <w:left w:val="nil"/>
              <w:bottom w:val="nil"/>
              <w:right w:val="single" w:sz="4" w:space="0" w:color="auto"/>
            </w:tcBorders>
            <w:shd w:val="clear" w:color="000000" w:fill="003300"/>
            <w:noWrap/>
            <w:vAlign w:val="bottom"/>
            <w:hideMark/>
          </w:tcPr>
          <w:p w14:paraId="446AF609" w14:textId="77777777" w:rsidR="00F15513" w:rsidRPr="00F15513" w:rsidRDefault="00F15513" w:rsidP="00F15513">
            <w:pPr>
              <w:jc w:val="center"/>
              <w:rPr>
                <w:rFonts w:ascii="Tw Cen MT" w:hAnsi="Tw Cen MT" w:cs="Calibri"/>
                <w:b/>
                <w:bCs/>
                <w:color w:val="FFFFFF"/>
                <w:sz w:val="18"/>
                <w:szCs w:val="18"/>
              </w:rPr>
            </w:pPr>
            <w:r w:rsidRPr="00F15513">
              <w:rPr>
                <w:rFonts w:ascii="Tw Cen MT" w:hAnsi="Tw Cen MT" w:cs="Calibri"/>
                <w:b/>
                <w:bCs/>
                <w:color w:val="FFFFFF"/>
                <w:sz w:val="18"/>
                <w:szCs w:val="18"/>
              </w:rPr>
              <w:t>Total 2022 YTD</w:t>
            </w:r>
          </w:p>
        </w:tc>
      </w:tr>
      <w:tr w:rsidR="00F15513" w:rsidRPr="00F15513" w14:paraId="1CBF7681" w14:textId="77777777" w:rsidTr="00F15513">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4613DD72" w14:textId="77777777" w:rsidR="00F15513" w:rsidRPr="00F15513" w:rsidRDefault="00F15513" w:rsidP="00F15513">
            <w:pPr>
              <w:rPr>
                <w:rFonts w:ascii="Tw Cen MT" w:hAnsi="Tw Cen MT" w:cs="Calibri"/>
                <w:sz w:val="18"/>
                <w:szCs w:val="18"/>
              </w:rPr>
            </w:pPr>
            <w:r w:rsidRPr="00F15513">
              <w:rPr>
                <w:rFonts w:ascii="Tw Cen MT" w:hAnsi="Tw Cen MT" w:cs="Calibri"/>
                <w:sz w:val="18"/>
                <w:szCs w:val="18"/>
              </w:rPr>
              <w:t>Available Room Nights </w:t>
            </w:r>
          </w:p>
        </w:tc>
        <w:tc>
          <w:tcPr>
            <w:tcW w:w="852" w:type="dxa"/>
            <w:tcBorders>
              <w:top w:val="nil"/>
              <w:left w:val="nil"/>
              <w:bottom w:val="single" w:sz="4" w:space="0" w:color="auto"/>
              <w:right w:val="single" w:sz="4" w:space="0" w:color="auto"/>
            </w:tcBorders>
            <w:shd w:val="clear" w:color="auto" w:fill="auto"/>
            <w:noWrap/>
            <w:vAlign w:val="bottom"/>
            <w:hideMark/>
          </w:tcPr>
          <w:p w14:paraId="03233376"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 xml:space="preserve">         62 </w:t>
            </w:r>
          </w:p>
        </w:tc>
        <w:tc>
          <w:tcPr>
            <w:tcW w:w="883" w:type="dxa"/>
            <w:tcBorders>
              <w:top w:val="nil"/>
              <w:left w:val="nil"/>
              <w:bottom w:val="single" w:sz="4" w:space="0" w:color="auto"/>
              <w:right w:val="single" w:sz="4" w:space="0" w:color="auto"/>
            </w:tcBorders>
            <w:shd w:val="clear" w:color="auto" w:fill="auto"/>
            <w:noWrap/>
            <w:vAlign w:val="bottom"/>
            <w:hideMark/>
          </w:tcPr>
          <w:p w14:paraId="7879EF8F"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 xml:space="preserve">         56 </w:t>
            </w:r>
          </w:p>
        </w:tc>
        <w:tc>
          <w:tcPr>
            <w:tcW w:w="852" w:type="dxa"/>
            <w:tcBorders>
              <w:top w:val="nil"/>
              <w:left w:val="nil"/>
              <w:bottom w:val="single" w:sz="4" w:space="0" w:color="auto"/>
              <w:right w:val="single" w:sz="4" w:space="0" w:color="auto"/>
            </w:tcBorders>
            <w:shd w:val="clear" w:color="auto" w:fill="auto"/>
            <w:noWrap/>
            <w:vAlign w:val="bottom"/>
            <w:hideMark/>
          </w:tcPr>
          <w:p w14:paraId="78E83BE8"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 xml:space="preserve">         62 </w:t>
            </w:r>
          </w:p>
        </w:tc>
        <w:tc>
          <w:tcPr>
            <w:tcW w:w="852" w:type="dxa"/>
            <w:tcBorders>
              <w:top w:val="nil"/>
              <w:left w:val="nil"/>
              <w:bottom w:val="single" w:sz="4" w:space="0" w:color="auto"/>
              <w:right w:val="single" w:sz="4" w:space="0" w:color="auto"/>
            </w:tcBorders>
            <w:shd w:val="clear" w:color="auto" w:fill="auto"/>
            <w:noWrap/>
            <w:vAlign w:val="bottom"/>
            <w:hideMark/>
          </w:tcPr>
          <w:p w14:paraId="004F26E6"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 xml:space="preserve">         60 </w:t>
            </w:r>
          </w:p>
        </w:tc>
        <w:tc>
          <w:tcPr>
            <w:tcW w:w="852" w:type="dxa"/>
            <w:tcBorders>
              <w:top w:val="single" w:sz="4" w:space="0" w:color="auto"/>
              <w:left w:val="nil"/>
              <w:bottom w:val="single" w:sz="4" w:space="0" w:color="auto"/>
              <w:right w:val="single" w:sz="4" w:space="0" w:color="auto"/>
            </w:tcBorders>
            <w:shd w:val="clear" w:color="auto" w:fill="auto"/>
            <w:noWrap/>
            <w:vAlign w:val="bottom"/>
            <w:hideMark/>
          </w:tcPr>
          <w:p w14:paraId="77940384"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 xml:space="preserve">             62 </w:t>
            </w:r>
          </w:p>
        </w:tc>
        <w:tc>
          <w:tcPr>
            <w:tcW w:w="932" w:type="dxa"/>
            <w:tcBorders>
              <w:top w:val="single" w:sz="4" w:space="0" w:color="auto"/>
              <w:left w:val="nil"/>
              <w:bottom w:val="single" w:sz="4" w:space="0" w:color="auto"/>
              <w:right w:val="single" w:sz="4" w:space="0" w:color="auto"/>
            </w:tcBorders>
            <w:shd w:val="clear" w:color="auto" w:fill="auto"/>
            <w:noWrap/>
            <w:vAlign w:val="bottom"/>
            <w:hideMark/>
          </w:tcPr>
          <w:p w14:paraId="0457E77A"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 xml:space="preserve">             60 </w:t>
            </w:r>
          </w:p>
        </w:tc>
        <w:tc>
          <w:tcPr>
            <w:tcW w:w="932" w:type="dxa"/>
            <w:tcBorders>
              <w:top w:val="single" w:sz="4" w:space="0" w:color="auto"/>
              <w:left w:val="nil"/>
              <w:bottom w:val="single" w:sz="4" w:space="0" w:color="auto"/>
              <w:right w:val="single" w:sz="4" w:space="0" w:color="auto"/>
            </w:tcBorders>
            <w:shd w:val="clear" w:color="auto" w:fill="auto"/>
            <w:noWrap/>
            <w:vAlign w:val="bottom"/>
            <w:hideMark/>
          </w:tcPr>
          <w:p w14:paraId="3B57F33C"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 xml:space="preserve">             62 </w:t>
            </w:r>
          </w:p>
        </w:tc>
        <w:tc>
          <w:tcPr>
            <w:tcW w:w="932" w:type="dxa"/>
            <w:tcBorders>
              <w:top w:val="single" w:sz="4" w:space="0" w:color="auto"/>
              <w:left w:val="nil"/>
              <w:bottom w:val="single" w:sz="4" w:space="0" w:color="auto"/>
              <w:right w:val="single" w:sz="4" w:space="0" w:color="auto"/>
            </w:tcBorders>
            <w:shd w:val="clear" w:color="auto" w:fill="auto"/>
            <w:noWrap/>
            <w:vAlign w:val="bottom"/>
            <w:hideMark/>
          </w:tcPr>
          <w:p w14:paraId="381B1C50"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 xml:space="preserve">             62 </w:t>
            </w:r>
          </w:p>
        </w:tc>
        <w:tc>
          <w:tcPr>
            <w:tcW w:w="998" w:type="dxa"/>
            <w:tcBorders>
              <w:top w:val="single" w:sz="4" w:space="0" w:color="auto"/>
              <w:left w:val="nil"/>
              <w:bottom w:val="single" w:sz="4" w:space="0" w:color="auto"/>
              <w:right w:val="single" w:sz="4" w:space="0" w:color="auto"/>
            </w:tcBorders>
            <w:shd w:val="clear" w:color="auto" w:fill="auto"/>
            <w:noWrap/>
            <w:vAlign w:val="bottom"/>
            <w:hideMark/>
          </w:tcPr>
          <w:p w14:paraId="031A08E6"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 xml:space="preserve">             60 </w:t>
            </w:r>
          </w:p>
        </w:tc>
        <w:tc>
          <w:tcPr>
            <w:tcW w:w="1005" w:type="dxa"/>
            <w:tcBorders>
              <w:top w:val="single" w:sz="4" w:space="0" w:color="auto"/>
              <w:left w:val="nil"/>
              <w:bottom w:val="single" w:sz="4" w:space="0" w:color="auto"/>
              <w:right w:val="single" w:sz="4" w:space="0" w:color="auto"/>
            </w:tcBorders>
            <w:shd w:val="clear" w:color="auto" w:fill="auto"/>
            <w:noWrap/>
            <w:vAlign w:val="bottom"/>
            <w:hideMark/>
          </w:tcPr>
          <w:p w14:paraId="18D41F3F"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 xml:space="preserve">                 546 </w:t>
            </w:r>
          </w:p>
        </w:tc>
      </w:tr>
      <w:tr w:rsidR="00F15513" w:rsidRPr="00F15513" w14:paraId="14AABADC" w14:textId="77777777" w:rsidTr="00F15513">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7831E955" w14:textId="77777777" w:rsidR="00F15513" w:rsidRPr="00F15513" w:rsidRDefault="00F15513" w:rsidP="00F15513">
            <w:pPr>
              <w:rPr>
                <w:rFonts w:ascii="Tw Cen MT" w:hAnsi="Tw Cen MT" w:cs="Calibri"/>
                <w:sz w:val="18"/>
                <w:szCs w:val="18"/>
              </w:rPr>
            </w:pPr>
            <w:r w:rsidRPr="00F15513">
              <w:rPr>
                <w:rFonts w:ascii="Tw Cen MT" w:hAnsi="Tw Cen MT" w:cs="Calibri"/>
                <w:sz w:val="18"/>
                <w:szCs w:val="18"/>
              </w:rPr>
              <w:t>Occupied Room Nights</w:t>
            </w:r>
          </w:p>
        </w:tc>
        <w:tc>
          <w:tcPr>
            <w:tcW w:w="852" w:type="dxa"/>
            <w:tcBorders>
              <w:top w:val="nil"/>
              <w:left w:val="nil"/>
              <w:bottom w:val="single" w:sz="4" w:space="0" w:color="auto"/>
              <w:right w:val="single" w:sz="4" w:space="0" w:color="auto"/>
            </w:tcBorders>
            <w:shd w:val="clear" w:color="auto" w:fill="auto"/>
            <w:noWrap/>
            <w:vAlign w:val="bottom"/>
            <w:hideMark/>
          </w:tcPr>
          <w:p w14:paraId="2DD1641B"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3</w:t>
            </w:r>
          </w:p>
        </w:tc>
        <w:tc>
          <w:tcPr>
            <w:tcW w:w="883" w:type="dxa"/>
            <w:tcBorders>
              <w:top w:val="nil"/>
              <w:left w:val="nil"/>
              <w:bottom w:val="single" w:sz="4" w:space="0" w:color="auto"/>
              <w:right w:val="single" w:sz="4" w:space="0" w:color="auto"/>
            </w:tcBorders>
            <w:shd w:val="clear" w:color="auto" w:fill="auto"/>
            <w:noWrap/>
            <w:vAlign w:val="bottom"/>
            <w:hideMark/>
          </w:tcPr>
          <w:p w14:paraId="54FA2DF5"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9</w:t>
            </w:r>
          </w:p>
        </w:tc>
        <w:tc>
          <w:tcPr>
            <w:tcW w:w="852" w:type="dxa"/>
            <w:tcBorders>
              <w:top w:val="nil"/>
              <w:left w:val="nil"/>
              <w:bottom w:val="single" w:sz="4" w:space="0" w:color="auto"/>
              <w:right w:val="single" w:sz="4" w:space="0" w:color="auto"/>
            </w:tcBorders>
            <w:shd w:val="clear" w:color="auto" w:fill="auto"/>
            <w:noWrap/>
            <w:vAlign w:val="bottom"/>
            <w:hideMark/>
          </w:tcPr>
          <w:p w14:paraId="1CC1FB27"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23</w:t>
            </w:r>
          </w:p>
        </w:tc>
        <w:tc>
          <w:tcPr>
            <w:tcW w:w="852" w:type="dxa"/>
            <w:tcBorders>
              <w:top w:val="nil"/>
              <w:left w:val="nil"/>
              <w:bottom w:val="single" w:sz="4" w:space="0" w:color="auto"/>
              <w:right w:val="single" w:sz="4" w:space="0" w:color="auto"/>
            </w:tcBorders>
            <w:shd w:val="clear" w:color="auto" w:fill="auto"/>
            <w:noWrap/>
            <w:vAlign w:val="bottom"/>
            <w:hideMark/>
          </w:tcPr>
          <w:p w14:paraId="58CCD744"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14</w:t>
            </w:r>
          </w:p>
        </w:tc>
        <w:tc>
          <w:tcPr>
            <w:tcW w:w="852" w:type="dxa"/>
            <w:tcBorders>
              <w:top w:val="nil"/>
              <w:left w:val="nil"/>
              <w:bottom w:val="single" w:sz="4" w:space="0" w:color="auto"/>
              <w:right w:val="single" w:sz="4" w:space="0" w:color="auto"/>
            </w:tcBorders>
            <w:shd w:val="clear" w:color="auto" w:fill="auto"/>
            <w:noWrap/>
            <w:vAlign w:val="bottom"/>
            <w:hideMark/>
          </w:tcPr>
          <w:p w14:paraId="456B2C36"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29</w:t>
            </w:r>
          </w:p>
        </w:tc>
        <w:tc>
          <w:tcPr>
            <w:tcW w:w="932" w:type="dxa"/>
            <w:tcBorders>
              <w:top w:val="nil"/>
              <w:left w:val="nil"/>
              <w:bottom w:val="single" w:sz="4" w:space="0" w:color="auto"/>
              <w:right w:val="single" w:sz="4" w:space="0" w:color="auto"/>
            </w:tcBorders>
            <w:shd w:val="clear" w:color="auto" w:fill="auto"/>
            <w:noWrap/>
            <w:vAlign w:val="bottom"/>
            <w:hideMark/>
          </w:tcPr>
          <w:p w14:paraId="3B8BEBA9"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21</w:t>
            </w:r>
          </w:p>
        </w:tc>
        <w:tc>
          <w:tcPr>
            <w:tcW w:w="932" w:type="dxa"/>
            <w:tcBorders>
              <w:top w:val="nil"/>
              <w:left w:val="nil"/>
              <w:bottom w:val="single" w:sz="4" w:space="0" w:color="auto"/>
              <w:right w:val="single" w:sz="4" w:space="0" w:color="auto"/>
            </w:tcBorders>
            <w:shd w:val="clear" w:color="auto" w:fill="auto"/>
            <w:noWrap/>
            <w:vAlign w:val="bottom"/>
            <w:hideMark/>
          </w:tcPr>
          <w:p w14:paraId="01DC7649"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28</w:t>
            </w:r>
          </w:p>
        </w:tc>
        <w:tc>
          <w:tcPr>
            <w:tcW w:w="932" w:type="dxa"/>
            <w:tcBorders>
              <w:top w:val="nil"/>
              <w:left w:val="nil"/>
              <w:bottom w:val="single" w:sz="4" w:space="0" w:color="auto"/>
              <w:right w:val="single" w:sz="4" w:space="0" w:color="auto"/>
            </w:tcBorders>
            <w:shd w:val="clear" w:color="auto" w:fill="auto"/>
            <w:noWrap/>
            <w:vAlign w:val="bottom"/>
            <w:hideMark/>
          </w:tcPr>
          <w:p w14:paraId="01B2715E"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29</w:t>
            </w:r>
          </w:p>
        </w:tc>
        <w:tc>
          <w:tcPr>
            <w:tcW w:w="998" w:type="dxa"/>
            <w:tcBorders>
              <w:top w:val="nil"/>
              <w:left w:val="nil"/>
              <w:bottom w:val="single" w:sz="4" w:space="0" w:color="auto"/>
              <w:right w:val="single" w:sz="4" w:space="0" w:color="auto"/>
            </w:tcBorders>
            <w:shd w:val="clear" w:color="auto" w:fill="auto"/>
            <w:noWrap/>
            <w:vAlign w:val="bottom"/>
            <w:hideMark/>
          </w:tcPr>
          <w:p w14:paraId="35B3C206"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23</w:t>
            </w:r>
          </w:p>
        </w:tc>
        <w:tc>
          <w:tcPr>
            <w:tcW w:w="1005" w:type="dxa"/>
            <w:tcBorders>
              <w:top w:val="nil"/>
              <w:left w:val="nil"/>
              <w:bottom w:val="single" w:sz="4" w:space="0" w:color="auto"/>
              <w:right w:val="single" w:sz="4" w:space="0" w:color="auto"/>
            </w:tcBorders>
            <w:shd w:val="clear" w:color="auto" w:fill="auto"/>
            <w:noWrap/>
            <w:vAlign w:val="bottom"/>
            <w:hideMark/>
          </w:tcPr>
          <w:p w14:paraId="4C27245C"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 xml:space="preserve">                 179 </w:t>
            </w:r>
          </w:p>
        </w:tc>
      </w:tr>
      <w:tr w:rsidR="00F15513" w:rsidRPr="00F15513" w14:paraId="4CE53C8E" w14:textId="77777777" w:rsidTr="00F15513">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74CF50CD" w14:textId="77777777" w:rsidR="00F15513" w:rsidRPr="00F15513" w:rsidRDefault="00F15513" w:rsidP="00F15513">
            <w:pPr>
              <w:rPr>
                <w:rFonts w:ascii="Tw Cen MT" w:hAnsi="Tw Cen MT" w:cs="Calibri"/>
                <w:sz w:val="18"/>
                <w:szCs w:val="18"/>
              </w:rPr>
            </w:pPr>
            <w:r w:rsidRPr="00F15513">
              <w:rPr>
                <w:rFonts w:ascii="Tw Cen MT" w:hAnsi="Tw Cen MT" w:cs="Calibri"/>
                <w:sz w:val="18"/>
                <w:szCs w:val="18"/>
              </w:rPr>
              <w:t>Occupancy</w:t>
            </w:r>
          </w:p>
        </w:tc>
        <w:tc>
          <w:tcPr>
            <w:tcW w:w="852" w:type="dxa"/>
            <w:tcBorders>
              <w:top w:val="nil"/>
              <w:left w:val="nil"/>
              <w:bottom w:val="single" w:sz="4" w:space="0" w:color="auto"/>
              <w:right w:val="single" w:sz="4" w:space="0" w:color="auto"/>
            </w:tcBorders>
            <w:shd w:val="clear" w:color="auto" w:fill="auto"/>
            <w:noWrap/>
            <w:vAlign w:val="bottom"/>
            <w:hideMark/>
          </w:tcPr>
          <w:p w14:paraId="505BC23B"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4.8%</w:t>
            </w:r>
          </w:p>
        </w:tc>
        <w:tc>
          <w:tcPr>
            <w:tcW w:w="883" w:type="dxa"/>
            <w:tcBorders>
              <w:top w:val="nil"/>
              <w:left w:val="nil"/>
              <w:bottom w:val="single" w:sz="4" w:space="0" w:color="auto"/>
              <w:right w:val="single" w:sz="4" w:space="0" w:color="auto"/>
            </w:tcBorders>
            <w:shd w:val="clear" w:color="auto" w:fill="auto"/>
            <w:noWrap/>
            <w:vAlign w:val="bottom"/>
            <w:hideMark/>
          </w:tcPr>
          <w:p w14:paraId="6B3731B7"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16.1%</w:t>
            </w:r>
          </w:p>
        </w:tc>
        <w:tc>
          <w:tcPr>
            <w:tcW w:w="852" w:type="dxa"/>
            <w:tcBorders>
              <w:top w:val="nil"/>
              <w:left w:val="nil"/>
              <w:bottom w:val="single" w:sz="4" w:space="0" w:color="auto"/>
              <w:right w:val="single" w:sz="4" w:space="0" w:color="auto"/>
            </w:tcBorders>
            <w:shd w:val="clear" w:color="auto" w:fill="auto"/>
            <w:noWrap/>
            <w:vAlign w:val="bottom"/>
            <w:hideMark/>
          </w:tcPr>
          <w:p w14:paraId="3F7B22FB"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37.1%</w:t>
            </w:r>
          </w:p>
        </w:tc>
        <w:tc>
          <w:tcPr>
            <w:tcW w:w="852" w:type="dxa"/>
            <w:tcBorders>
              <w:top w:val="nil"/>
              <w:left w:val="nil"/>
              <w:bottom w:val="single" w:sz="4" w:space="0" w:color="auto"/>
              <w:right w:val="single" w:sz="4" w:space="0" w:color="auto"/>
            </w:tcBorders>
            <w:shd w:val="clear" w:color="auto" w:fill="auto"/>
            <w:noWrap/>
            <w:vAlign w:val="bottom"/>
            <w:hideMark/>
          </w:tcPr>
          <w:p w14:paraId="71F9C76E"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23.3%</w:t>
            </w:r>
          </w:p>
        </w:tc>
        <w:tc>
          <w:tcPr>
            <w:tcW w:w="852" w:type="dxa"/>
            <w:tcBorders>
              <w:top w:val="nil"/>
              <w:left w:val="nil"/>
              <w:bottom w:val="single" w:sz="4" w:space="0" w:color="auto"/>
              <w:right w:val="single" w:sz="4" w:space="0" w:color="auto"/>
            </w:tcBorders>
            <w:shd w:val="clear" w:color="auto" w:fill="auto"/>
            <w:noWrap/>
            <w:vAlign w:val="bottom"/>
            <w:hideMark/>
          </w:tcPr>
          <w:p w14:paraId="1664B568"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46.8%</w:t>
            </w:r>
          </w:p>
        </w:tc>
        <w:tc>
          <w:tcPr>
            <w:tcW w:w="932" w:type="dxa"/>
            <w:tcBorders>
              <w:top w:val="nil"/>
              <w:left w:val="nil"/>
              <w:bottom w:val="single" w:sz="4" w:space="0" w:color="auto"/>
              <w:right w:val="single" w:sz="4" w:space="0" w:color="auto"/>
            </w:tcBorders>
            <w:shd w:val="clear" w:color="auto" w:fill="auto"/>
            <w:noWrap/>
            <w:vAlign w:val="bottom"/>
            <w:hideMark/>
          </w:tcPr>
          <w:p w14:paraId="309026BB"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35.0%</w:t>
            </w:r>
          </w:p>
        </w:tc>
        <w:tc>
          <w:tcPr>
            <w:tcW w:w="932" w:type="dxa"/>
            <w:tcBorders>
              <w:top w:val="nil"/>
              <w:left w:val="nil"/>
              <w:bottom w:val="single" w:sz="4" w:space="0" w:color="auto"/>
              <w:right w:val="single" w:sz="4" w:space="0" w:color="auto"/>
            </w:tcBorders>
            <w:shd w:val="clear" w:color="auto" w:fill="auto"/>
            <w:noWrap/>
            <w:vAlign w:val="bottom"/>
            <w:hideMark/>
          </w:tcPr>
          <w:p w14:paraId="252AA682"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45.2%</w:t>
            </w:r>
          </w:p>
        </w:tc>
        <w:tc>
          <w:tcPr>
            <w:tcW w:w="932" w:type="dxa"/>
            <w:tcBorders>
              <w:top w:val="nil"/>
              <w:left w:val="nil"/>
              <w:bottom w:val="single" w:sz="4" w:space="0" w:color="auto"/>
              <w:right w:val="single" w:sz="4" w:space="0" w:color="auto"/>
            </w:tcBorders>
            <w:shd w:val="clear" w:color="auto" w:fill="auto"/>
            <w:noWrap/>
            <w:vAlign w:val="bottom"/>
            <w:hideMark/>
          </w:tcPr>
          <w:p w14:paraId="70428325"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46.8%</w:t>
            </w:r>
          </w:p>
        </w:tc>
        <w:tc>
          <w:tcPr>
            <w:tcW w:w="998" w:type="dxa"/>
            <w:tcBorders>
              <w:top w:val="nil"/>
              <w:left w:val="nil"/>
              <w:bottom w:val="single" w:sz="4" w:space="0" w:color="auto"/>
              <w:right w:val="single" w:sz="4" w:space="0" w:color="auto"/>
            </w:tcBorders>
            <w:shd w:val="clear" w:color="auto" w:fill="auto"/>
            <w:noWrap/>
            <w:vAlign w:val="bottom"/>
            <w:hideMark/>
          </w:tcPr>
          <w:p w14:paraId="42AE0BF1"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38.3%</w:t>
            </w:r>
          </w:p>
        </w:tc>
        <w:tc>
          <w:tcPr>
            <w:tcW w:w="1005" w:type="dxa"/>
            <w:tcBorders>
              <w:top w:val="nil"/>
              <w:left w:val="nil"/>
              <w:bottom w:val="single" w:sz="4" w:space="0" w:color="auto"/>
              <w:right w:val="single" w:sz="4" w:space="0" w:color="auto"/>
            </w:tcBorders>
            <w:shd w:val="clear" w:color="auto" w:fill="auto"/>
            <w:noWrap/>
            <w:vAlign w:val="bottom"/>
            <w:hideMark/>
          </w:tcPr>
          <w:p w14:paraId="2A0CECCD" w14:textId="77777777" w:rsidR="00F15513" w:rsidRPr="00F15513" w:rsidRDefault="00F15513" w:rsidP="00F15513">
            <w:pPr>
              <w:jc w:val="right"/>
              <w:rPr>
                <w:rFonts w:ascii="Tw Cen MT" w:hAnsi="Tw Cen MT" w:cs="Calibri"/>
                <w:color w:val="000000"/>
                <w:sz w:val="18"/>
                <w:szCs w:val="18"/>
              </w:rPr>
            </w:pPr>
            <w:r w:rsidRPr="00F15513">
              <w:rPr>
                <w:rFonts w:ascii="Tw Cen MT" w:hAnsi="Tw Cen MT" w:cs="Calibri"/>
                <w:color w:val="000000"/>
                <w:sz w:val="18"/>
                <w:szCs w:val="18"/>
              </w:rPr>
              <w:t>32.8%</w:t>
            </w:r>
          </w:p>
        </w:tc>
      </w:tr>
      <w:tr w:rsidR="00F15513" w:rsidRPr="00F15513" w14:paraId="24E1352C" w14:textId="77777777" w:rsidTr="00F15513">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1150E363" w14:textId="77777777" w:rsidR="00F15513" w:rsidRPr="00F15513" w:rsidRDefault="00F15513" w:rsidP="00F15513">
            <w:pPr>
              <w:rPr>
                <w:rFonts w:ascii="Tw Cen MT" w:hAnsi="Tw Cen MT" w:cs="Calibri"/>
                <w:sz w:val="18"/>
                <w:szCs w:val="18"/>
              </w:rPr>
            </w:pPr>
            <w:r w:rsidRPr="00F15513">
              <w:rPr>
                <w:rFonts w:ascii="Tw Cen MT" w:hAnsi="Tw Cen MT" w:cs="Calibri"/>
                <w:sz w:val="18"/>
                <w:szCs w:val="18"/>
              </w:rPr>
              <w:t>Average Daily Rate</w:t>
            </w:r>
          </w:p>
        </w:tc>
        <w:tc>
          <w:tcPr>
            <w:tcW w:w="852" w:type="dxa"/>
            <w:tcBorders>
              <w:top w:val="nil"/>
              <w:left w:val="nil"/>
              <w:bottom w:val="single" w:sz="4" w:space="0" w:color="auto"/>
              <w:right w:val="single" w:sz="4" w:space="0" w:color="auto"/>
            </w:tcBorders>
            <w:shd w:val="clear" w:color="auto" w:fill="auto"/>
            <w:noWrap/>
            <w:vAlign w:val="bottom"/>
            <w:hideMark/>
          </w:tcPr>
          <w:p w14:paraId="67301199" w14:textId="77777777" w:rsidR="00F15513" w:rsidRPr="00F15513" w:rsidRDefault="00F15513" w:rsidP="00F15513">
            <w:pPr>
              <w:jc w:val="right"/>
              <w:rPr>
                <w:rFonts w:ascii="Tw Cen MT" w:hAnsi="Tw Cen MT" w:cs="Calibri"/>
                <w:color w:val="000000"/>
                <w:sz w:val="18"/>
                <w:szCs w:val="18"/>
              </w:rPr>
            </w:pPr>
            <w:r w:rsidRPr="00F15513">
              <w:rPr>
                <w:rFonts w:ascii="Tw Cen MT" w:hAnsi="Tw Cen MT" w:cs="Calibri"/>
                <w:color w:val="000000"/>
                <w:sz w:val="18"/>
                <w:szCs w:val="18"/>
              </w:rPr>
              <w:t>$401</w:t>
            </w:r>
          </w:p>
        </w:tc>
        <w:tc>
          <w:tcPr>
            <w:tcW w:w="883" w:type="dxa"/>
            <w:tcBorders>
              <w:top w:val="nil"/>
              <w:left w:val="nil"/>
              <w:bottom w:val="single" w:sz="4" w:space="0" w:color="auto"/>
              <w:right w:val="single" w:sz="4" w:space="0" w:color="auto"/>
            </w:tcBorders>
            <w:shd w:val="clear" w:color="auto" w:fill="auto"/>
            <w:noWrap/>
            <w:vAlign w:val="bottom"/>
            <w:hideMark/>
          </w:tcPr>
          <w:p w14:paraId="3A20031C" w14:textId="77777777" w:rsidR="00F15513" w:rsidRPr="00F15513" w:rsidRDefault="00F15513" w:rsidP="00F15513">
            <w:pPr>
              <w:jc w:val="right"/>
              <w:rPr>
                <w:rFonts w:ascii="Tw Cen MT" w:hAnsi="Tw Cen MT" w:cs="Calibri"/>
                <w:color w:val="000000"/>
                <w:sz w:val="18"/>
                <w:szCs w:val="18"/>
              </w:rPr>
            </w:pPr>
            <w:r w:rsidRPr="00F15513">
              <w:rPr>
                <w:rFonts w:ascii="Tw Cen MT" w:hAnsi="Tw Cen MT" w:cs="Calibri"/>
                <w:color w:val="000000"/>
                <w:sz w:val="18"/>
                <w:szCs w:val="18"/>
              </w:rPr>
              <w:t>$367</w:t>
            </w:r>
          </w:p>
        </w:tc>
        <w:tc>
          <w:tcPr>
            <w:tcW w:w="852" w:type="dxa"/>
            <w:tcBorders>
              <w:top w:val="nil"/>
              <w:left w:val="nil"/>
              <w:bottom w:val="single" w:sz="4" w:space="0" w:color="auto"/>
              <w:right w:val="single" w:sz="4" w:space="0" w:color="auto"/>
            </w:tcBorders>
            <w:shd w:val="clear" w:color="auto" w:fill="auto"/>
            <w:noWrap/>
            <w:vAlign w:val="bottom"/>
            <w:hideMark/>
          </w:tcPr>
          <w:p w14:paraId="79240B8E" w14:textId="77777777" w:rsidR="00F15513" w:rsidRPr="00F15513" w:rsidRDefault="00F15513" w:rsidP="00F15513">
            <w:pPr>
              <w:jc w:val="right"/>
              <w:rPr>
                <w:rFonts w:ascii="Tw Cen MT" w:hAnsi="Tw Cen MT" w:cs="Calibri"/>
                <w:color w:val="000000"/>
                <w:sz w:val="18"/>
                <w:szCs w:val="18"/>
              </w:rPr>
            </w:pPr>
            <w:r w:rsidRPr="00F15513">
              <w:rPr>
                <w:rFonts w:ascii="Tw Cen MT" w:hAnsi="Tw Cen MT" w:cs="Calibri"/>
                <w:color w:val="000000"/>
                <w:sz w:val="18"/>
                <w:szCs w:val="18"/>
              </w:rPr>
              <w:t>$329</w:t>
            </w:r>
          </w:p>
        </w:tc>
        <w:tc>
          <w:tcPr>
            <w:tcW w:w="852" w:type="dxa"/>
            <w:tcBorders>
              <w:top w:val="nil"/>
              <w:left w:val="nil"/>
              <w:bottom w:val="single" w:sz="4" w:space="0" w:color="auto"/>
              <w:right w:val="single" w:sz="4" w:space="0" w:color="auto"/>
            </w:tcBorders>
            <w:shd w:val="clear" w:color="auto" w:fill="auto"/>
            <w:noWrap/>
            <w:vAlign w:val="bottom"/>
            <w:hideMark/>
          </w:tcPr>
          <w:p w14:paraId="76DC443D" w14:textId="77777777" w:rsidR="00F15513" w:rsidRPr="00F15513" w:rsidRDefault="00F15513" w:rsidP="00F15513">
            <w:pPr>
              <w:jc w:val="right"/>
              <w:rPr>
                <w:rFonts w:ascii="Tw Cen MT" w:hAnsi="Tw Cen MT" w:cs="Calibri"/>
                <w:color w:val="000000"/>
                <w:sz w:val="18"/>
                <w:szCs w:val="18"/>
              </w:rPr>
            </w:pPr>
            <w:r w:rsidRPr="00F15513">
              <w:rPr>
                <w:rFonts w:ascii="Tw Cen MT" w:hAnsi="Tw Cen MT" w:cs="Calibri"/>
                <w:color w:val="000000"/>
                <w:sz w:val="18"/>
                <w:szCs w:val="18"/>
              </w:rPr>
              <w:t>$489</w:t>
            </w:r>
          </w:p>
        </w:tc>
        <w:tc>
          <w:tcPr>
            <w:tcW w:w="852" w:type="dxa"/>
            <w:tcBorders>
              <w:top w:val="nil"/>
              <w:left w:val="nil"/>
              <w:bottom w:val="single" w:sz="4" w:space="0" w:color="auto"/>
              <w:right w:val="single" w:sz="4" w:space="0" w:color="auto"/>
            </w:tcBorders>
            <w:shd w:val="clear" w:color="auto" w:fill="auto"/>
            <w:noWrap/>
            <w:vAlign w:val="bottom"/>
            <w:hideMark/>
          </w:tcPr>
          <w:p w14:paraId="7B32C986" w14:textId="77777777" w:rsidR="00F15513" w:rsidRPr="00F15513" w:rsidRDefault="00F15513" w:rsidP="00F15513">
            <w:pPr>
              <w:jc w:val="right"/>
              <w:rPr>
                <w:rFonts w:ascii="Tw Cen MT" w:hAnsi="Tw Cen MT" w:cs="Calibri"/>
                <w:color w:val="000000"/>
                <w:sz w:val="18"/>
                <w:szCs w:val="18"/>
              </w:rPr>
            </w:pPr>
            <w:r w:rsidRPr="00F15513">
              <w:rPr>
                <w:rFonts w:ascii="Tw Cen MT" w:hAnsi="Tw Cen MT" w:cs="Calibri"/>
                <w:color w:val="000000"/>
                <w:sz w:val="18"/>
                <w:szCs w:val="18"/>
              </w:rPr>
              <w:t>$679</w:t>
            </w:r>
          </w:p>
        </w:tc>
        <w:tc>
          <w:tcPr>
            <w:tcW w:w="932" w:type="dxa"/>
            <w:tcBorders>
              <w:top w:val="nil"/>
              <w:left w:val="nil"/>
              <w:bottom w:val="single" w:sz="4" w:space="0" w:color="auto"/>
              <w:right w:val="single" w:sz="4" w:space="0" w:color="auto"/>
            </w:tcBorders>
            <w:shd w:val="clear" w:color="auto" w:fill="auto"/>
            <w:noWrap/>
            <w:vAlign w:val="bottom"/>
            <w:hideMark/>
          </w:tcPr>
          <w:p w14:paraId="666A1323" w14:textId="77777777" w:rsidR="00F15513" w:rsidRPr="00F15513" w:rsidRDefault="00F15513" w:rsidP="00F15513">
            <w:pPr>
              <w:jc w:val="right"/>
              <w:rPr>
                <w:rFonts w:ascii="Tw Cen MT" w:hAnsi="Tw Cen MT" w:cs="Calibri"/>
                <w:color w:val="000000"/>
                <w:sz w:val="18"/>
                <w:szCs w:val="18"/>
              </w:rPr>
            </w:pPr>
            <w:r w:rsidRPr="00F15513">
              <w:rPr>
                <w:rFonts w:ascii="Tw Cen MT" w:hAnsi="Tw Cen MT" w:cs="Calibri"/>
                <w:color w:val="000000"/>
                <w:sz w:val="18"/>
                <w:szCs w:val="18"/>
              </w:rPr>
              <w:t>$651</w:t>
            </w:r>
          </w:p>
        </w:tc>
        <w:tc>
          <w:tcPr>
            <w:tcW w:w="932" w:type="dxa"/>
            <w:tcBorders>
              <w:top w:val="nil"/>
              <w:left w:val="nil"/>
              <w:bottom w:val="single" w:sz="4" w:space="0" w:color="auto"/>
              <w:right w:val="single" w:sz="4" w:space="0" w:color="auto"/>
            </w:tcBorders>
            <w:shd w:val="clear" w:color="auto" w:fill="auto"/>
            <w:noWrap/>
            <w:vAlign w:val="bottom"/>
            <w:hideMark/>
          </w:tcPr>
          <w:p w14:paraId="0E6D107E" w14:textId="77777777" w:rsidR="00F15513" w:rsidRPr="00F15513" w:rsidRDefault="00F15513" w:rsidP="00F15513">
            <w:pPr>
              <w:jc w:val="right"/>
              <w:rPr>
                <w:rFonts w:ascii="Tw Cen MT" w:hAnsi="Tw Cen MT" w:cs="Calibri"/>
                <w:color w:val="000000"/>
                <w:sz w:val="18"/>
                <w:szCs w:val="18"/>
              </w:rPr>
            </w:pPr>
            <w:r w:rsidRPr="00F15513">
              <w:rPr>
                <w:rFonts w:ascii="Tw Cen MT" w:hAnsi="Tw Cen MT" w:cs="Calibri"/>
                <w:color w:val="000000"/>
                <w:sz w:val="18"/>
                <w:szCs w:val="18"/>
              </w:rPr>
              <w:t>$932</w:t>
            </w:r>
          </w:p>
        </w:tc>
        <w:tc>
          <w:tcPr>
            <w:tcW w:w="932" w:type="dxa"/>
            <w:tcBorders>
              <w:top w:val="nil"/>
              <w:left w:val="nil"/>
              <w:bottom w:val="single" w:sz="4" w:space="0" w:color="auto"/>
              <w:right w:val="single" w:sz="4" w:space="0" w:color="auto"/>
            </w:tcBorders>
            <w:shd w:val="clear" w:color="auto" w:fill="auto"/>
            <w:noWrap/>
            <w:vAlign w:val="bottom"/>
            <w:hideMark/>
          </w:tcPr>
          <w:p w14:paraId="091E5F09" w14:textId="77777777" w:rsidR="00F15513" w:rsidRPr="00F15513" w:rsidRDefault="00F15513" w:rsidP="00F15513">
            <w:pPr>
              <w:jc w:val="right"/>
              <w:rPr>
                <w:rFonts w:ascii="Tw Cen MT" w:hAnsi="Tw Cen MT" w:cs="Calibri"/>
                <w:color w:val="000000"/>
                <w:sz w:val="18"/>
                <w:szCs w:val="18"/>
              </w:rPr>
            </w:pPr>
            <w:r w:rsidRPr="00F15513">
              <w:rPr>
                <w:rFonts w:ascii="Tw Cen MT" w:hAnsi="Tw Cen MT" w:cs="Calibri"/>
                <w:color w:val="000000"/>
                <w:sz w:val="18"/>
                <w:szCs w:val="18"/>
              </w:rPr>
              <w:t>$749</w:t>
            </w:r>
          </w:p>
        </w:tc>
        <w:tc>
          <w:tcPr>
            <w:tcW w:w="998" w:type="dxa"/>
            <w:tcBorders>
              <w:top w:val="nil"/>
              <w:left w:val="nil"/>
              <w:bottom w:val="single" w:sz="4" w:space="0" w:color="auto"/>
              <w:right w:val="single" w:sz="4" w:space="0" w:color="auto"/>
            </w:tcBorders>
            <w:shd w:val="clear" w:color="auto" w:fill="auto"/>
            <w:noWrap/>
            <w:vAlign w:val="bottom"/>
            <w:hideMark/>
          </w:tcPr>
          <w:p w14:paraId="6D3084A7" w14:textId="77777777" w:rsidR="00F15513" w:rsidRPr="00F15513" w:rsidRDefault="00F15513" w:rsidP="00F15513">
            <w:pPr>
              <w:jc w:val="right"/>
              <w:rPr>
                <w:rFonts w:ascii="Tw Cen MT" w:hAnsi="Tw Cen MT" w:cs="Calibri"/>
                <w:color w:val="000000"/>
                <w:sz w:val="18"/>
                <w:szCs w:val="18"/>
              </w:rPr>
            </w:pPr>
            <w:r w:rsidRPr="00F15513">
              <w:rPr>
                <w:rFonts w:ascii="Tw Cen MT" w:hAnsi="Tw Cen MT" w:cs="Calibri"/>
                <w:color w:val="000000"/>
                <w:sz w:val="18"/>
                <w:szCs w:val="18"/>
              </w:rPr>
              <w:t>$748</w:t>
            </w:r>
          </w:p>
        </w:tc>
        <w:tc>
          <w:tcPr>
            <w:tcW w:w="1005" w:type="dxa"/>
            <w:tcBorders>
              <w:top w:val="nil"/>
              <w:left w:val="nil"/>
              <w:bottom w:val="single" w:sz="4" w:space="0" w:color="auto"/>
              <w:right w:val="single" w:sz="4" w:space="0" w:color="auto"/>
            </w:tcBorders>
            <w:shd w:val="clear" w:color="auto" w:fill="auto"/>
            <w:noWrap/>
            <w:vAlign w:val="bottom"/>
            <w:hideMark/>
          </w:tcPr>
          <w:p w14:paraId="795DF732" w14:textId="77777777" w:rsidR="00F15513" w:rsidRPr="00F15513" w:rsidRDefault="00F15513" w:rsidP="00F15513">
            <w:pPr>
              <w:jc w:val="right"/>
              <w:rPr>
                <w:rFonts w:ascii="Tw Cen MT" w:hAnsi="Tw Cen MT" w:cs="Calibri"/>
                <w:color w:val="000000"/>
                <w:sz w:val="18"/>
                <w:szCs w:val="18"/>
              </w:rPr>
            </w:pPr>
            <w:r w:rsidRPr="00F15513">
              <w:rPr>
                <w:rFonts w:ascii="Tw Cen MT" w:hAnsi="Tw Cen MT" w:cs="Calibri"/>
                <w:color w:val="000000"/>
                <w:sz w:val="18"/>
                <w:szCs w:val="18"/>
              </w:rPr>
              <w:t>$655</w:t>
            </w:r>
          </w:p>
        </w:tc>
      </w:tr>
      <w:tr w:rsidR="00F15513" w:rsidRPr="00F15513" w14:paraId="60CE97EF" w14:textId="77777777" w:rsidTr="00F15513">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6EC1A423" w14:textId="77777777" w:rsidR="00F15513" w:rsidRPr="00F15513" w:rsidRDefault="00F15513" w:rsidP="00F15513">
            <w:pPr>
              <w:rPr>
                <w:rFonts w:ascii="Tw Cen MT" w:hAnsi="Tw Cen MT" w:cs="Calibri"/>
                <w:sz w:val="18"/>
                <w:szCs w:val="18"/>
              </w:rPr>
            </w:pPr>
            <w:r w:rsidRPr="00F15513">
              <w:rPr>
                <w:rFonts w:ascii="Tw Cen MT" w:hAnsi="Tw Cen MT" w:cs="Calibri"/>
                <w:sz w:val="18"/>
                <w:szCs w:val="18"/>
              </w:rPr>
              <w:t>Total Revenue</w:t>
            </w:r>
          </w:p>
        </w:tc>
        <w:tc>
          <w:tcPr>
            <w:tcW w:w="852" w:type="dxa"/>
            <w:tcBorders>
              <w:top w:val="nil"/>
              <w:left w:val="nil"/>
              <w:bottom w:val="single" w:sz="4" w:space="0" w:color="auto"/>
              <w:right w:val="single" w:sz="4" w:space="0" w:color="auto"/>
            </w:tcBorders>
            <w:shd w:val="clear" w:color="auto" w:fill="auto"/>
            <w:noWrap/>
            <w:vAlign w:val="bottom"/>
            <w:hideMark/>
          </w:tcPr>
          <w:p w14:paraId="15C2B3AD" w14:textId="77777777" w:rsidR="00F15513" w:rsidRPr="00F15513" w:rsidRDefault="00F15513" w:rsidP="00F15513">
            <w:pPr>
              <w:jc w:val="right"/>
              <w:rPr>
                <w:rFonts w:ascii="Tw Cen MT" w:hAnsi="Tw Cen MT" w:cs="Calibri"/>
                <w:color w:val="000000"/>
                <w:sz w:val="18"/>
                <w:szCs w:val="18"/>
              </w:rPr>
            </w:pPr>
            <w:r w:rsidRPr="00F15513">
              <w:rPr>
                <w:rFonts w:ascii="Tw Cen MT" w:hAnsi="Tw Cen MT" w:cs="Calibri"/>
                <w:color w:val="000000"/>
                <w:sz w:val="18"/>
                <w:szCs w:val="18"/>
              </w:rPr>
              <w:t>$1,202</w:t>
            </w:r>
          </w:p>
        </w:tc>
        <w:tc>
          <w:tcPr>
            <w:tcW w:w="883" w:type="dxa"/>
            <w:tcBorders>
              <w:top w:val="nil"/>
              <w:left w:val="nil"/>
              <w:bottom w:val="single" w:sz="4" w:space="0" w:color="auto"/>
              <w:right w:val="single" w:sz="4" w:space="0" w:color="auto"/>
            </w:tcBorders>
            <w:shd w:val="clear" w:color="auto" w:fill="auto"/>
            <w:noWrap/>
            <w:vAlign w:val="bottom"/>
            <w:hideMark/>
          </w:tcPr>
          <w:p w14:paraId="6973A91F" w14:textId="77777777" w:rsidR="00F15513" w:rsidRPr="00F15513" w:rsidRDefault="00F15513" w:rsidP="00F15513">
            <w:pPr>
              <w:jc w:val="right"/>
              <w:rPr>
                <w:rFonts w:ascii="Tw Cen MT" w:hAnsi="Tw Cen MT" w:cs="Calibri"/>
                <w:color w:val="000000"/>
                <w:sz w:val="18"/>
                <w:szCs w:val="18"/>
              </w:rPr>
            </w:pPr>
            <w:r w:rsidRPr="00F15513">
              <w:rPr>
                <w:rFonts w:ascii="Tw Cen MT" w:hAnsi="Tw Cen MT" w:cs="Calibri"/>
                <w:color w:val="000000"/>
                <w:sz w:val="18"/>
                <w:szCs w:val="18"/>
              </w:rPr>
              <w:t>$3,304</w:t>
            </w:r>
          </w:p>
        </w:tc>
        <w:tc>
          <w:tcPr>
            <w:tcW w:w="852" w:type="dxa"/>
            <w:tcBorders>
              <w:top w:val="nil"/>
              <w:left w:val="nil"/>
              <w:bottom w:val="single" w:sz="4" w:space="0" w:color="auto"/>
              <w:right w:val="single" w:sz="4" w:space="0" w:color="auto"/>
            </w:tcBorders>
            <w:shd w:val="clear" w:color="auto" w:fill="auto"/>
            <w:noWrap/>
            <w:vAlign w:val="bottom"/>
            <w:hideMark/>
          </w:tcPr>
          <w:p w14:paraId="152BE9B9" w14:textId="77777777" w:rsidR="00F15513" w:rsidRPr="00F15513" w:rsidRDefault="00F15513" w:rsidP="00F15513">
            <w:pPr>
              <w:jc w:val="right"/>
              <w:rPr>
                <w:rFonts w:ascii="Tw Cen MT" w:hAnsi="Tw Cen MT" w:cs="Calibri"/>
                <w:color w:val="000000"/>
                <w:sz w:val="18"/>
                <w:szCs w:val="18"/>
              </w:rPr>
            </w:pPr>
            <w:r w:rsidRPr="00F15513">
              <w:rPr>
                <w:rFonts w:ascii="Tw Cen MT" w:hAnsi="Tw Cen MT" w:cs="Calibri"/>
                <w:color w:val="000000"/>
                <w:sz w:val="18"/>
                <w:szCs w:val="18"/>
              </w:rPr>
              <w:t>$7,560</w:t>
            </w:r>
          </w:p>
        </w:tc>
        <w:tc>
          <w:tcPr>
            <w:tcW w:w="852" w:type="dxa"/>
            <w:tcBorders>
              <w:top w:val="nil"/>
              <w:left w:val="nil"/>
              <w:bottom w:val="single" w:sz="4" w:space="0" w:color="auto"/>
              <w:right w:val="single" w:sz="4" w:space="0" w:color="auto"/>
            </w:tcBorders>
            <w:shd w:val="clear" w:color="auto" w:fill="auto"/>
            <w:noWrap/>
            <w:vAlign w:val="bottom"/>
            <w:hideMark/>
          </w:tcPr>
          <w:p w14:paraId="50B2216B" w14:textId="77777777" w:rsidR="00F15513" w:rsidRPr="00F15513" w:rsidRDefault="00F15513" w:rsidP="00F15513">
            <w:pPr>
              <w:jc w:val="right"/>
              <w:rPr>
                <w:rFonts w:ascii="Tw Cen MT" w:hAnsi="Tw Cen MT" w:cs="Calibri"/>
                <w:color w:val="000000"/>
                <w:sz w:val="18"/>
                <w:szCs w:val="18"/>
              </w:rPr>
            </w:pPr>
            <w:r w:rsidRPr="00F15513">
              <w:rPr>
                <w:rFonts w:ascii="Tw Cen MT" w:hAnsi="Tw Cen MT" w:cs="Calibri"/>
                <w:color w:val="000000"/>
                <w:sz w:val="18"/>
                <w:szCs w:val="18"/>
              </w:rPr>
              <w:t>$6,852</w:t>
            </w:r>
          </w:p>
        </w:tc>
        <w:tc>
          <w:tcPr>
            <w:tcW w:w="852" w:type="dxa"/>
            <w:tcBorders>
              <w:top w:val="nil"/>
              <w:left w:val="nil"/>
              <w:bottom w:val="single" w:sz="4" w:space="0" w:color="auto"/>
              <w:right w:val="single" w:sz="4" w:space="0" w:color="auto"/>
            </w:tcBorders>
            <w:shd w:val="clear" w:color="auto" w:fill="auto"/>
            <w:noWrap/>
            <w:vAlign w:val="bottom"/>
            <w:hideMark/>
          </w:tcPr>
          <w:p w14:paraId="5CB8DD16" w14:textId="77777777" w:rsidR="00F15513" w:rsidRPr="00F15513" w:rsidRDefault="00F15513" w:rsidP="00F15513">
            <w:pPr>
              <w:jc w:val="right"/>
              <w:rPr>
                <w:rFonts w:ascii="Tw Cen MT" w:hAnsi="Tw Cen MT" w:cs="Calibri"/>
                <w:color w:val="000000"/>
                <w:sz w:val="18"/>
                <w:szCs w:val="18"/>
              </w:rPr>
            </w:pPr>
            <w:r w:rsidRPr="00F15513">
              <w:rPr>
                <w:rFonts w:ascii="Tw Cen MT" w:hAnsi="Tw Cen MT" w:cs="Calibri"/>
                <w:color w:val="000000"/>
                <w:sz w:val="18"/>
                <w:szCs w:val="18"/>
              </w:rPr>
              <w:t>$19,700</w:t>
            </w:r>
          </w:p>
        </w:tc>
        <w:tc>
          <w:tcPr>
            <w:tcW w:w="932" w:type="dxa"/>
            <w:tcBorders>
              <w:top w:val="nil"/>
              <w:left w:val="nil"/>
              <w:bottom w:val="single" w:sz="4" w:space="0" w:color="auto"/>
              <w:right w:val="single" w:sz="4" w:space="0" w:color="auto"/>
            </w:tcBorders>
            <w:shd w:val="clear" w:color="auto" w:fill="auto"/>
            <w:noWrap/>
            <w:vAlign w:val="bottom"/>
            <w:hideMark/>
          </w:tcPr>
          <w:p w14:paraId="3B067F51" w14:textId="77777777" w:rsidR="00F15513" w:rsidRPr="00F15513" w:rsidRDefault="00F15513" w:rsidP="00F15513">
            <w:pPr>
              <w:jc w:val="right"/>
              <w:rPr>
                <w:rFonts w:ascii="Tw Cen MT" w:hAnsi="Tw Cen MT" w:cs="Calibri"/>
                <w:color w:val="000000"/>
                <w:sz w:val="18"/>
                <w:szCs w:val="18"/>
              </w:rPr>
            </w:pPr>
            <w:r w:rsidRPr="00F15513">
              <w:rPr>
                <w:rFonts w:ascii="Tw Cen MT" w:hAnsi="Tw Cen MT" w:cs="Calibri"/>
                <w:color w:val="000000"/>
                <w:sz w:val="18"/>
                <w:szCs w:val="18"/>
              </w:rPr>
              <w:t>$13,672</w:t>
            </w:r>
          </w:p>
        </w:tc>
        <w:tc>
          <w:tcPr>
            <w:tcW w:w="932" w:type="dxa"/>
            <w:tcBorders>
              <w:top w:val="nil"/>
              <w:left w:val="nil"/>
              <w:bottom w:val="single" w:sz="4" w:space="0" w:color="auto"/>
              <w:right w:val="single" w:sz="4" w:space="0" w:color="auto"/>
            </w:tcBorders>
            <w:shd w:val="clear" w:color="auto" w:fill="auto"/>
            <w:noWrap/>
            <w:vAlign w:val="bottom"/>
            <w:hideMark/>
          </w:tcPr>
          <w:p w14:paraId="034F169A" w14:textId="77777777" w:rsidR="00F15513" w:rsidRPr="00F15513" w:rsidRDefault="00F15513" w:rsidP="00F15513">
            <w:pPr>
              <w:jc w:val="right"/>
              <w:rPr>
                <w:rFonts w:ascii="Tw Cen MT" w:hAnsi="Tw Cen MT" w:cs="Calibri"/>
                <w:color w:val="000000"/>
                <w:sz w:val="18"/>
                <w:szCs w:val="18"/>
              </w:rPr>
            </w:pPr>
            <w:r w:rsidRPr="00F15513">
              <w:rPr>
                <w:rFonts w:ascii="Tw Cen MT" w:hAnsi="Tw Cen MT" w:cs="Calibri"/>
                <w:color w:val="000000"/>
                <w:sz w:val="18"/>
                <w:szCs w:val="18"/>
              </w:rPr>
              <w:t>$26,090</w:t>
            </w:r>
          </w:p>
        </w:tc>
        <w:tc>
          <w:tcPr>
            <w:tcW w:w="932" w:type="dxa"/>
            <w:tcBorders>
              <w:top w:val="nil"/>
              <w:left w:val="nil"/>
              <w:bottom w:val="single" w:sz="4" w:space="0" w:color="auto"/>
              <w:right w:val="single" w:sz="4" w:space="0" w:color="auto"/>
            </w:tcBorders>
            <w:shd w:val="clear" w:color="auto" w:fill="auto"/>
            <w:noWrap/>
            <w:vAlign w:val="bottom"/>
            <w:hideMark/>
          </w:tcPr>
          <w:p w14:paraId="0C22D310" w14:textId="77777777" w:rsidR="00F15513" w:rsidRPr="00F15513" w:rsidRDefault="00F15513" w:rsidP="00F15513">
            <w:pPr>
              <w:jc w:val="right"/>
              <w:rPr>
                <w:rFonts w:ascii="Tw Cen MT" w:hAnsi="Tw Cen MT" w:cs="Calibri"/>
                <w:color w:val="000000"/>
                <w:sz w:val="18"/>
                <w:szCs w:val="18"/>
              </w:rPr>
            </w:pPr>
            <w:r w:rsidRPr="00F15513">
              <w:rPr>
                <w:rFonts w:ascii="Tw Cen MT" w:hAnsi="Tw Cen MT" w:cs="Calibri"/>
                <w:color w:val="000000"/>
                <w:sz w:val="18"/>
                <w:szCs w:val="18"/>
              </w:rPr>
              <w:t>$21,708</w:t>
            </w:r>
          </w:p>
        </w:tc>
        <w:tc>
          <w:tcPr>
            <w:tcW w:w="998" w:type="dxa"/>
            <w:tcBorders>
              <w:top w:val="nil"/>
              <w:left w:val="nil"/>
              <w:bottom w:val="single" w:sz="4" w:space="0" w:color="auto"/>
              <w:right w:val="single" w:sz="4" w:space="0" w:color="auto"/>
            </w:tcBorders>
            <w:shd w:val="clear" w:color="auto" w:fill="auto"/>
            <w:noWrap/>
            <w:vAlign w:val="bottom"/>
            <w:hideMark/>
          </w:tcPr>
          <w:p w14:paraId="2F07BA5F" w14:textId="77777777" w:rsidR="00F15513" w:rsidRPr="00F15513" w:rsidRDefault="00F15513" w:rsidP="00F15513">
            <w:pPr>
              <w:jc w:val="right"/>
              <w:rPr>
                <w:rFonts w:ascii="Tw Cen MT" w:hAnsi="Tw Cen MT" w:cs="Calibri"/>
                <w:color w:val="000000"/>
                <w:sz w:val="18"/>
                <w:szCs w:val="18"/>
              </w:rPr>
            </w:pPr>
            <w:r w:rsidRPr="00F15513">
              <w:rPr>
                <w:rFonts w:ascii="Tw Cen MT" w:hAnsi="Tw Cen MT" w:cs="Calibri"/>
                <w:color w:val="000000"/>
                <w:sz w:val="18"/>
                <w:szCs w:val="18"/>
              </w:rPr>
              <w:t>$17,206</w:t>
            </w:r>
          </w:p>
        </w:tc>
        <w:tc>
          <w:tcPr>
            <w:tcW w:w="1005" w:type="dxa"/>
            <w:tcBorders>
              <w:top w:val="nil"/>
              <w:left w:val="nil"/>
              <w:bottom w:val="single" w:sz="4" w:space="0" w:color="auto"/>
              <w:right w:val="single" w:sz="4" w:space="0" w:color="auto"/>
            </w:tcBorders>
            <w:shd w:val="clear" w:color="auto" w:fill="auto"/>
            <w:noWrap/>
            <w:vAlign w:val="bottom"/>
            <w:hideMark/>
          </w:tcPr>
          <w:p w14:paraId="5685A9C4" w14:textId="77777777" w:rsidR="00F15513" w:rsidRPr="00F15513" w:rsidRDefault="00F15513" w:rsidP="00F15513">
            <w:pPr>
              <w:jc w:val="right"/>
              <w:rPr>
                <w:rFonts w:ascii="Tw Cen MT" w:hAnsi="Tw Cen MT" w:cs="Calibri"/>
                <w:color w:val="000000"/>
                <w:sz w:val="18"/>
                <w:szCs w:val="18"/>
              </w:rPr>
            </w:pPr>
            <w:r w:rsidRPr="00F15513">
              <w:rPr>
                <w:rFonts w:ascii="Tw Cen MT" w:hAnsi="Tw Cen MT" w:cs="Calibri"/>
                <w:color w:val="000000"/>
                <w:sz w:val="18"/>
                <w:szCs w:val="18"/>
              </w:rPr>
              <w:t>$117,294</w:t>
            </w:r>
          </w:p>
        </w:tc>
      </w:tr>
      <w:tr w:rsidR="00F15513" w:rsidRPr="00F15513" w14:paraId="281924C3" w14:textId="77777777" w:rsidTr="00F15513">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70A7982B" w14:textId="77777777" w:rsidR="00F15513" w:rsidRPr="00F15513" w:rsidRDefault="00F15513" w:rsidP="00F15513">
            <w:pPr>
              <w:rPr>
                <w:rFonts w:ascii="Tw Cen MT" w:hAnsi="Tw Cen MT" w:cs="Calibri"/>
                <w:b/>
                <w:bCs/>
                <w:sz w:val="18"/>
                <w:szCs w:val="18"/>
              </w:rPr>
            </w:pPr>
            <w:r w:rsidRPr="00F15513">
              <w:rPr>
                <w:rFonts w:ascii="Tw Cen MT" w:hAnsi="Tw Cen MT" w:cs="Calibri"/>
                <w:b/>
                <w:bCs/>
                <w:sz w:val="18"/>
                <w:szCs w:val="18"/>
              </w:rPr>
              <w:t>Total Lodging Revenue</w:t>
            </w:r>
          </w:p>
        </w:tc>
        <w:tc>
          <w:tcPr>
            <w:tcW w:w="852" w:type="dxa"/>
            <w:tcBorders>
              <w:top w:val="nil"/>
              <w:left w:val="nil"/>
              <w:bottom w:val="single" w:sz="4" w:space="0" w:color="auto"/>
              <w:right w:val="single" w:sz="4" w:space="0" w:color="auto"/>
            </w:tcBorders>
            <w:shd w:val="clear" w:color="auto" w:fill="auto"/>
            <w:noWrap/>
            <w:vAlign w:val="bottom"/>
            <w:hideMark/>
          </w:tcPr>
          <w:p w14:paraId="68859C7C" w14:textId="77777777" w:rsidR="00F15513" w:rsidRPr="00F15513" w:rsidRDefault="00F15513" w:rsidP="00F15513">
            <w:pPr>
              <w:jc w:val="right"/>
              <w:rPr>
                <w:rFonts w:ascii="Tw Cen MT" w:hAnsi="Tw Cen MT" w:cs="Calibri"/>
                <w:b/>
                <w:bCs/>
                <w:sz w:val="18"/>
                <w:szCs w:val="18"/>
              </w:rPr>
            </w:pPr>
            <w:r w:rsidRPr="00F15513">
              <w:rPr>
                <w:rFonts w:ascii="Tw Cen MT" w:hAnsi="Tw Cen MT" w:cs="Calibri"/>
                <w:b/>
                <w:bCs/>
                <w:sz w:val="18"/>
                <w:szCs w:val="18"/>
              </w:rPr>
              <w:t>$13,240</w:t>
            </w:r>
          </w:p>
        </w:tc>
        <w:tc>
          <w:tcPr>
            <w:tcW w:w="883" w:type="dxa"/>
            <w:tcBorders>
              <w:top w:val="nil"/>
              <w:left w:val="nil"/>
              <w:bottom w:val="single" w:sz="4" w:space="0" w:color="auto"/>
              <w:right w:val="single" w:sz="4" w:space="0" w:color="auto"/>
            </w:tcBorders>
            <w:shd w:val="clear" w:color="auto" w:fill="auto"/>
            <w:noWrap/>
            <w:vAlign w:val="bottom"/>
            <w:hideMark/>
          </w:tcPr>
          <w:p w14:paraId="68D12C6B" w14:textId="77777777" w:rsidR="00F15513" w:rsidRPr="00F15513" w:rsidRDefault="00F15513" w:rsidP="00F15513">
            <w:pPr>
              <w:jc w:val="right"/>
              <w:rPr>
                <w:rFonts w:ascii="Tw Cen MT" w:hAnsi="Tw Cen MT" w:cs="Calibri"/>
                <w:b/>
                <w:bCs/>
                <w:sz w:val="18"/>
                <w:szCs w:val="18"/>
              </w:rPr>
            </w:pPr>
            <w:r w:rsidRPr="00F15513">
              <w:rPr>
                <w:rFonts w:ascii="Tw Cen MT" w:hAnsi="Tw Cen MT" w:cs="Calibri"/>
                <w:b/>
                <w:bCs/>
                <w:sz w:val="18"/>
                <w:szCs w:val="18"/>
              </w:rPr>
              <w:t>$22,674</w:t>
            </w:r>
          </w:p>
        </w:tc>
        <w:tc>
          <w:tcPr>
            <w:tcW w:w="852" w:type="dxa"/>
            <w:tcBorders>
              <w:top w:val="nil"/>
              <w:left w:val="nil"/>
              <w:bottom w:val="single" w:sz="4" w:space="0" w:color="auto"/>
              <w:right w:val="single" w:sz="4" w:space="0" w:color="auto"/>
            </w:tcBorders>
            <w:shd w:val="clear" w:color="auto" w:fill="auto"/>
            <w:noWrap/>
            <w:vAlign w:val="bottom"/>
            <w:hideMark/>
          </w:tcPr>
          <w:p w14:paraId="3BA1E9E0" w14:textId="77777777" w:rsidR="00F15513" w:rsidRPr="00F15513" w:rsidRDefault="00F15513" w:rsidP="00F15513">
            <w:pPr>
              <w:jc w:val="right"/>
              <w:rPr>
                <w:rFonts w:ascii="Tw Cen MT" w:hAnsi="Tw Cen MT" w:cs="Calibri"/>
                <w:b/>
                <w:bCs/>
                <w:sz w:val="18"/>
                <w:szCs w:val="18"/>
              </w:rPr>
            </w:pPr>
            <w:r w:rsidRPr="00F15513">
              <w:rPr>
                <w:rFonts w:ascii="Tw Cen MT" w:hAnsi="Tw Cen MT" w:cs="Calibri"/>
                <w:b/>
                <w:bCs/>
                <w:sz w:val="18"/>
                <w:szCs w:val="18"/>
              </w:rPr>
              <w:t>$36,800</w:t>
            </w:r>
          </w:p>
        </w:tc>
        <w:tc>
          <w:tcPr>
            <w:tcW w:w="852" w:type="dxa"/>
            <w:tcBorders>
              <w:top w:val="nil"/>
              <w:left w:val="nil"/>
              <w:bottom w:val="single" w:sz="4" w:space="0" w:color="auto"/>
              <w:right w:val="single" w:sz="4" w:space="0" w:color="auto"/>
            </w:tcBorders>
            <w:shd w:val="clear" w:color="auto" w:fill="auto"/>
            <w:noWrap/>
            <w:vAlign w:val="bottom"/>
            <w:hideMark/>
          </w:tcPr>
          <w:p w14:paraId="4D960A85" w14:textId="77777777" w:rsidR="00F15513" w:rsidRPr="00F15513" w:rsidRDefault="00F15513" w:rsidP="00F15513">
            <w:pPr>
              <w:jc w:val="right"/>
              <w:rPr>
                <w:rFonts w:ascii="Tw Cen MT" w:hAnsi="Tw Cen MT" w:cs="Calibri"/>
                <w:b/>
                <w:bCs/>
                <w:sz w:val="18"/>
                <w:szCs w:val="18"/>
              </w:rPr>
            </w:pPr>
            <w:r w:rsidRPr="00F15513">
              <w:rPr>
                <w:rFonts w:ascii="Tw Cen MT" w:hAnsi="Tw Cen MT" w:cs="Calibri"/>
                <w:b/>
                <w:bCs/>
                <w:sz w:val="18"/>
                <w:szCs w:val="18"/>
              </w:rPr>
              <w:t>$39,905</w:t>
            </w:r>
          </w:p>
        </w:tc>
        <w:tc>
          <w:tcPr>
            <w:tcW w:w="852" w:type="dxa"/>
            <w:tcBorders>
              <w:top w:val="nil"/>
              <w:left w:val="nil"/>
              <w:bottom w:val="single" w:sz="4" w:space="0" w:color="auto"/>
              <w:right w:val="single" w:sz="4" w:space="0" w:color="auto"/>
            </w:tcBorders>
            <w:shd w:val="clear" w:color="auto" w:fill="auto"/>
            <w:noWrap/>
            <w:vAlign w:val="bottom"/>
            <w:hideMark/>
          </w:tcPr>
          <w:p w14:paraId="101E697C" w14:textId="77777777" w:rsidR="00F15513" w:rsidRPr="00F15513" w:rsidRDefault="00F15513" w:rsidP="00F15513">
            <w:pPr>
              <w:jc w:val="right"/>
              <w:rPr>
                <w:rFonts w:ascii="Tw Cen MT" w:hAnsi="Tw Cen MT" w:cs="Calibri"/>
                <w:b/>
                <w:bCs/>
                <w:sz w:val="18"/>
                <w:szCs w:val="18"/>
              </w:rPr>
            </w:pPr>
            <w:r w:rsidRPr="00F15513">
              <w:rPr>
                <w:rFonts w:ascii="Tw Cen MT" w:hAnsi="Tw Cen MT" w:cs="Calibri"/>
                <w:b/>
                <w:bCs/>
                <w:sz w:val="18"/>
                <w:szCs w:val="18"/>
              </w:rPr>
              <w:t>$68,136</w:t>
            </w:r>
          </w:p>
        </w:tc>
        <w:tc>
          <w:tcPr>
            <w:tcW w:w="932" w:type="dxa"/>
            <w:tcBorders>
              <w:top w:val="nil"/>
              <w:left w:val="nil"/>
              <w:bottom w:val="single" w:sz="4" w:space="0" w:color="auto"/>
              <w:right w:val="single" w:sz="4" w:space="0" w:color="auto"/>
            </w:tcBorders>
            <w:shd w:val="clear" w:color="auto" w:fill="auto"/>
            <w:noWrap/>
            <w:vAlign w:val="bottom"/>
            <w:hideMark/>
          </w:tcPr>
          <w:p w14:paraId="79C1735D" w14:textId="77777777" w:rsidR="00F15513" w:rsidRPr="00F15513" w:rsidRDefault="00F15513" w:rsidP="00F15513">
            <w:pPr>
              <w:jc w:val="right"/>
              <w:rPr>
                <w:rFonts w:ascii="Tw Cen MT" w:hAnsi="Tw Cen MT" w:cs="Calibri"/>
                <w:b/>
                <w:bCs/>
                <w:sz w:val="18"/>
                <w:szCs w:val="18"/>
              </w:rPr>
            </w:pPr>
            <w:r w:rsidRPr="00F15513">
              <w:rPr>
                <w:rFonts w:ascii="Tw Cen MT" w:hAnsi="Tw Cen MT" w:cs="Calibri"/>
                <w:b/>
                <w:bCs/>
                <w:sz w:val="18"/>
                <w:szCs w:val="18"/>
              </w:rPr>
              <w:t>$85,693</w:t>
            </w:r>
          </w:p>
        </w:tc>
        <w:tc>
          <w:tcPr>
            <w:tcW w:w="932" w:type="dxa"/>
            <w:tcBorders>
              <w:top w:val="nil"/>
              <w:left w:val="nil"/>
              <w:bottom w:val="single" w:sz="4" w:space="0" w:color="auto"/>
              <w:right w:val="single" w:sz="4" w:space="0" w:color="auto"/>
            </w:tcBorders>
            <w:shd w:val="clear" w:color="auto" w:fill="auto"/>
            <w:noWrap/>
            <w:vAlign w:val="bottom"/>
            <w:hideMark/>
          </w:tcPr>
          <w:p w14:paraId="0D73B544" w14:textId="77777777" w:rsidR="00F15513" w:rsidRPr="00F15513" w:rsidRDefault="00F15513" w:rsidP="00F15513">
            <w:pPr>
              <w:jc w:val="right"/>
              <w:rPr>
                <w:rFonts w:ascii="Tw Cen MT" w:hAnsi="Tw Cen MT" w:cs="Calibri"/>
                <w:b/>
                <w:bCs/>
                <w:sz w:val="18"/>
                <w:szCs w:val="18"/>
              </w:rPr>
            </w:pPr>
            <w:r w:rsidRPr="00F15513">
              <w:rPr>
                <w:rFonts w:ascii="Tw Cen MT" w:hAnsi="Tw Cen MT" w:cs="Calibri"/>
                <w:b/>
                <w:bCs/>
                <w:sz w:val="18"/>
                <w:szCs w:val="18"/>
              </w:rPr>
              <w:t>$109,019</w:t>
            </w:r>
          </w:p>
        </w:tc>
        <w:tc>
          <w:tcPr>
            <w:tcW w:w="932" w:type="dxa"/>
            <w:tcBorders>
              <w:top w:val="nil"/>
              <w:left w:val="nil"/>
              <w:bottom w:val="single" w:sz="4" w:space="0" w:color="auto"/>
              <w:right w:val="single" w:sz="4" w:space="0" w:color="auto"/>
            </w:tcBorders>
            <w:shd w:val="clear" w:color="auto" w:fill="auto"/>
            <w:noWrap/>
            <w:vAlign w:val="bottom"/>
            <w:hideMark/>
          </w:tcPr>
          <w:p w14:paraId="2AFDBC8F" w14:textId="77777777" w:rsidR="00F15513" w:rsidRPr="00F15513" w:rsidRDefault="00F15513" w:rsidP="00F15513">
            <w:pPr>
              <w:jc w:val="right"/>
              <w:rPr>
                <w:rFonts w:ascii="Tw Cen MT" w:hAnsi="Tw Cen MT" w:cs="Calibri"/>
                <w:b/>
                <w:bCs/>
                <w:sz w:val="18"/>
                <w:szCs w:val="18"/>
              </w:rPr>
            </w:pPr>
            <w:r w:rsidRPr="00F15513">
              <w:rPr>
                <w:rFonts w:ascii="Tw Cen MT" w:hAnsi="Tw Cen MT" w:cs="Calibri"/>
                <w:b/>
                <w:bCs/>
                <w:sz w:val="18"/>
                <w:szCs w:val="18"/>
              </w:rPr>
              <w:t>$94,115</w:t>
            </w:r>
          </w:p>
        </w:tc>
        <w:tc>
          <w:tcPr>
            <w:tcW w:w="998" w:type="dxa"/>
            <w:tcBorders>
              <w:top w:val="nil"/>
              <w:left w:val="nil"/>
              <w:bottom w:val="single" w:sz="4" w:space="0" w:color="auto"/>
              <w:right w:val="single" w:sz="4" w:space="0" w:color="auto"/>
            </w:tcBorders>
            <w:shd w:val="clear" w:color="auto" w:fill="auto"/>
            <w:noWrap/>
            <w:vAlign w:val="bottom"/>
            <w:hideMark/>
          </w:tcPr>
          <w:p w14:paraId="63377F08" w14:textId="77777777" w:rsidR="00F15513" w:rsidRPr="00F15513" w:rsidRDefault="00F15513" w:rsidP="00F15513">
            <w:pPr>
              <w:jc w:val="right"/>
              <w:rPr>
                <w:rFonts w:ascii="Tw Cen MT" w:hAnsi="Tw Cen MT" w:cs="Calibri"/>
                <w:b/>
                <w:bCs/>
                <w:sz w:val="18"/>
                <w:szCs w:val="18"/>
              </w:rPr>
            </w:pPr>
            <w:r w:rsidRPr="00F15513">
              <w:rPr>
                <w:rFonts w:ascii="Tw Cen MT" w:hAnsi="Tw Cen MT" w:cs="Calibri"/>
                <w:b/>
                <w:bCs/>
                <w:sz w:val="18"/>
                <w:szCs w:val="18"/>
              </w:rPr>
              <w:t>$83,365</w:t>
            </w:r>
          </w:p>
        </w:tc>
        <w:tc>
          <w:tcPr>
            <w:tcW w:w="1005" w:type="dxa"/>
            <w:tcBorders>
              <w:top w:val="nil"/>
              <w:left w:val="nil"/>
              <w:bottom w:val="single" w:sz="4" w:space="0" w:color="auto"/>
              <w:right w:val="single" w:sz="4" w:space="0" w:color="auto"/>
            </w:tcBorders>
            <w:shd w:val="clear" w:color="auto" w:fill="auto"/>
            <w:noWrap/>
            <w:vAlign w:val="bottom"/>
            <w:hideMark/>
          </w:tcPr>
          <w:p w14:paraId="631141E0" w14:textId="77777777" w:rsidR="00F15513" w:rsidRPr="00F15513" w:rsidRDefault="00F15513" w:rsidP="00F15513">
            <w:pPr>
              <w:jc w:val="right"/>
              <w:rPr>
                <w:rFonts w:ascii="Tw Cen MT" w:hAnsi="Tw Cen MT" w:cs="Calibri"/>
                <w:b/>
                <w:bCs/>
                <w:sz w:val="18"/>
                <w:szCs w:val="18"/>
              </w:rPr>
            </w:pPr>
            <w:r w:rsidRPr="00F15513">
              <w:rPr>
                <w:rFonts w:ascii="Tw Cen MT" w:hAnsi="Tw Cen MT" w:cs="Calibri"/>
                <w:b/>
                <w:bCs/>
                <w:sz w:val="18"/>
                <w:szCs w:val="18"/>
              </w:rPr>
              <w:t>$552,947</w:t>
            </w:r>
          </w:p>
        </w:tc>
      </w:tr>
      <w:tr w:rsidR="00F15513" w:rsidRPr="00F15513" w14:paraId="2C2E2F3B" w14:textId="77777777" w:rsidTr="00F15513">
        <w:trPr>
          <w:trHeight w:val="300"/>
          <w:jc w:val="center"/>
        </w:trPr>
        <w:tc>
          <w:tcPr>
            <w:tcW w:w="1165" w:type="dxa"/>
            <w:tcBorders>
              <w:top w:val="nil"/>
              <w:left w:val="nil"/>
              <w:bottom w:val="nil"/>
              <w:right w:val="nil"/>
            </w:tcBorders>
            <w:shd w:val="clear" w:color="auto" w:fill="auto"/>
            <w:noWrap/>
            <w:vAlign w:val="bottom"/>
            <w:hideMark/>
          </w:tcPr>
          <w:p w14:paraId="67A42661" w14:textId="77777777" w:rsidR="00F15513" w:rsidRPr="00F15513" w:rsidRDefault="00F15513" w:rsidP="00F15513">
            <w:pPr>
              <w:jc w:val="right"/>
              <w:rPr>
                <w:rFonts w:ascii="Tw Cen MT" w:hAnsi="Tw Cen MT" w:cs="Calibri"/>
                <w:b/>
                <w:bCs/>
                <w:sz w:val="18"/>
                <w:szCs w:val="18"/>
              </w:rPr>
            </w:pPr>
          </w:p>
        </w:tc>
        <w:tc>
          <w:tcPr>
            <w:tcW w:w="852" w:type="dxa"/>
            <w:tcBorders>
              <w:top w:val="nil"/>
              <w:left w:val="nil"/>
              <w:bottom w:val="nil"/>
              <w:right w:val="nil"/>
            </w:tcBorders>
            <w:shd w:val="clear" w:color="auto" w:fill="auto"/>
            <w:noWrap/>
            <w:vAlign w:val="bottom"/>
            <w:hideMark/>
          </w:tcPr>
          <w:p w14:paraId="1F613367" w14:textId="77777777" w:rsidR="00F15513" w:rsidRPr="00F15513" w:rsidRDefault="00F15513" w:rsidP="00F15513">
            <w:pPr>
              <w:rPr>
                <w:rFonts w:ascii="Tw Cen MT" w:hAnsi="Tw Cen MT"/>
                <w:sz w:val="18"/>
                <w:szCs w:val="18"/>
              </w:rPr>
            </w:pPr>
          </w:p>
        </w:tc>
        <w:tc>
          <w:tcPr>
            <w:tcW w:w="883" w:type="dxa"/>
            <w:tcBorders>
              <w:top w:val="nil"/>
              <w:left w:val="nil"/>
              <w:bottom w:val="nil"/>
              <w:right w:val="nil"/>
            </w:tcBorders>
            <w:shd w:val="clear" w:color="auto" w:fill="auto"/>
            <w:noWrap/>
            <w:vAlign w:val="bottom"/>
            <w:hideMark/>
          </w:tcPr>
          <w:p w14:paraId="6EFDB9ED" w14:textId="77777777" w:rsidR="00F15513" w:rsidRPr="00F15513" w:rsidRDefault="00F15513" w:rsidP="00F15513">
            <w:pPr>
              <w:rPr>
                <w:rFonts w:ascii="Tw Cen MT" w:hAnsi="Tw Cen MT"/>
                <w:sz w:val="18"/>
                <w:szCs w:val="18"/>
              </w:rPr>
            </w:pPr>
          </w:p>
        </w:tc>
        <w:tc>
          <w:tcPr>
            <w:tcW w:w="852" w:type="dxa"/>
            <w:tcBorders>
              <w:top w:val="nil"/>
              <w:left w:val="nil"/>
              <w:bottom w:val="nil"/>
              <w:right w:val="nil"/>
            </w:tcBorders>
            <w:shd w:val="clear" w:color="auto" w:fill="auto"/>
            <w:noWrap/>
            <w:vAlign w:val="bottom"/>
            <w:hideMark/>
          </w:tcPr>
          <w:p w14:paraId="16D2AC31" w14:textId="77777777" w:rsidR="00F15513" w:rsidRPr="00F15513" w:rsidRDefault="00F15513" w:rsidP="00F15513">
            <w:pPr>
              <w:rPr>
                <w:rFonts w:ascii="Tw Cen MT" w:hAnsi="Tw Cen MT"/>
                <w:sz w:val="18"/>
                <w:szCs w:val="18"/>
              </w:rPr>
            </w:pPr>
          </w:p>
        </w:tc>
        <w:tc>
          <w:tcPr>
            <w:tcW w:w="852" w:type="dxa"/>
            <w:tcBorders>
              <w:top w:val="nil"/>
              <w:left w:val="nil"/>
              <w:bottom w:val="nil"/>
              <w:right w:val="nil"/>
            </w:tcBorders>
            <w:shd w:val="clear" w:color="auto" w:fill="auto"/>
            <w:noWrap/>
            <w:vAlign w:val="bottom"/>
            <w:hideMark/>
          </w:tcPr>
          <w:p w14:paraId="2B248747" w14:textId="77777777" w:rsidR="00F15513" w:rsidRPr="00F15513" w:rsidRDefault="00F15513" w:rsidP="00F15513">
            <w:pPr>
              <w:rPr>
                <w:rFonts w:ascii="Tw Cen MT" w:hAnsi="Tw Cen MT"/>
                <w:sz w:val="18"/>
                <w:szCs w:val="18"/>
              </w:rPr>
            </w:pPr>
          </w:p>
        </w:tc>
        <w:tc>
          <w:tcPr>
            <w:tcW w:w="852" w:type="dxa"/>
            <w:tcBorders>
              <w:top w:val="nil"/>
              <w:left w:val="nil"/>
              <w:bottom w:val="nil"/>
              <w:right w:val="nil"/>
            </w:tcBorders>
            <w:shd w:val="clear" w:color="auto" w:fill="auto"/>
            <w:noWrap/>
            <w:vAlign w:val="bottom"/>
            <w:hideMark/>
          </w:tcPr>
          <w:p w14:paraId="33668077" w14:textId="77777777" w:rsidR="00F15513" w:rsidRPr="00F15513" w:rsidRDefault="00F15513" w:rsidP="00F15513">
            <w:pPr>
              <w:rPr>
                <w:rFonts w:ascii="Tw Cen MT" w:hAnsi="Tw Cen MT"/>
                <w:sz w:val="18"/>
                <w:szCs w:val="18"/>
              </w:rPr>
            </w:pPr>
          </w:p>
        </w:tc>
        <w:tc>
          <w:tcPr>
            <w:tcW w:w="932" w:type="dxa"/>
            <w:tcBorders>
              <w:top w:val="nil"/>
              <w:left w:val="nil"/>
              <w:bottom w:val="nil"/>
              <w:right w:val="nil"/>
            </w:tcBorders>
            <w:shd w:val="clear" w:color="auto" w:fill="auto"/>
            <w:noWrap/>
            <w:vAlign w:val="bottom"/>
            <w:hideMark/>
          </w:tcPr>
          <w:p w14:paraId="7E5B2E9E" w14:textId="77777777" w:rsidR="00F15513" w:rsidRPr="00F15513" w:rsidRDefault="00F15513" w:rsidP="00F15513">
            <w:pPr>
              <w:rPr>
                <w:rFonts w:ascii="Tw Cen MT" w:hAnsi="Tw Cen MT"/>
                <w:sz w:val="18"/>
                <w:szCs w:val="18"/>
              </w:rPr>
            </w:pPr>
          </w:p>
        </w:tc>
        <w:tc>
          <w:tcPr>
            <w:tcW w:w="932" w:type="dxa"/>
            <w:tcBorders>
              <w:top w:val="nil"/>
              <w:left w:val="nil"/>
              <w:bottom w:val="nil"/>
              <w:right w:val="nil"/>
            </w:tcBorders>
            <w:shd w:val="clear" w:color="auto" w:fill="auto"/>
            <w:noWrap/>
            <w:vAlign w:val="bottom"/>
            <w:hideMark/>
          </w:tcPr>
          <w:p w14:paraId="0B1857FE" w14:textId="77777777" w:rsidR="00F15513" w:rsidRPr="00F15513" w:rsidRDefault="00F15513" w:rsidP="00F15513">
            <w:pPr>
              <w:rPr>
                <w:rFonts w:ascii="Tw Cen MT" w:hAnsi="Tw Cen MT"/>
                <w:sz w:val="18"/>
                <w:szCs w:val="18"/>
              </w:rPr>
            </w:pPr>
          </w:p>
        </w:tc>
        <w:tc>
          <w:tcPr>
            <w:tcW w:w="932" w:type="dxa"/>
            <w:tcBorders>
              <w:top w:val="nil"/>
              <w:left w:val="nil"/>
              <w:bottom w:val="nil"/>
              <w:right w:val="nil"/>
            </w:tcBorders>
            <w:shd w:val="clear" w:color="auto" w:fill="auto"/>
            <w:noWrap/>
            <w:vAlign w:val="bottom"/>
            <w:hideMark/>
          </w:tcPr>
          <w:p w14:paraId="3FF450AA" w14:textId="77777777" w:rsidR="00F15513" w:rsidRPr="00F15513" w:rsidRDefault="00F15513" w:rsidP="00F15513">
            <w:pPr>
              <w:rPr>
                <w:rFonts w:ascii="Tw Cen MT" w:hAnsi="Tw Cen MT"/>
                <w:sz w:val="18"/>
                <w:szCs w:val="18"/>
              </w:rPr>
            </w:pPr>
          </w:p>
        </w:tc>
        <w:tc>
          <w:tcPr>
            <w:tcW w:w="998" w:type="dxa"/>
            <w:tcBorders>
              <w:top w:val="nil"/>
              <w:left w:val="nil"/>
              <w:bottom w:val="nil"/>
              <w:right w:val="nil"/>
            </w:tcBorders>
            <w:shd w:val="clear" w:color="auto" w:fill="auto"/>
            <w:noWrap/>
            <w:vAlign w:val="bottom"/>
            <w:hideMark/>
          </w:tcPr>
          <w:p w14:paraId="1AC755BD" w14:textId="77777777" w:rsidR="00F15513" w:rsidRPr="00F15513" w:rsidRDefault="00F15513" w:rsidP="00F15513">
            <w:pPr>
              <w:rPr>
                <w:rFonts w:ascii="Tw Cen MT" w:hAnsi="Tw Cen MT"/>
                <w:sz w:val="18"/>
                <w:szCs w:val="18"/>
              </w:rPr>
            </w:pPr>
          </w:p>
        </w:tc>
        <w:tc>
          <w:tcPr>
            <w:tcW w:w="1005" w:type="dxa"/>
            <w:tcBorders>
              <w:top w:val="nil"/>
              <w:left w:val="nil"/>
              <w:bottom w:val="nil"/>
              <w:right w:val="nil"/>
            </w:tcBorders>
            <w:shd w:val="clear" w:color="auto" w:fill="auto"/>
            <w:noWrap/>
            <w:vAlign w:val="bottom"/>
            <w:hideMark/>
          </w:tcPr>
          <w:p w14:paraId="6C30EE2D" w14:textId="77777777" w:rsidR="00F15513" w:rsidRPr="00F15513" w:rsidRDefault="00F15513" w:rsidP="00F15513">
            <w:pPr>
              <w:rPr>
                <w:rFonts w:ascii="Tw Cen MT" w:hAnsi="Tw Cen MT"/>
                <w:sz w:val="18"/>
                <w:szCs w:val="18"/>
              </w:rPr>
            </w:pPr>
          </w:p>
        </w:tc>
      </w:tr>
      <w:tr w:rsidR="00F15513" w:rsidRPr="00F15513" w14:paraId="6224F63B" w14:textId="77777777" w:rsidTr="00F15513">
        <w:trPr>
          <w:trHeight w:val="300"/>
          <w:jc w:val="center"/>
        </w:trPr>
        <w:tc>
          <w:tcPr>
            <w:tcW w:w="1165" w:type="dxa"/>
            <w:tcBorders>
              <w:top w:val="single" w:sz="4" w:space="0" w:color="auto"/>
              <w:left w:val="single" w:sz="4" w:space="0" w:color="auto"/>
              <w:bottom w:val="single" w:sz="4" w:space="0" w:color="auto"/>
              <w:right w:val="single" w:sz="4" w:space="0" w:color="auto"/>
            </w:tcBorders>
            <w:shd w:val="clear" w:color="000000" w:fill="003300"/>
            <w:noWrap/>
            <w:vAlign w:val="bottom"/>
            <w:hideMark/>
          </w:tcPr>
          <w:p w14:paraId="02D6C015" w14:textId="77777777" w:rsidR="00F15513" w:rsidRPr="00F15513" w:rsidRDefault="00F15513" w:rsidP="00F15513">
            <w:pPr>
              <w:rPr>
                <w:rFonts w:ascii="Tw Cen MT" w:hAnsi="Tw Cen MT" w:cs="Calibri"/>
                <w:b/>
                <w:bCs/>
                <w:color w:val="FFFFFF"/>
                <w:sz w:val="18"/>
                <w:szCs w:val="18"/>
              </w:rPr>
            </w:pPr>
            <w:r w:rsidRPr="00F15513">
              <w:rPr>
                <w:rFonts w:ascii="Tw Cen MT" w:hAnsi="Tw Cen MT" w:cs="Calibri"/>
                <w:b/>
                <w:bCs/>
                <w:color w:val="FFFFFF"/>
                <w:sz w:val="18"/>
                <w:szCs w:val="18"/>
              </w:rPr>
              <w:t>Ranches</w:t>
            </w:r>
          </w:p>
        </w:tc>
        <w:tc>
          <w:tcPr>
            <w:tcW w:w="852" w:type="dxa"/>
            <w:tcBorders>
              <w:top w:val="single" w:sz="4" w:space="0" w:color="auto"/>
              <w:left w:val="nil"/>
              <w:bottom w:val="single" w:sz="4" w:space="0" w:color="auto"/>
              <w:right w:val="single" w:sz="4" w:space="0" w:color="auto"/>
            </w:tcBorders>
            <w:shd w:val="clear" w:color="000000" w:fill="003300"/>
            <w:noWrap/>
            <w:vAlign w:val="bottom"/>
            <w:hideMark/>
          </w:tcPr>
          <w:p w14:paraId="03938A59" w14:textId="77777777" w:rsidR="00F15513" w:rsidRPr="00F15513" w:rsidRDefault="00F15513" w:rsidP="00F15513">
            <w:pPr>
              <w:jc w:val="center"/>
              <w:rPr>
                <w:rFonts w:ascii="Tw Cen MT" w:hAnsi="Tw Cen MT" w:cs="Calibri"/>
                <w:b/>
                <w:bCs/>
                <w:color w:val="FFFFFF"/>
                <w:sz w:val="18"/>
                <w:szCs w:val="18"/>
              </w:rPr>
            </w:pPr>
            <w:r w:rsidRPr="00F15513">
              <w:rPr>
                <w:rFonts w:ascii="Tw Cen MT" w:hAnsi="Tw Cen MT" w:cs="Calibri"/>
                <w:b/>
                <w:bCs/>
                <w:color w:val="FFFFFF"/>
                <w:sz w:val="18"/>
                <w:szCs w:val="18"/>
              </w:rPr>
              <w:t>January</w:t>
            </w:r>
          </w:p>
        </w:tc>
        <w:tc>
          <w:tcPr>
            <w:tcW w:w="883" w:type="dxa"/>
            <w:tcBorders>
              <w:top w:val="single" w:sz="4" w:space="0" w:color="auto"/>
              <w:left w:val="nil"/>
              <w:bottom w:val="single" w:sz="4" w:space="0" w:color="auto"/>
              <w:right w:val="single" w:sz="4" w:space="0" w:color="auto"/>
            </w:tcBorders>
            <w:shd w:val="clear" w:color="000000" w:fill="003300"/>
            <w:noWrap/>
            <w:vAlign w:val="bottom"/>
            <w:hideMark/>
          </w:tcPr>
          <w:p w14:paraId="4E2F2BF6" w14:textId="77777777" w:rsidR="00F15513" w:rsidRPr="00F15513" w:rsidRDefault="00F15513" w:rsidP="00F15513">
            <w:pPr>
              <w:jc w:val="center"/>
              <w:rPr>
                <w:rFonts w:ascii="Tw Cen MT" w:hAnsi="Tw Cen MT" w:cs="Calibri"/>
                <w:b/>
                <w:bCs/>
                <w:color w:val="FFFFFF"/>
                <w:sz w:val="18"/>
                <w:szCs w:val="18"/>
              </w:rPr>
            </w:pPr>
            <w:r w:rsidRPr="00F15513">
              <w:rPr>
                <w:rFonts w:ascii="Tw Cen MT" w:hAnsi="Tw Cen MT" w:cs="Calibri"/>
                <w:b/>
                <w:bCs/>
                <w:color w:val="FFFFFF"/>
                <w:sz w:val="18"/>
                <w:szCs w:val="18"/>
              </w:rPr>
              <w:t>February</w:t>
            </w:r>
          </w:p>
        </w:tc>
        <w:tc>
          <w:tcPr>
            <w:tcW w:w="852" w:type="dxa"/>
            <w:tcBorders>
              <w:top w:val="single" w:sz="4" w:space="0" w:color="auto"/>
              <w:left w:val="nil"/>
              <w:bottom w:val="single" w:sz="4" w:space="0" w:color="auto"/>
              <w:right w:val="single" w:sz="4" w:space="0" w:color="auto"/>
            </w:tcBorders>
            <w:shd w:val="clear" w:color="000000" w:fill="003300"/>
            <w:noWrap/>
            <w:vAlign w:val="bottom"/>
            <w:hideMark/>
          </w:tcPr>
          <w:p w14:paraId="02B64C9C" w14:textId="77777777" w:rsidR="00F15513" w:rsidRPr="00F15513" w:rsidRDefault="00F15513" w:rsidP="00F15513">
            <w:pPr>
              <w:jc w:val="center"/>
              <w:rPr>
                <w:rFonts w:ascii="Tw Cen MT" w:hAnsi="Tw Cen MT" w:cs="Calibri"/>
                <w:b/>
                <w:bCs/>
                <w:color w:val="FFFFFF"/>
                <w:sz w:val="18"/>
                <w:szCs w:val="18"/>
              </w:rPr>
            </w:pPr>
            <w:r w:rsidRPr="00F15513">
              <w:rPr>
                <w:rFonts w:ascii="Tw Cen MT" w:hAnsi="Tw Cen MT" w:cs="Calibri"/>
                <w:b/>
                <w:bCs/>
                <w:color w:val="FFFFFF"/>
                <w:sz w:val="18"/>
                <w:szCs w:val="18"/>
              </w:rPr>
              <w:t>March</w:t>
            </w:r>
          </w:p>
        </w:tc>
        <w:tc>
          <w:tcPr>
            <w:tcW w:w="852" w:type="dxa"/>
            <w:tcBorders>
              <w:top w:val="single" w:sz="4" w:space="0" w:color="auto"/>
              <w:left w:val="nil"/>
              <w:bottom w:val="single" w:sz="4" w:space="0" w:color="auto"/>
              <w:right w:val="single" w:sz="4" w:space="0" w:color="auto"/>
            </w:tcBorders>
            <w:shd w:val="clear" w:color="000000" w:fill="003300"/>
            <w:noWrap/>
            <w:vAlign w:val="bottom"/>
            <w:hideMark/>
          </w:tcPr>
          <w:p w14:paraId="26A5B578" w14:textId="77777777" w:rsidR="00F15513" w:rsidRPr="00F15513" w:rsidRDefault="00F15513" w:rsidP="00F15513">
            <w:pPr>
              <w:jc w:val="center"/>
              <w:rPr>
                <w:rFonts w:ascii="Tw Cen MT" w:hAnsi="Tw Cen MT" w:cs="Calibri"/>
                <w:b/>
                <w:bCs/>
                <w:color w:val="FFFFFF"/>
                <w:sz w:val="18"/>
                <w:szCs w:val="18"/>
              </w:rPr>
            </w:pPr>
            <w:r w:rsidRPr="00F15513">
              <w:rPr>
                <w:rFonts w:ascii="Tw Cen MT" w:hAnsi="Tw Cen MT" w:cs="Calibri"/>
                <w:b/>
                <w:bCs/>
                <w:color w:val="FFFFFF"/>
                <w:sz w:val="18"/>
                <w:szCs w:val="18"/>
              </w:rPr>
              <w:t>April</w:t>
            </w:r>
          </w:p>
        </w:tc>
        <w:tc>
          <w:tcPr>
            <w:tcW w:w="852" w:type="dxa"/>
            <w:tcBorders>
              <w:top w:val="nil"/>
              <w:left w:val="nil"/>
              <w:bottom w:val="nil"/>
              <w:right w:val="single" w:sz="4" w:space="0" w:color="auto"/>
            </w:tcBorders>
            <w:shd w:val="clear" w:color="000000" w:fill="003300"/>
            <w:noWrap/>
            <w:vAlign w:val="bottom"/>
            <w:hideMark/>
          </w:tcPr>
          <w:p w14:paraId="3E2F8A4C" w14:textId="77777777" w:rsidR="00F15513" w:rsidRPr="00F15513" w:rsidRDefault="00F15513" w:rsidP="00F15513">
            <w:pPr>
              <w:jc w:val="center"/>
              <w:rPr>
                <w:rFonts w:ascii="Tw Cen MT" w:hAnsi="Tw Cen MT" w:cs="Calibri"/>
                <w:b/>
                <w:bCs/>
                <w:color w:val="FFFFFF"/>
                <w:sz w:val="18"/>
                <w:szCs w:val="18"/>
              </w:rPr>
            </w:pPr>
            <w:r w:rsidRPr="00F15513">
              <w:rPr>
                <w:rFonts w:ascii="Tw Cen MT" w:hAnsi="Tw Cen MT" w:cs="Calibri"/>
                <w:b/>
                <w:bCs/>
                <w:color w:val="FFFFFF"/>
                <w:sz w:val="18"/>
                <w:szCs w:val="18"/>
              </w:rPr>
              <w:t>May</w:t>
            </w:r>
          </w:p>
        </w:tc>
        <w:tc>
          <w:tcPr>
            <w:tcW w:w="932" w:type="dxa"/>
            <w:tcBorders>
              <w:top w:val="nil"/>
              <w:left w:val="nil"/>
              <w:bottom w:val="nil"/>
              <w:right w:val="single" w:sz="4" w:space="0" w:color="auto"/>
            </w:tcBorders>
            <w:shd w:val="clear" w:color="000000" w:fill="003300"/>
            <w:noWrap/>
            <w:vAlign w:val="bottom"/>
            <w:hideMark/>
          </w:tcPr>
          <w:p w14:paraId="40D95DF3" w14:textId="77777777" w:rsidR="00F15513" w:rsidRPr="00F15513" w:rsidRDefault="00F15513" w:rsidP="00F15513">
            <w:pPr>
              <w:jc w:val="center"/>
              <w:rPr>
                <w:rFonts w:ascii="Tw Cen MT" w:hAnsi="Tw Cen MT" w:cs="Calibri"/>
                <w:b/>
                <w:bCs/>
                <w:color w:val="FFFFFF"/>
                <w:sz w:val="18"/>
                <w:szCs w:val="18"/>
              </w:rPr>
            </w:pPr>
            <w:r w:rsidRPr="00F15513">
              <w:rPr>
                <w:rFonts w:ascii="Tw Cen MT" w:hAnsi="Tw Cen MT" w:cs="Calibri"/>
                <w:b/>
                <w:bCs/>
                <w:color w:val="FFFFFF"/>
                <w:sz w:val="18"/>
                <w:szCs w:val="18"/>
              </w:rPr>
              <w:t>June</w:t>
            </w:r>
          </w:p>
        </w:tc>
        <w:tc>
          <w:tcPr>
            <w:tcW w:w="932" w:type="dxa"/>
            <w:tcBorders>
              <w:top w:val="nil"/>
              <w:left w:val="nil"/>
              <w:bottom w:val="nil"/>
              <w:right w:val="single" w:sz="4" w:space="0" w:color="auto"/>
            </w:tcBorders>
            <w:shd w:val="clear" w:color="000000" w:fill="003300"/>
            <w:noWrap/>
            <w:vAlign w:val="bottom"/>
            <w:hideMark/>
          </w:tcPr>
          <w:p w14:paraId="6DF61309" w14:textId="77777777" w:rsidR="00F15513" w:rsidRPr="00F15513" w:rsidRDefault="00F15513" w:rsidP="00F15513">
            <w:pPr>
              <w:jc w:val="center"/>
              <w:rPr>
                <w:rFonts w:ascii="Tw Cen MT" w:hAnsi="Tw Cen MT" w:cs="Calibri"/>
                <w:b/>
                <w:bCs/>
                <w:color w:val="FFFFFF"/>
                <w:sz w:val="18"/>
                <w:szCs w:val="18"/>
              </w:rPr>
            </w:pPr>
            <w:r w:rsidRPr="00F15513">
              <w:rPr>
                <w:rFonts w:ascii="Tw Cen MT" w:hAnsi="Tw Cen MT" w:cs="Calibri"/>
                <w:b/>
                <w:bCs/>
                <w:color w:val="FFFFFF"/>
                <w:sz w:val="18"/>
                <w:szCs w:val="18"/>
              </w:rPr>
              <w:t>July</w:t>
            </w:r>
          </w:p>
        </w:tc>
        <w:tc>
          <w:tcPr>
            <w:tcW w:w="932" w:type="dxa"/>
            <w:tcBorders>
              <w:top w:val="nil"/>
              <w:left w:val="nil"/>
              <w:bottom w:val="nil"/>
              <w:right w:val="single" w:sz="4" w:space="0" w:color="auto"/>
            </w:tcBorders>
            <w:shd w:val="clear" w:color="000000" w:fill="003300"/>
            <w:noWrap/>
            <w:vAlign w:val="bottom"/>
            <w:hideMark/>
          </w:tcPr>
          <w:p w14:paraId="14451F5B" w14:textId="77777777" w:rsidR="00F15513" w:rsidRPr="00F15513" w:rsidRDefault="00F15513" w:rsidP="00F15513">
            <w:pPr>
              <w:jc w:val="center"/>
              <w:rPr>
                <w:rFonts w:ascii="Tw Cen MT" w:hAnsi="Tw Cen MT" w:cs="Calibri"/>
                <w:b/>
                <w:bCs/>
                <w:color w:val="FFFFFF"/>
                <w:sz w:val="18"/>
                <w:szCs w:val="18"/>
              </w:rPr>
            </w:pPr>
            <w:r w:rsidRPr="00F15513">
              <w:rPr>
                <w:rFonts w:ascii="Tw Cen MT" w:hAnsi="Tw Cen MT" w:cs="Calibri"/>
                <w:b/>
                <w:bCs/>
                <w:color w:val="FFFFFF"/>
                <w:sz w:val="18"/>
                <w:szCs w:val="18"/>
              </w:rPr>
              <w:t>August</w:t>
            </w:r>
          </w:p>
        </w:tc>
        <w:tc>
          <w:tcPr>
            <w:tcW w:w="998" w:type="dxa"/>
            <w:tcBorders>
              <w:top w:val="nil"/>
              <w:left w:val="nil"/>
              <w:bottom w:val="nil"/>
              <w:right w:val="single" w:sz="4" w:space="0" w:color="auto"/>
            </w:tcBorders>
            <w:shd w:val="clear" w:color="000000" w:fill="003300"/>
            <w:noWrap/>
            <w:vAlign w:val="bottom"/>
            <w:hideMark/>
          </w:tcPr>
          <w:p w14:paraId="3AD0ACDE" w14:textId="77777777" w:rsidR="00F15513" w:rsidRPr="00F15513" w:rsidRDefault="00F15513" w:rsidP="00F15513">
            <w:pPr>
              <w:jc w:val="center"/>
              <w:rPr>
                <w:rFonts w:ascii="Tw Cen MT" w:hAnsi="Tw Cen MT" w:cs="Calibri"/>
                <w:b/>
                <w:bCs/>
                <w:color w:val="FFFFFF"/>
                <w:sz w:val="18"/>
                <w:szCs w:val="18"/>
              </w:rPr>
            </w:pPr>
            <w:r w:rsidRPr="00F15513">
              <w:rPr>
                <w:rFonts w:ascii="Tw Cen MT" w:hAnsi="Tw Cen MT" w:cs="Calibri"/>
                <w:b/>
                <w:bCs/>
                <w:color w:val="FFFFFF"/>
                <w:sz w:val="18"/>
                <w:szCs w:val="18"/>
              </w:rPr>
              <w:t>September</w:t>
            </w:r>
          </w:p>
        </w:tc>
        <w:tc>
          <w:tcPr>
            <w:tcW w:w="1005" w:type="dxa"/>
            <w:tcBorders>
              <w:top w:val="nil"/>
              <w:left w:val="nil"/>
              <w:bottom w:val="nil"/>
              <w:right w:val="single" w:sz="4" w:space="0" w:color="auto"/>
            </w:tcBorders>
            <w:shd w:val="clear" w:color="000000" w:fill="003300"/>
            <w:noWrap/>
            <w:vAlign w:val="bottom"/>
            <w:hideMark/>
          </w:tcPr>
          <w:p w14:paraId="72848D13" w14:textId="77777777" w:rsidR="00F15513" w:rsidRPr="00F15513" w:rsidRDefault="00F15513" w:rsidP="00F15513">
            <w:pPr>
              <w:jc w:val="center"/>
              <w:rPr>
                <w:rFonts w:ascii="Tw Cen MT" w:hAnsi="Tw Cen MT" w:cs="Calibri"/>
                <w:b/>
                <w:bCs/>
                <w:color w:val="FFFFFF"/>
                <w:sz w:val="18"/>
                <w:szCs w:val="18"/>
              </w:rPr>
            </w:pPr>
            <w:r w:rsidRPr="00F15513">
              <w:rPr>
                <w:rFonts w:ascii="Tw Cen MT" w:hAnsi="Tw Cen MT" w:cs="Calibri"/>
                <w:b/>
                <w:bCs/>
                <w:color w:val="FFFFFF"/>
                <w:sz w:val="18"/>
                <w:szCs w:val="18"/>
              </w:rPr>
              <w:t>Total 2023 YTD</w:t>
            </w:r>
          </w:p>
        </w:tc>
      </w:tr>
      <w:tr w:rsidR="00F15513" w:rsidRPr="00F15513" w14:paraId="6515F3D0" w14:textId="77777777" w:rsidTr="00F15513">
        <w:trPr>
          <w:trHeight w:val="285"/>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3F0717AA" w14:textId="77777777" w:rsidR="00F15513" w:rsidRPr="00F15513" w:rsidRDefault="00F15513" w:rsidP="00F15513">
            <w:pPr>
              <w:rPr>
                <w:rFonts w:ascii="Tw Cen MT" w:hAnsi="Tw Cen MT" w:cs="Calibri"/>
                <w:sz w:val="18"/>
                <w:szCs w:val="18"/>
              </w:rPr>
            </w:pPr>
            <w:r w:rsidRPr="00F15513">
              <w:rPr>
                <w:rFonts w:ascii="Tw Cen MT" w:hAnsi="Tw Cen MT" w:cs="Calibri"/>
                <w:sz w:val="18"/>
                <w:szCs w:val="18"/>
              </w:rPr>
              <w:t>Available Room Nights </w:t>
            </w:r>
          </w:p>
        </w:tc>
        <w:tc>
          <w:tcPr>
            <w:tcW w:w="852" w:type="dxa"/>
            <w:tcBorders>
              <w:top w:val="nil"/>
              <w:left w:val="nil"/>
              <w:bottom w:val="single" w:sz="4" w:space="0" w:color="auto"/>
              <w:right w:val="single" w:sz="4" w:space="0" w:color="auto"/>
            </w:tcBorders>
            <w:shd w:val="clear" w:color="auto" w:fill="auto"/>
            <w:noWrap/>
            <w:vAlign w:val="bottom"/>
            <w:hideMark/>
          </w:tcPr>
          <w:p w14:paraId="0E23B39F"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 xml:space="preserve">         62 </w:t>
            </w:r>
          </w:p>
        </w:tc>
        <w:tc>
          <w:tcPr>
            <w:tcW w:w="883" w:type="dxa"/>
            <w:tcBorders>
              <w:top w:val="nil"/>
              <w:left w:val="nil"/>
              <w:bottom w:val="single" w:sz="4" w:space="0" w:color="auto"/>
              <w:right w:val="single" w:sz="4" w:space="0" w:color="auto"/>
            </w:tcBorders>
            <w:shd w:val="clear" w:color="auto" w:fill="auto"/>
            <w:noWrap/>
            <w:vAlign w:val="bottom"/>
            <w:hideMark/>
          </w:tcPr>
          <w:p w14:paraId="0AAE8C98"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 xml:space="preserve">         56 </w:t>
            </w:r>
          </w:p>
        </w:tc>
        <w:tc>
          <w:tcPr>
            <w:tcW w:w="852" w:type="dxa"/>
            <w:tcBorders>
              <w:top w:val="nil"/>
              <w:left w:val="nil"/>
              <w:bottom w:val="single" w:sz="4" w:space="0" w:color="auto"/>
              <w:right w:val="single" w:sz="4" w:space="0" w:color="auto"/>
            </w:tcBorders>
            <w:shd w:val="clear" w:color="auto" w:fill="auto"/>
            <w:noWrap/>
            <w:vAlign w:val="bottom"/>
            <w:hideMark/>
          </w:tcPr>
          <w:p w14:paraId="65544EAD"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 xml:space="preserve">         62 </w:t>
            </w:r>
          </w:p>
        </w:tc>
        <w:tc>
          <w:tcPr>
            <w:tcW w:w="852" w:type="dxa"/>
            <w:tcBorders>
              <w:top w:val="nil"/>
              <w:left w:val="nil"/>
              <w:bottom w:val="single" w:sz="4" w:space="0" w:color="auto"/>
              <w:right w:val="single" w:sz="4" w:space="0" w:color="auto"/>
            </w:tcBorders>
            <w:shd w:val="clear" w:color="auto" w:fill="auto"/>
            <w:noWrap/>
            <w:vAlign w:val="bottom"/>
            <w:hideMark/>
          </w:tcPr>
          <w:p w14:paraId="6E5B2A2C"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 xml:space="preserve">         60 </w:t>
            </w:r>
          </w:p>
        </w:tc>
        <w:tc>
          <w:tcPr>
            <w:tcW w:w="852" w:type="dxa"/>
            <w:tcBorders>
              <w:top w:val="single" w:sz="4" w:space="0" w:color="auto"/>
              <w:left w:val="nil"/>
              <w:bottom w:val="single" w:sz="4" w:space="0" w:color="auto"/>
              <w:right w:val="single" w:sz="4" w:space="0" w:color="auto"/>
            </w:tcBorders>
            <w:shd w:val="clear" w:color="auto" w:fill="auto"/>
            <w:noWrap/>
            <w:vAlign w:val="bottom"/>
            <w:hideMark/>
          </w:tcPr>
          <w:p w14:paraId="3A6DC655"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 xml:space="preserve">             62 </w:t>
            </w:r>
          </w:p>
        </w:tc>
        <w:tc>
          <w:tcPr>
            <w:tcW w:w="932" w:type="dxa"/>
            <w:tcBorders>
              <w:top w:val="single" w:sz="4" w:space="0" w:color="auto"/>
              <w:left w:val="nil"/>
              <w:bottom w:val="single" w:sz="4" w:space="0" w:color="auto"/>
              <w:right w:val="single" w:sz="4" w:space="0" w:color="auto"/>
            </w:tcBorders>
            <w:shd w:val="clear" w:color="auto" w:fill="auto"/>
            <w:noWrap/>
            <w:vAlign w:val="bottom"/>
            <w:hideMark/>
          </w:tcPr>
          <w:p w14:paraId="205E7788"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 xml:space="preserve">             60 </w:t>
            </w:r>
          </w:p>
        </w:tc>
        <w:tc>
          <w:tcPr>
            <w:tcW w:w="932" w:type="dxa"/>
            <w:tcBorders>
              <w:top w:val="single" w:sz="4" w:space="0" w:color="auto"/>
              <w:left w:val="nil"/>
              <w:bottom w:val="single" w:sz="4" w:space="0" w:color="auto"/>
              <w:right w:val="single" w:sz="4" w:space="0" w:color="auto"/>
            </w:tcBorders>
            <w:shd w:val="clear" w:color="auto" w:fill="auto"/>
            <w:noWrap/>
            <w:vAlign w:val="bottom"/>
            <w:hideMark/>
          </w:tcPr>
          <w:p w14:paraId="631C6F46"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 xml:space="preserve">             62 </w:t>
            </w:r>
          </w:p>
        </w:tc>
        <w:tc>
          <w:tcPr>
            <w:tcW w:w="932" w:type="dxa"/>
            <w:tcBorders>
              <w:top w:val="single" w:sz="4" w:space="0" w:color="auto"/>
              <w:left w:val="nil"/>
              <w:bottom w:val="single" w:sz="4" w:space="0" w:color="auto"/>
              <w:right w:val="single" w:sz="4" w:space="0" w:color="auto"/>
            </w:tcBorders>
            <w:shd w:val="clear" w:color="auto" w:fill="auto"/>
            <w:noWrap/>
            <w:vAlign w:val="bottom"/>
            <w:hideMark/>
          </w:tcPr>
          <w:p w14:paraId="54E5CC96"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 xml:space="preserve">             62 </w:t>
            </w:r>
          </w:p>
        </w:tc>
        <w:tc>
          <w:tcPr>
            <w:tcW w:w="998" w:type="dxa"/>
            <w:tcBorders>
              <w:top w:val="single" w:sz="4" w:space="0" w:color="auto"/>
              <w:left w:val="nil"/>
              <w:bottom w:val="single" w:sz="4" w:space="0" w:color="auto"/>
              <w:right w:val="single" w:sz="4" w:space="0" w:color="auto"/>
            </w:tcBorders>
            <w:shd w:val="clear" w:color="auto" w:fill="auto"/>
            <w:noWrap/>
            <w:vAlign w:val="bottom"/>
            <w:hideMark/>
          </w:tcPr>
          <w:p w14:paraId="0EE66F83"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 xml:space="preserve">             60 </w:t>
            </w:r>
          </w:p>
        </w:tc>
        <w:tc>
          <w:tcPr>
            <w:tcW w:w="1005" w:type="dxa"/>
            <w:tcBorders>
              <w:top w:val="single" w:sz="4" w:space="0" w:color="auto"/>
              <w:left w:val="nil"/>
              <w:bottom w:val="single" w:sz="4" w:space="0" w:color="auto"/>
              <w:right w:val="single" w:sz="4" w:space="0" w:color="auto"/>
            </w:tcBorders>
            <w:shd w:val="clear" w:color="auto" w:fill="auto"/>
            <w:noWrap/>
            <w:vAlign w:val="bottom"/>
            <w:hideMark/>
          </w:tcPr>
          <w:p w14:paraId="39509FF9"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 xml:space="preserve">                 546 </w:t>
            </w:r>
          </w:p>
        </w:tc>
      </w:tr>
      <w:tr w:rsidR="00F15513" w:rsidRPr="00F15513" w14:paraId="00A3EAF3" w14:textId="77777777" w:rsidTr="00F15513">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16376308" w14:textId="77777777" w:rsidR="00F15513" w:rsidRPr="00F15513" w:rsidRDefault="00F15513" w:rsidP="00F15513">
            <w:pPr>
              <w:rPr>
                <w:rFonts w:ascii="Tw Cen MT" w:hAnsi="Tw Cen MT" w:cs="Calibri"/>
                <w:sz w:val="18"/>
                <w:szCs w:val="18"/>
              </w:rPr>
            </w:pPr>
            <w:r w:rsidRPr="00F15513">
              <w:rPr>
                <w:rFonts w:ascii="Tw Cen MT" w:hAnsi="Tw Cen MT" w:cs="Calibri"/>
                <w:sz w:val="18"/>
                <w:szCs w:val="18"/>
              </w:rPr>
              <w:t>Occupied Room Nights</w:t>
            </w:r>
          </w:p>
        </w:tc>
        <w:tc>
          <w:tcPr>
            <w:tcW w:w="852" w:type="dxa"/>
            <w:tcBorders>
              <w:top w:val="nil"/>
              <w:left w:val="nil"/>
              <w:bottom w:val="single" w:sz="4" w:space="0" w:color="auto"/>
              <w:right w:val="single" w:sz="4" w:space="0" w:color="auto"/>
            </w:tcBorders>
            <w:shd w:val="clear" w:color="auto" w:fill="auto"/>
            <w:noWrap/>
            <w:vAlign w:val="bottom"/>
            <w:hideMark/>
          </w:tcPr>
          <w:p w14:paraId="65DEF608"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 xml:space="preserve">           4 </w:t>
            </w:r>
          </w:p>
        </w:tc>
        <w:tc>
          <w:tcPr>
            <w:tcW w:w="883" w:type="dxa"/>
            <w:tcBorders>
              <w:top w:val="nil"/>
              <w:left w:val="nil"/>
              <w:bottom w:val="single" w:sz="4" w:space="0" w:color="auto"/>
              <w:right w:val="single" w:sz="4" w:space="0" w:color="auto"/>
            </w:tcBorders>
            <w:shd w:val="clear" w:color="auto" w:fill="auto"/>
            <w:noWrap/>
            <w:vAlign w:val="bottom"/>
            <w:hideMark/>
          </w:tcPr>
          <w:p w14:paraId="35917FBA"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 xml:space="preserve">           7 </w:t>
            </w:r>
          </w:p>
        </w:tc>
        <w:tc>
          <w:tcPr>
            <w:tcW w:w="852" w:type="dxa"/>
            <w:tcBorders>
              <w:top w:val="nil"/>
              <w:left w:val="nil"/>
              <w:bottom w:val="single" w:sz="4" w:space="0" w:color="auto"/>
              <w:right w:val="single" w:sz="4" w:space="0" w:color="auto"/>
            </w:tcBorders>
            <w:shd w:val="clear" w:color="auto" w:fill="auto"/>
            <w:noWrap/>
            <w:vAlign w:val="bottom"/>
            <w:hideMark/>
          </w:tcPr>
          <w:p w14:paraId="29DDCED9"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 xml:space="preserve">         12 </w:t>
            </w:r>
          </w:p>
        </w:tc>
        <w:tc>
          <w:tcPr>
            <w:tcW w:w="852" w:type="dxa"/>
            <w:tcBorders>
              <w:top w:val="nil"/>
              <w:left w:val="nil"/>
              <w:bottom w:val="single" w:sz="4" w:space="0" w:color="auto"/>
              <w:right w:val="single" w:sz="4" w:space="0" w:color="auto"/>
            </w:tcBorders>
            <w:shd w:val="clear" w:color="auto" w:fill="auto"/>
            <w:noWrap/>
            <w:vAlign w:val="bottom"/>
            <w:hideMark/>
          </w:tcPr>
          <w:p w14:paraId="3D55313A"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 xml:space="preserve">         22 </w:t>
            </w:r>
          </w:p>
        </w:tc>
        <w:tc>
          <w:tcPr>
            <w:tcW w:w="852" w:type="dxa"/>
            <w:tcBorders>
              <w:top w:val="nil"/>
              <w:left w:val="nil"/>
              <w:bottom w:val="single" w:sz="4" w:space="0" w:color="auto"/>
              <w:right w:val="single" w:sz="4" w:space="0" w:color="auto"/>
            </w:tcBorders>
            <w:shd w:val="clear" w:color="auto" w:fill="auto"/>
            <w:noWrap/>
            <w:vAlign w:val="bottom"/>
            <w:hideMark/>
          </w:tcPr>
          <w:p w14:paraId="084E421C"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 xml:space="preserve">             38 </w:t>
            </w:r>
          </w:p>
        </w:tc>
        <w:tc>
          <w:tcPr>
            <w:tcW w:w="932" w:type="dxa"/>
            <w:tcBorders>
              <w:top w:val="nil"/>
              <w:left w:val="nil"/>
              <w:bottom w:val="single" w:sz="4" w:space="0" w:color="auto"/>
              <w:right w:val="single" w:sz="4" w:space="0" w:color="auto"/>
            </w:tcBorders>
            <w:shd w:val="clear" w:color="auto" w:fill="auto"/>
            <w:noWrap/>
            <w:vAlign w:val="bottom"/>
            <w:hideMark/>
          </w:tcPr>
          <w:p w14:paraId="3D4ADCF3"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 xml:space="preserve">             30 </w:t>
            </w:r>
          </w:p>
        </w:tc>
        <w:tc>
          <w:tcPr>
            <w:tcW w:w="932" w:type="dxa"/>
            <w:tcBorders>
              <w:top w:val="nil"/>
              <w:left w:val="nil"/>
              <w:bottom w:val="single" w:sz="4" w:space="0" w:color="auto"/>
              <w:right w:val="single" w:sz="4" w:space="0" w:color="auto"/>
            </w:tcBorders>
            <w:shd w:val="clear" w:color="auto" w:fill="auto"/>
            <w:noWrap/>
            <w:vAlign w:val="bottom"/>
            <w:hideMark/>
          </w:tcPr>
          <w:p w14:paraId="7C0B39A1"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 xml:space="preserve">             33 </w:t>
            </w:r>
          </w:p>
        </w:tc>
        <w:tc>
          <w:tcPr>
            <w:tcW w:w="932" w:type="dxa"/>
            <w:tcBorders>
              <w:top w:val="nil"/>
              <w:left w:val="nil"/>
              <w:bottom w:val="single" w:sz="4" w:space="0" w:color="auto"/>
              <w:right w:val="single" w:sz="4" w:space="0" w:color="auto"/>
            </w:tcBorders>
            <w:shd w:val="clear" w:color="auto" w:fill="auto"/>
            <w:noWrap/>
            <w:vAlign w:val="bottom"/>
            <w:hideMark/>
          </w:tcPr>
          <w:p w14:paraId="55AED025"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 xml:space="preserve">             31 </w:t>
            </w:r>
          </w:p>
        </w:tc>
        <w:tc>
          <w:tcPr>
            <w:tcW w:w="998" w:type="dxa"/>
            <w:tcBorders>
              <w:top w:val="nil"/>
              <w:left w:val="nil"/>
              <w:bottom w:val="single" w:sz="4" w:space="0" w:color="auto"/>
              <w:right w:val="single" w:sz="4" w:space="0" w:color="auto"/>
            </w:tcBorders>
            <w:shd w:val="clear" w:color="auto" w:fill="auto"/>
            <w:noWrap/>
            <w:vAlign w:val="bottom"/>
            <w:hideMark/>
          </w:tcPr>
          <w:p w14:paraId="2E74029E"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 xml:space="preserve">             35 </w:t>
            </w:r>
          </w:p>
        </w:tc>
        <w:tc>
          <w:tcPr>
            <w:tcW w:w="1005" w:type="dxa"/>
            <w:tcBorders>
              <w:top w:val="nil"/>
              <w:left w:val="nil"/>
              <w:bottom w:val="single" w:sz="4" w:space="0" w:color="auto"/>
              <w:right w:val="single" w:sz="4" w:space="0" w:color="auto"/>
            </w:tcBorders>
            <w:shd w:val="clear" w:color="auto" w:fill="auto"/>
            <w:noWrap/>
            <w:vAlign w:val="bottom"/>
            <w:hideMark/>
          </w:tcPr>
          <w:p w14:paraId="339545CF"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 xml:space="preserve">                 212 </w:t>
            </w:r>
          </w:p>
        </w:tc>
      </w:tr>
      <w:tr w:rsidR="00F15513" w:rsidRPr="00F15513" w14:paraId="122A2001" w14:textId="77777777" w:rsidTr="00F15513">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2B790A1A" w14:textId="77777777" w:rsidR="00F15513" w:rsidRPr="00F15513" w:rsidRDefault="00F15513" w:rsidP="00F15513">
            <w:pPr>
              <w:rPr>
                <w:rFonts w:ascii="Tw Cen MT" w:hAnsi="Tw Cen MT" w:cs="Calibri"/>
                <w:sz w:val="18"/>
                <w:szCs w:val="18"/>
              </w:rPr>
            </w:pPr>
            <w:r w:rsidRPr="00F15513">
              <w:rPr>
                <w:rFonts w:ascii="Tw Cen MT" w:hAnsi="Tw Cen MT" w:cs="Calibri"/>
                <w:sz w:val="18"/>
                <w:szCs w:val="18"/>
              </w:rPr>
              <w:t>Occupancy</w:t>
            </w:r>
          </w:p>
        </w:tc>
        <w:tc>
          <w:tcPr>
            <w:tcW w:w="852" w:type="dxa"/>
            <w:tcBorders>
              <w:top w:val="nil"/>
              <w:left w:val="nil"/>
              <w:bottom w:val="single" w:sz="4" w:space="0" w:color="auto"/>
              <w:right w:val="single" w:sz="4" w:space="0" w:color="auto"/>
            </w:tcBorders>
            <w:shd w:val="clear" w:color="auto" w:fill="auto"/>
            <w:noWrap/>
            <w:vAlign w:val="bottom"/>
            <w:hideMark/>
          </w:tcPr>
          <w:p w14:paraId="5D854629"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6.5%</w:t>
            </w:r>
          </w:p>
        </w:tc>
        <w:tc>
          <w:tcPr>
            <w:tcW w:w="883" w:type="dxa"/>
            <w:tcBorders>
              <w:top w:val="nil"/>
              <w:left w:val="nil"/>
              <w:bottom w:val="single" w:sz="4" w:space="0" w:color="auto"/>
              <w:right w:val="single" w:sz="4" w:space="0" w:color="auto"/>
            </w:tcBorders>
            <w:shd w:val="clear" w:color="auto" w:fill="auto"/>
            <w:noWrap/>
            <w:vAlign w:val="bottom"/>
            <w:hideMark/>
          </w:tcPr>
          <w:p w14:paraId="5CE17982"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12.5%</w:t>
            </w:r>
          </w:p>
        </w:tc>
        <w:tc>
          <w:tcPr>
            <w:tcW w:w="852" w:type="dxa"/>
            <w:tcBorders>
              <w:top w:val="nil"/>
              <w:left w:val="nil"/>
              <w:bottom w:val="single" w:sz="4" w:space="0" w:color="auto"/>
              <w:right w:val="single" w:sz="4" w:space="0" w:color="auto"/>
            </w:tcBorders>
            <w:shd w:val="clear" w:color="auto" w:fill="auto"/>
            <w:noWrap/>
            <w:vAlign w:val="bottom"/>
            <w:hideMark/>
          </w:tcPr>
          <w:p w14:paraId="50FF53E1"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19.4%</w:t>
            </w:r>
          </w:p>
        </w:tc>
        <w:tc>
          <w:tcPr>
            <w:tcW w:w="852" w:type="dxa"/>
            <w:tcBorders>
              <w:top w:val="nil"/>
              <w:left w:val="nil"/>
              <w:bottom w:val="single" w:sz="4" w:space="0" w:color="auto"/>
              <w:right w:val="single" w:sz="4" w:space="0" w:color="auto"/>
            </w:tcBorders>
            <w:shd w:val="clear" w:color="auto" w:fill="auto"/>
            <w:noWrap/>
            <w:vAlign w:val="bottom"/>
            <w:hideMark/>
          </w:tcPr>
          <w:p w14:paraId="6E41CEE7"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36.7%</w:t>
            </w:r>
          </w:p>
        </w:tc>
        <w:tc>
          <w:tcPr>
            <w:tcW w:w="852" w:type="dxa"/>
            <w:tcBorders>
              <w:top w:val="nil"/>
              <w:left w:val="nil"/>
              <w:bottom w:val="single" w:sz="4" w:space="0" w:color="auto"/>
              <w:right w:val="single" w:sz="4" w:space="0" w:color="auto"/>
            </w:tcBorders>
            <w:shd w:val="clear" w:color="auto" w:fill="auto"/>
            <w:noWrap/>
            <w:vAlign w:val="bottom"/>
            <w:hideMark/>
          </w:tcPr>
          <w:p w14:paraId="6DAB70E5"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61.3%</w:t>
            </w:r>
          </w:p>
        </w:tc>
        <w:tc>
          <w:tcPr>
            <w:tcW w:w="932" w:type="dxa"/>
            <w:tcBorders>
              <w:top w:val="nil"/>
              <w:left w:val="nil"/>
              <w:bottom w:val="single" w:sz="4" w:space="0" w:color="auto"/>
              <w:right w:val="single" w:sz="4" w:space="0" w:color="auto"/>
            </w:tcBorders>
            <w:shd w:val="clear" w:color="auto" w:fill="auto"/>
            <w:noWrap/>
            <w:vAlign w:val="bottom"/>
            <w:hideMark/>
          </w:tcPr>
          <w:p w14:paraId="6517007E"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50.0%</w:t>
            </w:r>
          </w:p>
        </w:tc>
        <w:tc>
          <w:tcPr>
            <w:tcW w:w="932" w:type="dxa"/>
            <w:tcBorders>
              <w:top w:val="nil"/>
              <w:left w:val="nil"/>
              <w:bottom w:val="single" w:sz="4" w:space="0" w:color="auto"/>
              <w:right w:val="single" w:sz="4" w:space="0" w:color="auto"/>
            </w:tcBorders>
            <w:shd w:val="clear" w:color="auto" w:fill="auto"/>
            <w:noWrap/>
            <w:vAlign w:val="bottom"/>
            <w:hideMark/>
          </w:tcPr>
          <w:p w14:paraId="3E7AD2FE"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53.2%</w:t>
            </w:r>
          </w:p>
        </w:tc>
        <w:tc>
          <w:tcPr>
            <w:tcW w:w="932" w:type="dxa"/>
            <w:tcBorders>
              <w:top w:val="nil"/>
              <w:left w:val="nil"/>
              <w:bottom w:val="single" w:sz="4" w:space="0" w:color="auto"/>
              <w:right w:val="single" w:sz="4" w:space="0" w:color="auto"/>
            </w:tcBorders>
            <w:shd w:val="clear" w:color="auto" w:fill="auto"/>
            <w:noWrap/>
            <w:vAlign w:val="bottom"/>
            <w:hideMark/>
          </w:tcPr>
          <w:p w14:paraId="08FD1F5C"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50.0%</w:t>
            </w:r>
          </w:p>
        </w:tc>
        <w:tc>
          <w:tcPr>
            <w:tcW w:w="998" w:type="dxa"/>
            <w:tcBorders>
              <w:top w:val="nil"/>
              <w:left w:val="nil"/>
              <w:bottom w:val="single" w:sz="4" w:space="0" w:color="auto"/>
              <w:right w:val="single" w:sz="4" w:space="0" w:color="auto"/>
            </w:tcBorders>
            <w:shd w:val="clear" w:color="auto" w:fill="auto"/>
            <w:noWrap/>
            <w:vAlign w:val="bottom"/>
            <w:hideMark/>
          </w:tcPr>
          <w:p w14:paraId="71A8D207"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58.3%</w:t>
            </w:r>
          </w:p>
        </w:tc>
        <w:tc>
          <w:tcPr>
            <w:tcW w:w="1005" w:type="dxa"/>
            <w:tcBorders>
              <w:top w:val="nil"/>
              <w:left w:val="nil"/>
              <w:bottom w:val="single" w:sz="4" w:space="0" w:color="auto"/>
              <w:right w:val="single" w:sz="4" w:space="0" w:color="auto"/>
            </w:tcBorders>
            <w:shd w:val="clear" w:color="auto" w:fill="auto"/>
            <w:noWrap/>
            <w:vAlign w:val="bottom"/>
            <w:hideMark/>
          </w:tcPr>
          <w:p w14:paraId="748E4CED" w14:textId="77777777" w:rsidR="00F15513" w:rsidRPr="00F15513" w:rsidRDefault="00F15513" w:rsidP="00F15513">
            <w:pPr>
              <w:jc w:val="right"/>
              <w:rPr>
                <w:rFonts w:ascii="Tw Cen MT" w:hAnsi="Tw Cen MT" w:cs="Calibri"/>
                <w:color w:val="000000"/>
                <w:sz w:val="18"/>
                <w:szCs w:val="18"/>
              </w:rPr>
            </w:pPr>
            <w:r w:rsidRPr="00F15513">
              <w:rPr>
                <w:rFonts w:ascii="Tw Cen MT" w:hAnsi="Tw Cen MT" w:cs="Calibri"/>
                <w:color w:val="000000"/>
                <w:sz w:val="18"/>
                <w:szCs w:val="18"/>
              </w:rPr>
              <w:t>38.8%</w:t>
            </w:r>
          </w:p>
        </w:tc>
      </w:tr>
      <w:tr w:rsidR="00F15513" w:rsidRPr="00F15513" w14:paraId="6EEA216B" w14:textId="77777777" w:rsidTr="00F15513">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751A7C3C" w14:textId="77777777" w:rsidR="00F15513" w:rsidRPr="00F15513" w:rsidRDefault="00F15513" w:rsidP="00F15513">
            <w:pPr>
              <w:rPr>
                <w:rFonts w:ascii="Tw Cen MT" w:hAnsi="Tw Cen MT" w:cs="Calibri"/>
                <w:sz w:val="18"/>
                <w:szCs w:val="18"/>
              </w:rPr>
            </w:pPr>
            <w:r w:rsidRPr="00F15513">
              <w:rPr>
                <w:rFonts w:ascii="Tw Cen MT" w:hAnsi="Tw Cen MT" w:cs="Calibri"/>
                <w:sz w:val="18"/>
                <w:szCs w:val="18"/>
              </w:rPr>
              <w:t>Average Daily Rate</w:t>
            </w:r>
          </w:p>
        </w:tc>
        <w:tc>
          <w:tcPr>
            <w:tcW w:w="852" w:type="dxa"/>
            <w:tcBorders>
              <w:top w:val="nil"/>
              <w:left w:val="nil"/>
              <w:bottom w:val="single" w:sz="4" w:space="0" w:color="auto"/>
              <w:right w:val="single" w:sz="4" w:space="0" w:color="auto"/>
            </w:tcBorders>
            <w:shd w:val="clear" w:color="auto" w:fill="auto"/>
            <w:noWrap/>
            <w:vAlign w:val="bottom"/>
            <w:hideMark/>
          </w:tcPr>
          <w:p w14:paraId="141CFAA4"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$800</w:t>
            </w:r>
          </w:p>
        </w:tc>
        <w:tc>
          <w:tcPr>
            <w:tcW w:w="883" w:type="dxa"/>
            <w:tcBorders>
              <w:top w:val="nil"/>
              <w:left w:val="nil"/>
              <w:bottom w:val="single" w:sz="4" w:space="0" w:color="auto"/>
              <w:right w:val="single" w:sz="4" w:space="0" w:color="auto"/>
            </w:tcBorders>
            <w:shd w:val="clear" w:color="auto" w:fill="auto"/>
            <w:noWrap/>
            <w:vAlign w:val="bottom"/>
            <w:hideMark/>
          </w:tcPr>
          <w:p w14:paraId="36C82E56"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$577</w:t>
            </w:r>
          </w:p>
        </w:tc>
        <w:tc>
          <w:tcPr>
            <w:tcW w:w="852" w:type="dxa"/>
            <w:tcBorders>
              <w:top w:val="nil"/>
              <w:left w:val="nil"/>
              <w:bottom w:val="single" w:sz="4" w:space="0" w:color="auto"/>
              <w:right w:val="single" w:sz="4" w:space="0" w:color="auto"/>
            </w:tcBorders>
            <w:shd w:val="clear" w:color="auto" w:fill="auto"/>
            <w:noWrap/>
            <w:vAlign w:val="bottom"/>
            <w:hideMark/>
          </w:tcPr>
          <w:p w14:paraId="38A65B08"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$407</w:t>
            </w:r>
          </w:p>
        </w:tc>
        <w:tc>
          <w:tcPr>
            <w:tcW w:w="852" w:type="dxa"/>
            <w:tcBorders>
              <w:top w:val="nil"/>
              <w:left w:val="nil"/>
              <w:bottom w:val="single" w:sz="4" w:space="0" w:color="auto"/>
              <w:right w:val="single" w:sz="4" w:space="0" w:color="auto"/>
            </w:tcBorders>
            <w:shd w:val="clear" w:color="auto" w:fill="auto"/>
            <w:noWrap/>
            <w:vAlign w:val="bottom"/>
            <w:hideMark/>
          </w:tcPr>
          <w:p w14:paraId="60FF07D0"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$177</w:t>
            </w:r>
          </w:p>
        </w:tc>
        <w:tc>
          <w:tcPr>
            <w:tcW w:w="852" w:type="dxa"/>
            <w:tcBorders>
              <w:top w:val="nil"/>
              <w:left w:val="nil"/>
              <w:bottom w:val="single" w:sz="4" w:space="0" w:color="auto"/>
              <w:right w:val="single" w:sz="4" w:space="0" w:color="auto"/>
            </w:tcBorders>
            <w:shd w:val="clear" w:color="auto" w:fill="auto"/>
            <w:noWrap/>
            <w:vAlign w:val="bottom"/>
            <w:hideMark/>
          </w:tcPr>
          <w:p w14:paraId="32DBA276"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$416</w:t>
            </w:r>
          </w:p>
        </w:tc>
        <w:tc>
          <w:tcPr>
            <w:tcW w:w="932" w:type="dxa"/>
            <w:tcBorders>
              <w:top w:val="nil"/>
              <w:left w:val="nil"/>
              <w:bottom w:val="single" w:sz="4" w:space="0" w:color="auto"/>
              <w:right w:val="single" w:sz="4" w:space="0" w:color="auto"/>
            </w:tcBorders>
            <w:shd w:val="clear" w:color="auto" w:fill="auto"/>
            <w:noWrap/>
            <w:vAlign w:val="bottom"/>
            <w:hideMark/>
          </w:tcPr>
          <w:p w14:paraId="2EF451EC"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$856</w:t>
            </w:r>
          </w:p>
        </w:tc>
        <w:tc>
          <w:tcPr>
            <w:tcW w:w="932" w:type="dxa"/>
            <w:tcBorders>
              <w:top w:val="nil"/>
              <w:left w:val="nil"/>
              <w:bottom w:val="single" w:sz="4" w:space="0" w:color="auto"/>
              <w:right w:val="single" w:sz="4" w:space="0" w:color="auto"/>
            </w:tcBorders>
            <w:shd w:val="clear" w:color="auto" w:fill="auto"/>
            <w:noWrap/>
            <w:vAlign w:val="bottom"/>
            <w:hideMark/>
          </w:tcPr>
          <w:p w14:paraId="6DF7A864"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$726</w:t>
            </w:r>
          </w:p>
        </w:tc>
        <w:tc>
          <w:tcPr>
            <w:tcW w:w="932" w:type="dxa"/>
            <w:tcBorders>
              <w:top w:val="nil"/>
              <w:left w:val="nil"/>
              <w:bottom w:val="single" w:sz="4" w:space="0" w:color="auto"/>
              <w:right w:val="single" w:sz="4" w:space="0" w:color="auto"/>
            </w:tcBorders>
            <w:shd w:val="clear" w:color="auto" w:fill="auto"/>
            <w:noWrap/>
            <w:vAlign w:val="bottom"/>
            <w:hideMark/>
          </w:tcPr>
          <w:p w14:paraId="5104067A"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$768</w:t>
            </w:r>
          </w:p>
        </w:tc>
        <w:tc>
          <w:tcPr>
            <w:tcW w:w="998" w:type="dxa"/>
            <w:tcBorders>
              <w:top w:val="nil"/>
              <w:left w:val="nil"/>
              <w:bottom w:val="single" w:sz="4" w:space="0" w:color="auto"/>
              <w:right w:val="single" w:sz="4" w:space="0" w:color="auto"/>
            </w:tcBorders>
            <w:shd w:val="clear" w:color="auto" w:fill="auto"/>
            <w:noWrap/>
            <w:vAlign w:val="bottom"/>
            <w:hideMark/>
          </w:tcPr>
          <w:p w14:paraId="227963CB"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$836</w:t>
            </w:r>
          </w:p>
        </w:tc>
        <w:tc>
          <w:tcPr>
            <w:tcW w:w="1005" w:type="dxa"/>
            <w:tcBorders>
              <w:top w:val="nil"/>
              <w:left w:val="nil"/>
              <w:bottom w:val="single" w:sz="4" w:space="0" w:color="auto"/>
              <w:right w:val="single" w:sz="4" w:space="0" w:color="auto"/>
            </w:tcBorders>
            <w:shd w:val="clear" w:color="auto" w:fill="auto"/>
            <w:noWrap/>
            <w:vAlign w:val="bottom"/>
            <w:hideMark/>
          </w:tcPr>
          <w:p w14:paraId="25F624AF" w14:textId="77777777" w:rsidR="00F15513" w:rsidRPr="00F15513" w:rsidRDefault="00F15513" w:rsidP="00F15513">
            <w:pPr>
              <w:jc w:val="right"/>
              <w:rPr>
                <w:rFonts w:ascii="Tw Cen MT" w:hAnsi="Tw Cen MT" w:cs="Calibri"/>
                <w:color w:val="000000"/>
                <w:sz w:val="18"/>
                <w:szCs w:val="18"/>
              </w:rPr>
            </w:pPr>
            <w:r w:rsidRPr="00F15513">
              <w:rPr>
                <w:rFonts w:ascii="Tw Cen MT" w:hAnsi="Tw Cen MT" w:cs="Calibri"/>
                <w:color w:val="000000"/>
                <w:sz w:val="18"/>
                <w:szCs w:val="18"/>
              </w:rPr>
              <w:t>$635</w:t>
            </w:r>
          </w:p>
        </w:tc>
      </w:tr>
      <w:tr w:rsidR="00F15513" w:rsidRPr="00F15513" w14:paraId="70ADC43C" w14:textId="77777777" w:rsidTr="00F15513">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2710E987" w14:textId="77777777" w:rsidR="00F15513" w:rsidRPr="00F15513" w:rsidRDefault="00F15513" w:rsidP="00F15513">
            <w:pPr>
              <w:rPr>
                <w:rFonts w:ascii="Tw Cen MT" w:hAnsi="Tw Cen MT" w:cs="Calibri"/>
                <w:sz w:val="18"/>
                <w:szCs w:val="18"/>
              </w:rPr>
            </w:pPr>
            <w:r w:rsidRPr="00F15513">
              <w:rPr>
                <w:rFonts w:ascii="Tw Cen MT" w:hAnsi="Tw Cen MT" w:cs="Calibri"/>
                <w:sz w:val="18"/>
                <w:szCs w:val="18"/>
              </w:rPr>
              <w:t>Total Revenue</w:t>
            </w:r>
          </w:p>
        </w:tc>
        <w:tc>
          <w:tcPr>
            <w:tcW w:w="852" w:type="dxa"/>
            <w:tcBorders>
              <w:top w:val="nil"/>
              <w:left w:val="nil"/>
              <w:bottom w:val="single" w:sz="4" w:space="0" w:color="auto"/>
              <w:right w:val="single" w:sz="4" w:space="0" w:color="auto"/>
            </w:tcBorders>
            <w:shd w:val="clear" w:color="auto" w:fill="auto"/>
            <w:noWrap/>
            <w:vAlign w:val="bottom"/>
            <w:hideMark/>
          </w:tcPr>
          <w:p w14:paraId="4EDBA9FF"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$3,200</w:t>
            </w:r>
          </w:p>
        </w:tc>
        <w:tc>
          <w:tcPr>
            <w:tcW w:w="883" w:type="dxa"/>
            <w:tcBorders>
              <w:top w:val="nil"/>
              <w:left w:val="nil"/>
              <w:bottom w:val="single" w:sz="4" w:space="0" w:color="auto"/>
              <w:right w:val="single" w:sz="4" w:space="0" w:color="auto"/>
            </w:tcBorders>
            <w:shd w:val="clear" w:color="auto" w:fill="auto"/>
            <w:noWrap/>
            <w:vAlign w:val="bottom"/>
            <w:hideMark/>
          </w:tcPr>
          <w:p w14:paraId="5C158030"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$4,037</w:t>
            </w:r>
          </w:p>
        </w:tc>
        <w:tc>
          <w:tcPr>
            <w:tcW w:w="852" w:type="dxa"/>
            <w:tcBorders>
              <w:top w:val="nil"/>
              <w:left w:val="nil"/>
              <w:bottom w:val="single" w:sz="4" w:space="0" w:color="auto"/>
              <w:right w:val="single" w:sz="4" w:space="0" w:color="auto"/>
            </w:tcBorders>
            <w:shd w:val="clear" w:color="auto" w:fill="auto"/>
            <w:noWrap/>
            <w:vAlign w:val="bottom"/>
            <w:hideMark/>
          </w:tcPr>
          <w:p w14:paraId="3FE3A880"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$4,882</w:t>
            </w:r>
          </w:p>
        </w:tc>
        <w:tc>
          <w:tcPr>
            <w:tcW w:w="852" w:type="dxa"/>
            <w:tcBorders>
              <w:top w:val="nil"/>
              <w:left w:val="nil"/>
              <w:bottom w:val="single" w:sz="4" w:space="0" w:color="auto"/>
              <w:right w:val="single" w:sz="4" w:space="0" w:color="auto"/>
            </w:tcBorders>
            <w:shd w:val="clear" w:color="auto" w:fill="auto"/>
            <w:noWrap/>
            <w:vAlign w:val="bottom"/>
            <w:hideMark/>
          </w:tcPr>
          <w:p w14:paraId="1BC40208"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$3,904</w:t>
            </w:r>
          </w:p>
        </w:tc>
        <w:tc>
          <w:tcPr>
            <w:tcW w:w="852" w:type="dxa"/>
            <w:tcBorders>
              <w:top w:val="nil"/>
              <w:left w:val="nil"/>
              <w:bottom w:val="single" w:sz="4" w:space="0" w:color="auto"/>
              <w:right w:val="single" w:sz="4" w:space="0" w:color="auto"/>
            </w:tcBorders>
            <w:shd w:val="clear" w:color="auto" w:fill="auto"/>
            <w:noWrap/>
            <w:vAlign w:val="bottom"/>
            <w:hideMark/>
          </w:tcPr>
          <w:p w14:paraId="498EA3FA"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$15,800</w:t>
            </w:r>
          </w:p>
        </w:tc>
        <w:tc>
          <w:tcPr>
            <w:tcW w:w="932" w:type="dxa"/>
            <w:tcBorders>
              <w:top w:val="nil"/>
              <w:left w:val="nil"/>
              <w:bottom w:val="single" w:sz="4" w:space="0" w:color="auto"/>
              <w:right w:val="single" w:sz="4" w:space="0" w:color="auto"/>
            </w:tcBorders>
            <w:shd w:val="clear" w:color="auto" w:fill="auto"/>
            <w:noWrap/>
            <w:vAlign w:val="bottom"/>
            <w:hideMark/>
          </w:tcPr>
          <w:p w14:paraId="00359B12"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$25,693</w:t>
            </w:r>
          </w:p>
        </w:tc>
        <w:tc>
          <w:tcPr>
            <w:tcW w:w="932" w:type="dxa"/>
            <w:tcBorders>
              <w:top w:val="nil"/>
              <w:left w:val="nil"/>
              <w:bottom w:val="single" w:sz="4" w:space="0" w:color="auto"/>
              <w:right w:val="single" w:sz="4" w:space="0" w:color="auto"/>
            </w:tcBorders>
            <w:shd w:val="clear" w:color="auto" w:fill="auto"/>
            <w:noWrap/>
            <w:vAlign w:val="bottom"/>
            <w:hideMark/>
          </w:tcPr>
          <w:p w14:paraId="238AAE93"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$23,960</w:t>
            </w:r>
          </w:p>
        </w:tc>
        <w:tc>
          <w:tcPr>
            <w:tcW w:w="932" w:type="dxa"/>
            <w:tcBorders>
              <w:top w:val="nil"/>
              <w:left w:val="nil"/>
              <w:bottom w:val="single" w:sz="4" w:space="0" w:color="auto"/>
              <w:right w:val="single" w:sz="4" w:space="0" w:color="auto"/>
            </w:tcBorders>
            <w:shd w:val="clear" w:color="auto" w:fill="auto"/>
            <w:noWrap/>
            <w:vAlign w:val="bottom"/>
            <w:hideMark/>
          </w:tcPr>
          <w:p w14:paraId="1A57F740"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$23,823</w:t>
            </w:r>
          </w:p>
        </w:tc>
        <w:tc>
          <w:tcPr>
            <w:tcW w:w="998" w:type="dxa"/>
            <w:tcBorders>
              <w:top w:val="nil"/>
              <w:left w:val="nil"/>
              <w:bottom w:val="single" w:sz="4" w:space="0" w:color="auto"/>
              <w:right w:val="single" w:sz="4" w:space="0" w:color="auto"/>
            </w:tcBorders>
            <w:shd w:val="clear" w:color="auto" w:fill="auto"/>
            <w:noWrap/>
            <w:vAlign w:val="bottom"/>
            <w:hideMark/>
          </w:tcPr>
          <w:p w14:paraId="3BB51CCE" w14:textId="77777777" w:rsidR="00F15513" w:rsidRPr="00F15513" w:rsidRDefault="00F15513" w:rsidP="00F15513">
            <w:pPr>
              <w:jc w:val="right"/>
              <w:rPr>
                <w:rFonts w:ascii="Tw Cen MT" w:hAnsi="Tw Cen MT" w:cs="Calibri"/>
                <w:sz w:val="18"/>
                <w:szCs w:val="18"/>
              </w:rPr>
            </w:pPr>
            <w:r w:rsidRPr="00F15513">
              <w:rPr>
                <w:rFonts w:ascii="Tw Cen MT" w:hAnsi="Tw Cen MT" w:cs="Calibri"/>
                <w:sz w:val="18"/>
                <w:szCs w:val="18"/>
              </w:rPr>
              <w:t>$29,265</w:t>
            </w:r>
          </w:p>
        </w:tc>
        <w:tc>
          <w:tcPr>
            <w:tcW w:w="1005" w:type="dxa"/>
            <w:tcBorders>
              <w:top w:val="nil"/>
              <w:left w:val="nil"/>
              <w:bottom w:val="single" w:sz="4" w:space="0" w:color="auto"/>
              <w:right w:val="single" w:sz="4" w:space="0" w:color="auto"/>
            </w:tcBorders>
            <w:shd w:val="clear" w:color="auto" w:fill="auto"/>
            <w:noWrap/>
            <w:vAlign w:val="bottom"/>
            <w:hideMark/>
          </w:tcPr>
          <w:p w14:paraId="2E1EDA69" w14:textId="77777777" w:rsidR="00F15513" w:rsidRPr="00F15513" w:rsidRDefault="00F15513" w:rsidP="00F15513">
            <w:pPr>
              <w:jc w:val="right"/>
              <w:rPr>
                <w:rFonts w:ascii="Tw Cen MT" w:hAnsi="Tw Cen MT" w:cs="Calibri"/>
                <w:color w:val="000000"/>
                <w:sz w:val="18"/>
                <w:szCs w:val="18"/>
              </w:rPr>
            </w:pPr>
            <w:r w:rsidRPr="00F15513">
              <w:rPr>
                <w:rFonts w:ascii="Tw Cen MT" w:hAnsi="Tw Cen MT" w:cs="Calibri"/>
                <w:color w:val="000000"/>
                <w:sz w:val="18"/>
                <w:szCs w:val="18"/>
              </w:rPr>
              <w:t>$134,564</w:t>
            </w:r>
          </w:p>
        </w:tc>
      </w:tr>
      <w:tr w:rsidR="00F15513" w:rsidRPr="00F15513" w14:paraId="3BAD5672" w14:textId="77777777" w:rsidTr="00F15513">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554E26AF" w14:textId="77777777" w:rsidR="00F15513" w:rsidRPr="00F15513" w:rsidRDefault="00F15513" w:rsidP="00F15513">
            <w:pPr>
              <w:rPr>
                <w:rFonts w:ascii="Tw Cen MT" w:hAnsi="Tw Cen MT" w:cs="Calibri"/>
                <w:b/>
                <w:bCs/>
                <w:sz w:val="18"/>
                <w:szCs w:val="18"/>
              </w:rPr>
            </w:pPr>
            <w:r w:rsidRPr="00F15513">
              <w:rPr>
                <w:rFonts w:ascii="Tw Cen MT" w:hAnsi="Tw Cen MT" w:cs="Calibri"/>
                <w:b/>
                <w:bCs/>
                <w:sz w:val="18"/>
                <w:szCs w:val="18"/>
              </w:rPr>
              <w:t>Total Lodging Revenue</w:t>
            </w:r>
          </w:p>
        </w:tc>
        <w:tc>
          <w:tcPr>
            <w:tcW w:w="852" w:type="dxa"/>
            <w:tcBorders>
              <w:top w:val="nil"/>
              <w:left w:val="nil"/>
              <w:bottom w:val="single" w:sz="4" w:space="0" w:color="auto"/>
              <w:right w:val="single" w:sz="4" w:space="0" w:color="auto"/>
            </w:tcBorders>
            <w:shd w:val="clear" w:color="auto" w:fill="auto"/>
            <w:noWrap/>
            <w:vAlign w:val="bottom"/>
            <w:hideMark/>
          </w:tcPr>
          <w:p w14:paraId="322EEF34" w14:textId="77777777" w:rsidR="00F15513" w:rsidRPr="00F15513" w:rsidRDefault="00F15513" w:rsidP="00F15513">
            <w:pPr>
              <w:jc w:val="right"/>
              <w:rPr>
                <w:rFonts w:ascii="Tw Cen MT" w:hAnsi="Tw Cen MT" w:cs="Calibri"/>
                <w:b/>
                <w:bCs/>
                <w:sz w:val="18"/>
                <w:szCs w:val="18"/>
              </w:rPr>
            </w:pPr>
            <w:r w:rsidRPr="00F15513">
              <w:rPr>
                <w:rFonts w:ascii="Tw Cen MT" w:hAnsi="Tw Cen MT" w:cs="Calibri"/>
                <w:b/>
                <w:bCs/>
                <w:sz w:val="18"/>
                <w:szCs w:val="18"/>
              </w:rPr>
              <w:t>$25,288</w:t>
            </w:r>
          </w:p>
        </w:tc>
        <w:tc>
          <w:tcPr>
            <w:tcW w:w="883" w:type="dxa"/>
            <w:tcBorders>
              <w:top w:val="nil"/>
              <w:left w:val="nil"/>
              <w:bottom w:val="single" w:sz="4" w:space="0" w:color="auto"/>
              <w:right w:val="single" w:sz="4" w:space="0" w:color="auto"/>
            </w:tcBorders>
            <w:shd w:val="clear" w:color="auto" w:fill="auto"/>
            <w:noWrap/>
            <w:vAlign w:val="bottom"/>
            <w:hideMark/>
          </w:tcPr>
          <w:p w14:paraId="4D9B5962" w14:textId="77777777" w:rsidR="00F15513" w:rsidRPr="00F15513" w:rsidRDefault="00F15513" w:rsidP="00F15513">
            <w:pPr>
              <w:jc w:val="right"/>
              <w:rPr>
                <w:rFonts w:ascii="Tw Cen MT" w:hAnsi="Tw Cen MT" w:cs="Calibri"/>
                <w:b/>
                <w:bCs/>
                <w:sz w:val="18"/>
                <w:szCs w:val="18"/>
              </w:rPr>
            </w:pPr>
            <w:r w:rsidRPr="00F15513">
              <w:rPr>
                <w:rFonts w:ascii="Tw Cen MT" w:hAnsi="Tw Cen MT" w:cs="Calibri"/>
                <w:b/>
                <w:bCs/>
                <w:sz w:val="18"/>
                <w:szCs w:val="18"/>
              </w:rPr>
              <w:t>$27,770</w:t>
            </w:r>
          </w:p>
        </w:tc>
        <w:tc>
          <w:tcPr>
            <w:tcW w:w="852" w:type="dxa"/>
            <w:tcBorders>
              <w:top w:val="nil"/>
              <w:left w:val="nil"/>
              <w:bottom w:val="single" w:sz="4" w:space="0" w:color="auto"/>
              <w:right w:val="single" w:sz="4" w:space="0" w:color="auto"/>
            </w:tcBorders>
            <w:shd w:val="clear" w:color="auto" w:fill="auto"/>
            <w:noWrap/>
            <w:vAlign w:val="bottom"/>
            <w:hideMark/>
          </w:tcPr>
          <w:p w14:paraId="5BC0E6FB" w14:textId="77777777" w:rsidR="00F15513" w:rsidRPr="00F15513" w:rsidRDefault="00F15513" w:rsidP="00F15513">
            <w:pPr>
              <w:jc w:val="right"/>
              <w:rPr>
                <w:rFonts w:ascii="Tw Cen MT" w:hAnsi="Tw Cen MT" w:cs="Calibri"/>
                <w:b/>
                <w:bCs/>
                <w:sz w:val="18"/>
                <w:szCs w:val="18"/>
              </w:rPr>
            </w:pPr>
            <w:r w:rsidRPr="00F15513">
              <w:rPr>
                <w:rFonts w:ascii="Tw Cen MT" w:hAnsi="Tw Cen MT" w:cs="Calibri"/>
                <w:b/>
                <w:bCs/>
                <w:sz w:val="18"/>
                <w:szCs w:val="18"/>
              </w:rPr>
              <w:t>$44,059</w:t>
            </w:r>
          </w:p>
        </w:tc>
        <w:tc>
          <w:tcPr>
            <w:tcW w:w="852" w:type="dxa"/>
            <w:tcBorders>
              <w:top w:val="nil"/>
              <w:left w:val="nil"/>
              <w:bottom w:val="single" w:sz="4" w:space="0" w:color="auto"/>
              <w:right w:val="single" w:sz="4" w:space="0" w:color="auto"/>
            </w:tcBorders>
            <w:shd w:val="clear" w:color="auto" w:fill="auto"/>
            <w:noWrap/>
            <w:vAlign w:val="bottom"/>
            <w:hideMark/>
          </w:tcPr>
          <w:p w14:paraId="126A17FC" w14:textId="77777777" w:rsidR="00F15513" w:rsidRPr="00F15513" w:rsidRDefault="00F15513" w:rsidP="00F15513">
            <w:pPr>
              <w:jc w:val="right"/>
              <w:rPr>
                <w:rFonts w:ascii="Tw Cen MT" w:hAnsi="Tw Cen MT" w:cs="Calibri"/>
                <w:b/>
                <w:bCs/>
                <w:sz w:val="18"/>
                <w:szCs w:val="18"/>
              </w:rPr>
            </w:pPr>
            <w:r w:rsidRPr="00F15513">
              <w:rPr>
                <w:rFonts w:ascii="Tw Cen MT" w:hAnsi="Tw Cen MT" w:cs="Calibri"/>
                <w:b/>
                <w:bCs/>
                <w:sz w:val="18"/>
                <w:szCs w:val="18"/>
              </w:rPr>
              <w:t>$44,658</w:t>
            </w:r>
          </w:p>
        </w:tc>
        <w:tc>
          <w:tcPr>
            <w:tcW w:w="852" w:type="dxa"/>
            <w:tcBorders>
              <w:top w:val="nil"/>
              <w:left w:val="nil"/>
              <w:bottom w:val="single" w:sz="4" w:space="0" w:color="auto"/>
              <w:right w:val="single" w:sz="4" w:space="0" w:color="auto"/>
            </w:tcBorders>
            <w:shd w:val="clear" w:color="auto" w:fill="auto"/>
            <w:noWrap/>
            <w:vAlign w:val="bottom"/>
            <w:hideMark/>
          </w:tcPr>
          <w:p w14:paraId="0B26C823" w14:textId="77777777" w:rsidR="00F15513" w:rsidRPr="00F15513" w:rsidRDefault="00F15513" w:rsidP="00F15513">
            <w:pPr>
              <w:jc w:val="right"/>
              <w:rPr>
                <w:rFonts w:ascii="Tw Cen MT" w:hAnsi="Tw Cen MT" w:cs="Calibri"/>
                <w:b/>
                <w:bCs/>
                <w:sz w:val="18"/>
                <w:szCs w:val="18"/>
              </w:rPr>
            </w:pPr>
            <w:r w:rsidRPr="00F15513">
              <w:rPr>
                <w:rFonts w:ascii="Tw Cen MT" w:hAnsi="Tw Cen MT" w:cs="Calibri"/>
                <w:b/>
                <w:bCs/>
                <w:sz w:val="18"/>
                <w:szCs w:val="18"/>
              </w:rPr>
              <w:t>$74,570</w:t>
            </w:r>
          </w:p>
        </w:tc>
        <w:tc>
          <w:tcPr>
            <w:tcW w:w="932" w:type="dxa"/>
            <w:tcBorders>
              <w:top w:val="nil"/>
              <w:left w:val="nil"/>
              <w:bottom w:val="single" w:sz="4" w:space="0" w:color="auto"/>
              <w:right w:val="single" w:sz="4" w:space="0" w:color="auto"/>
            </w:tcBorders>
            <w:shd w:val="clear" w:color="auto" w:fill="auto"/>
            <w:noWrap/>
            <w:vAlign w:val="bottom"/>
            <w:hideMark/>
          </w:tcPr>
          <w:p w14:paraId="69D892EC" w14:textId="77777777" w:rsidR="00F15513" w:rsidRPr="00F15513" w:rsidRDefault="00F15513" w:rsidP="00F15513">
            <w:pPr>
              <w:jc w:val="right"/>
              <w:rPr>
                <w:rFonts w:ascii="Tw Cen MT" w:hAnsi="Tw Cen MT" w:cs="Calibri"/>
                <w:b/>
                <w:bCs/>
                <w:sz w:val="18"/>
                <w:szCs w:val="18"/>
              </w:rPr>
            </w:pPr>
            <w:r w:rsidRPr="00F15513">
              <w:rPr>
                <w:rFonts w:ascii="Tw Cen MT" w:hAnsi="Tw Cen MT" w:cs="Calibri"/>
                <w:b/>
                <w:bCs/>
                <w:sz w:val="18"/>
                <w:szCs w:val="18"/>
              </w:rPr>
              <w:t>$100,860</w:t>
            </w:r>
          </w:p>
        </w:tc>
        <w:tc>
          <w:tcPr>
            <w:tcW w:w="932" w:type="dxa"/>
            <w:tcBorders>
              <w:top w:val="nil"/>
              <w:left w:val="nil"/>
              <w:bottom w:val="single" w:sz="4" w:space="0" w:color="auto"/>
              <w:right w:val="single" w:sz="4" w:space="0" w:color="auto"/>
            </w:tcBorders>
            <w:shd w:val="clear" w:color="auto" w:fill="auto"/>
            <w:noWrap/>
            <w:vAlign w:val="bottom"/>
            <w:hideMark/>
          </w:tcPr>
          <w:p w14:paraId="34894805" w14:textId="77777777" w:rsidR="00F15513" w:rsidRPr="00F15513" w:rsidRDefault="00F15513" w:rsidP="00F15513">
            <w:pPr>
              <w:jc w:val="right"/>
              <w:rPr>
                <w:rFonts w:ascii="Tw Cen MT" w:hAnsi="Tw Cen MT" w:cs="Calibri"/>
                <w:b/>
                <w:bCs/>
                <w:sz w:val="18"/>
                <w:szCs w:val="18"/>
              </w:rPr>
            </w:pPr>
            <w:r w:rsidRPr="00F15513">
              <w:rPr>
                <w:rFonts w:ascii="Tw Cen MT" w:hAnsi="Tw Cen MT" w:cs="Calibri"/>
                <w:b/>
                <w:bCs/>
                <w:sz w:val="18"/>
                <w:szCs w:val="18"/>
              </w:rPr>
              <w:t>$121,809</w:t>
            </w:r>
          </w:p>
        </w:tc>
        <w:tc>
          <w:tcPr>
            <w:tcW w:w="932" w:type="dxa"/>
            <w:tcBorders>
              <w:top w:val="nil"/>
              <w:left w:val="nil"/>
              <w:bottom w:val="single" w:sz="4" w:space="0" w:color="auto"/>
              <w:right w:val="single" w:sz="4" w:space="0" w:color="auto"/>
            </w:tcBorders>
            <w:shd w:val="clear" w:color="auto" w:fill="auto"/>
            <w:noWrap/>
            <w:vAlign w:val="bottom"/>
            <w:hideMark/>
          </w:tcPr>
          <w:p w14:paraId="119CAAF5" w14:textId="77777777" w:rsidR="00F15513" w:rsidRPr="00F15513" w:rsidRDefault="00F15513" w:rsidP="00F15513">
            <w:pPr>
              <w:jc w:val="right"/>
              <w:rPr>
                <w:rFonts w:ascii="Tw Cen MT" w:hAnsi="Tw Cen MT" w:cs="Calibri"/>
                <w:b/>
                <w:bCs/>
                <w:sz w:val="18"/>
                <w:szCs w:val="18"/>
              </w:rPr>
            </w:pPr>
            <w:r w:rsidRPr="00F15513">
              <w:rPr>
                <w:rFonts w:ascii="Tw Cen MT" w:hAnsi="Tw Cen MT" w:cs="Calibri"/>
                <w:b/>
                <w:bCs/>
                <w:sz w:val="18"/>
                <w:szCs w:val="18"/>
              </w:rPr>
              <w:t>$102,815</w:t>
            </w:r>
          </w:p>
        </w:tc>
        <w:tc>
          <w:tcPr>
            <w:tcW w:w="998" w:type="dxa"/>
            <w:tcBorders>
              <w:top w:val="nil"/>
              <w:left w:val="nil"/>
              <w:bottom w:val="single" w:sz="4" w:space="0" w:color="auto"/>
              <w:right w:val="single" w:sz="4" w:space="0" w:color="auto"/>
            </w:tcBorders>
            <w:shd w:val="clear" w:color="auto" w:fill="auto"/>
            <w:noWrap/>
            <w:vAlign w:val="bottom"/>
            <w:hideMark/>
          </w:tcPr>
          <w:p w14:paraId="425722E4" w14:textId="77777777" w:rsidR="00F15513" w:rsidRPr="00F15513" w:rsidRDefault="00F15513" w:rsidP="00F15513">
            <w:pPr>
              <w:jc w:val="right"/>
              <w:rPr>
                <w:rFonts w:ascii="Tw Cen MT" w:hAnsi="Tw Cen MT" w:cs="Calibri"/>
                <w:b/>
                <w:bCs/>
                <w:sz w:val="18"/>
                <w:szCs w:val="18"/>
              </w:rPr>
            </w:pPr>
            <w:r w:rsidRPr="00F15513">
              <w:rPr>
                <w:rFonts w:ascii="Tw Cen MT" w:hAnsi="Tw Cen MT" w:cs="Calibri"/>
                <w:b/>
                <w:bCs/>
                <w:sz w:val="18"/>
                <w:szCs w:val="18"/>
              </w:rPr>
              <w:t>$103,490</w:t>
            </w:r>
          </w:p>
        </w:tc>
        <w:tc>
          <w:tcPr>
            <w:tcW w:w="1005" w:type="dxa"/>
            <w:tcBorders>
              <w:top w:val="nil"/>
              <w:left w:val="nil"/>
              <w:bottom w:val="single" w:sz="4" w:space="0" w:color="auto"/>
              <w:right w:val="single" w:sz="4" w:space="0" w:color="auto"/>
            </w:tcBorders>
            <w:shd w:val="clear" w:color="auto" w:fill="auto"/>
            <w:noWrap/>
            <w:vAlign w:val="bottom"/>
            <w:hideMark/>
          </w:tcPr>
          <w:p w14:paraId="23E24CE9" w14:textId="77777777" w:rsidR="00F15513" w:rsidRPr="00F15513" w:rsidRDefault="00F15513" w:rsidP="00F15513">
            <w:pPr>
              <w:jc w:val="right"/>
              <w:rPr>
                <w:rFonts w:ascii="Tw Cen MT" w:hAnsi="Tw Cen MT" w:cs="Calibri"/>
                <w:b/>
                <w:bCs/>
                <w:sz w:val="18"/>
                <w:szCs w:val="18"/>
              </w:rPr>
            </w:pPr>
            <w:r w:rsidRPr="00F15513">
              <w:rPr>
                <w:rFonts w:ascii="Tw Cen MT" w:hAnsi="Tw Cen MT" w:cs="Calibri"/>
                <w:b/>
                <w:bCs/>
                <w:sz w:val="18"/>
                <w:szCs w:val="18"/>
              </w:rPr>
              <w:t>$645,319</w:t>
            </w:r>
          </w:p>
        </w:tc>
      </w:tr>
    </w:tbl>
    <w:p w14:paraId="2C80A9D2" w14:textId="5393F992" w:rsidR="006923DD" w:rsidRDefault="006923DD" w:rsidP="006923DD">
      <w:pPr>
        <w:rPr>
          <w:rFonts w:ascii="Tw Cen MT" w:hAnsi="Tw Cen MT" w:cs="Arial"/>
          <w:iCs/>
          <w:color w:val="000000"/>
          <w:sz w:val="20"/>
          <w:szCs w:val="20"/>
        </w:rPr>
      </w:pPr>
      <w:r w:rsidRPr="007B573D">
        <w:rPr>
          <w:rFonts w:ascii="Tw Cen MT" w:hAnsi="Tw Cen MT" w:cs="Arial"/>
          <w:iCs/>
          <w:color w:val="000000"/>
          <w:sz w:val="20"/>
          <w:szCs w:val="20"/>
        </w:rPr>
        <w:t>*Davidson Ranch closed in Winter months</w:t>
      </w:r>
    </w:p>
    <w:p w14:paraId="1D85BFC6" w14:textId="253858DF" w:rsidR="00C304E5" w:rsidRPr="007B573D" w:rsidRDefault="00C304E5" w:rsidP="006923DD">
      <w:pPr>
        <w:rPr>
          <w:rFonts w:ascii="Tw Cen MT" w:hAnsi="Tw Cen MT" w:cs="Arial"/>
          <w:b/>
          <w:bCs/>
          <w:i/>
          <w:color w:val="000000"/>
          <w:sz w:val="20"/>
          <w:szCs w:val="20"/>
        </w:rPr>
      </w:pPr>
      <w:r>
        <w:rPr>
          <w:rFonts w:ascii="Tw Cen MT" w:hAnsi="Tw Cen MT" w:cs="Arial"/>
          <w:iCs/>
          <w:color w:val="000000"/>
          <w:sz w:val="20"/>
          <w:szCs w:val="20"/>
        </w:rPr>
        <w:t>*</w:t>
      </w:r>
      <w:r w:rsidR="00C53133">
        <w:rPr>
          <w:rFonts w:ascii="Tw Cen MT" w:hAnsi="Tw Cen MT" w:cs="Arial"/>
          <w:iCs/>
          <w:color w:val="000000"/>
          <w:sz w:val="20"/>
          <w:szCs w:val="20"/>
        </w:rPr>
        <w:t>October</w:t>
      </w:r>
      <w:r>
        <w:rPr>
          <w:rFonts w:ascii="Tw Cen MT" w:hAnsi="Tw Cen MT" w:cs="Arial"/>
          <w:iCs/>
          <w:color w:val="000000"/>
          <w:sz w:val="20"/>
          <w:szCs w:val="20"/>
        </w:rPr>
        <w:t>-December 2023 N/A</w:t>
      </w:r>
    </w:p>
    <w:p w14:paraId="5EFF9FAD" w14:textId="2990DE08" w:rsidR="006923DD" w:rsidRPr="00D866D5" w:rsidRDefault="006923DD" w:rsidP="006923DD">
      <w:pPr>
        <w:keepNext/>
        <w:keepLines/>
        <w:pBdr>
          <w:top w:val="single" w:sz="4" w:space="1" w:color="auto"/>
          <w:bottom w:val="single" w:sz="4" w:space="0" w:color="auto"/>
        </w:pBdr>
        <w:spacing w:before="120" w:after="120"/>
        <w:jc w:val="both"/>
        <w:rPr>
          <w:rFonts w:ascii="Tw Cen MT" w:hAnsi="Tw Cen MT" w:cs="Arial"/>
          <w:i/>
          <w:color w:val="000000"/>
        </w:rPr>
      </w:pPr>
      <w:r w:rsidRPr="00D866D5">
        <w:rPr>
          <w:rFonts w:ascii="Tw Cen MT" w:hAnsi="Tw Cen MT" w:cs="Arial"/>
          <w:i/>
          <w:color w:val="000000"/>
        </w:rPr>
        <w:t xml:space="preserve">Source: </w:t>
      </w:r>
      <w:r>
        <w:rPr>
          <w:rFonts w:ascii="Tw Cen MT" w:hAnsi="Tw Cen MT" w:cs="Arial"/>
          <w:i/>
          <w:color w:val="000000"/>
        </w:rPr>
        <w:t>Silver Falls Hospitality</w:t>
      </w:r>
      <w:r w:rsidRPr="00D866D5">
        <w:rPr>
          <w:rFonts w:ascii="Tw Cen MT" w:hAnsi="Tw Cen MT" w:cs="Arial"/>
          <w:i/>
          <w:color w:val="000000"/>
        </w:rPr>
        <w:t xml:space="preserve"> </w:t>
      </w:r>
    </w:p>
    <w:p w14:paraId="5A2926D5" w14:textId="77777777" w:rsidR="00F15513" w:rsidRDefault="00F15513">
      <w:pPr>
        <w:rPr>
          <w:rFonts w:ascii="Tw Cen MT" w:hAnsi="Tw Cen MT"/>
        </w:rPr>
        <w:sectPr w:rsidR="00F15513" w:rsidSect="00F15513">
          <w:headerReference w:type="even" r:id="rId32"/>
          <w:headerReference w:type="default" r:id="rId33"/>
          <w:footerReference w:type="default" r:id="rId34"/>
          <w:headerReference w:type="first" r:id="rId35"/>
          <w:pgSz w:w="12240" w:h="15840"/>
          <w:pgMar w:top="1440" w:right="1440" w:bottom="1440" w:left="1440" w:header="720" w:footer="720" w:gutter="0"/>
          <w:cols w:space="720"/>
          <w:docGrid w:linePitch="360"/>
        </w:sectPr>
      </w:pPr>
    </w:p>
    <w:p w14:paraId="1231FC2E" w14:textId="2BCD3654" w:rsidR="00BD37E6" w:rsidRPr="00F15513" w:rsidRDefault="00BD37E6" w:rsidP="00F15513">
      <w:pPr>
        <w:rPr>
          <w:rFonts w:ascii="Tw Cen MT" w:hAnsi="Tw Cen MT" w:cs="Arial"/>
          <w:szCs w:val="20"/>
        </w:rPr>
      </w:pPr>
      <w:r>
        <w:rPr>
          <w:rFonts w:ascii="Tw Cen MT" w:hAnsi="Tw Cen MT"/>
        </w:rPr>
        <w:lastRenderedPageBreak/>
        <w:t xml:space="preserve">The above </w:t>
      </w:r>
      <w:r w:rsidR="007C596F">
        <w:rPr>
          <w:rFonts w:ascii="Tw Cen MT" w:hAnsi="Tw Cen MT"/>
        </w:rPr>
        <w:t>tables summarize</w:t>
      </w:r>
      <w:r>
        <w:rPr>
          <w:rFonts w:ascii="Tw Cen MT" w:hAnsi="Tw Cen MT"/>
        </w:rPr>
        <w:t xml:space="preserve"> lodging performance year-to-date from January to </w:t>
      </w:r>
      <w:r w:rsidR="00A1062B">
        <w:rPr>
          <w:rFonts w:ascii="Tw Cen MT" w:hAnsi="Tw Cen MT"/>
        </w:rPr>
        <w:t>September</w:t>
      </w:r>
      <w:r>
        <w:rPr>
          <w:rFonts w:ascii="Tw Cen MT" w:hAnsi="Tw Cen MT"/>
        </w:rPr>
        <w:t xml:space="preserve"> 2023, compared to January to </w:t>
      </w:r>
      <w:r w:rsidR="00A1062B">
        <w:rPr>
          <w:rFonts w:ascii="Tw Cen MT" w:hAnsi="Tw Cen MT"/>
        </w:rPr>
        <w:t>September</w:t>
      </w:r>
      <w:r>
        <w:rPr>
          <w:rFonts w:ascii="Tw Cen MT" w:hAnsi="Tw Cen MT"/>
        </w:rPr>
        <w:t xml:space="preserve"> 2022</w:t>
      </w:r>
      <w:r w:rsidR="002954BB">
        <w:rPr>
          <w:rFonts w:ascii="Tw Cen MT" w:hAnsi="Tw Cen MT"/>
        </w:rPr>
        <w:t xml:space="preserve"> at Smith Creek Village</w:t>
      </w:r>
      <w:r>
        <w:rPr>
          <w:rFonts w:ascii="Tw Cen MT" w:hAnsi="Tw Cen MT"/>
        </w:rPr>
        <w:t xml:space="preserve">. </w:t>
      </w:r>
      <w:r w:rsidR="002954BB">
        <w:rPr>
          <w:rFonts w:ascii="Tw Cen MT" w:hAnsi="Tw Cen MT"/>
        </w:rPr>
        <w:t xml:space="preserve">Overall, total lodging revenue has been </w:t>
      </w:r>
      <w:r w:rsidR="00A1062B">
        <w:rPr>
          <w:rFonts w:ascii="Tw Cen MT" w:hAnsi="Tw Cen MT"/>
        </w:rPr>
        <w:t>16.7</w:t>
      </w:r>
      <w:r w:rsidR="002954BB">
        <w:rPr>
          <w:rFonts w:ascii="Tw Cen MT" w:hAnsi="Tw Cen MT"/>
        </w:rPr>
        <w:t xml:space="preserve"> percent higher in 2023 year-to-date than 2022</w:t>
      </w:r>
      <w:r w:rsidR="004713EE">
        <w:rPr>
          <w:rFonts w:ascii="Tw Cen MT" w:hAnsi="Tw Cen MT"/>
        </w:rPr>
        <w:t>, likely due to efficient management and increased attraction to an outdoor setting since the pandemic</w:t>
      </w:r>
      <w:r w:rsidR="002954BB">
        <w:rPr>
          <w:rFonts w:ascii="Tw Cen MT" w:hAnsi="Tw Cen MT"/>
        </w:rPr>
        <w:t xml:space="preserve">. Occupancy and revenue </w:t>
      </w:r>
      <w:r>
        <w:rPr>
          <w:rFonts w:ascii="Tw Cen MT" w:hAnsi="Tw Cen MT"/>
        </w:rPr>
        <w:t>for lodging</w:t>
      </w:r>
      <w:r w:rsidR="002954BB">
        <w:rPr>
          <w:rFonts w:ascii="Tw Cen MT" w:hAnsi="Tw Cen MT"/>
        </w:rPr>
        <w:t xml:space="preserve"> at the </w:t>
      </w:r>
      <w:r w:rsidR="002954BB" w:rsidRPr="00AB2FBD">
        <w:rPr>
          <w:rFonts w:ascii="Tw Cen MT" w:hAnsi="Tw Cen MT"/>
        </w:rPr>
        <w:t>village, including the cabins, lodges, and the cottage, ha</w:t>
      </w:r>
      <w:r w:rsidR="000B0591">
        <w:rPr>
          <w:rFonts w:ascii="Tw Cen MT" w:hAnsi="Tw Cen MT"/>
        </w:rPr>
        <w:t xml:space="preserve">ve </w:t>
      </w:r>
      <w:r w:rsidR="002954BB" w:rsidRPr="00AB2FBD">
        <w:rPr>
          <w:rFonts w:ascii="Tw Cen MT" w:hAnsi="Tw Cen MT"/>
        </w:rPr>
        <w:t xml:space="preserve">increased in 2023 by </w:t>
      </w:r>
      <w:r w:rsidR="00A1062B">
        <w:rPr>
          <w:rFonts w:ascii="Tw Cen MT" w:hAnsi="Tw Cen MT"/>
        </w:rPr>
        <w:t>nine and 17 percent, respectively</w:t>
      </w:r>
      <w:r w:rsidR="002954BB" w:rsidRPr="00AB2FBD">
        <w:rPr>
          <w:rFonts w:ascii="Tw Cen MT" w:hAnsi="Tw Cen MT"/>
        </w:rPr>
        <w:t xml:space="preserve">. </w:t>
      </w:r>
      <w:r w:rsidR="00A1062B">
        <w:rPr>
          <w:rFonts w:ascii="Tw Cen MT" w:hAnsi="Tw Cen MT"/>
        </w:rPr>
        <w:t>Occupancy</w:t>
      </w:r>
      <w:r w:rsidR="002954BB" w:rsidRPr="00AB2FBD">
        <w:rPr>
          <w:rFonts w:ascii="Tw Cen MT" w:hAnsi="Tw Cen MT"/>
        </w:rPr>
        <w:t xml:space="preserve"> and revenue at the ranches ha</w:t>
      </w:r>
      <w:r w:rsidR="00A1062B">
        <w:rPr>
          <w:rFonts w:ascii="Tw Cen MT" w:hAnsi="Tw Cen MT"/>
        </w:rPr>
        <w:t xml:space="preserve">ve also increased </w:t>
      </w:r>
      <w:r w:rsidR="002954BB" w:rsidRPr="00AB2FBD">
        <w:rPr>
          <w:rFonts w:ascii="Tw Cen MT" w:hAnsi="Tw Cen MT"/>
        </w:rPr>
        <w:t xml:space="preserve">in 2023, by </w:t>
      </w:r>
      <w:r w:rsidR="00A1062B">
        <w:rPr>
          <w:rFonts w:ascii="Tw Cen MT" w:hAnsi="Tw Cen MT"/>
        </w:rPr>
        <w:t>18.4</w:t>
      </w:r>
      <w:r w:rsidR="002954BB" w:rsidRPr="00AB2FBD">
        <w:rPr>
          <w:rFonts w:ascii="Tw Cen MT" w:hAnsi="Tw Cen MT"/>
        </w:rPr>
        <w:t xml:space="preserve"> and 1</w:t>
      </w:r>
      <w:r w:rsidR="00A1062B">
        <w:rPr>
          <w:rFonts w:ascii="Tw Cen MT" w:hAnsi="Tw Cen MT"/>
        </w:rPr>
        <w:t>4.7</w:t>
      </w:r>
      <w:r w:rsidR="002954BB" w:rsidRPr="00AB2FBD">
        <w:rPr>
          <w:rFonts w:ascii="Tw Cen MT" w:hAnsi="Tw Cen MT"/>
        </w:rPr>
        <w:t xml:space="preserve"> percent, respectively</w:t>
      </w:r>
      <w:r w:rsidR="00A1062B">
        <w:rPr>
          <w:rFonts w:ascii="Tw Cen MT" w:hAnsi="Tw Cen MT"/>
        </w:rPr>
        <w:t>.</w:t>
      </w:r>
      <w:r w:rsidR="00AB2FBD" w:rsidRPr="004E77B4">
        <w:rPr>
          <w:rFonts w:ascii="Tw Cen MT" w:hAnsi="Tw Cen MT"/>
        </w:rPr>
        <w:t xml:space="preserve"> </w:t>
      </w:r>
    </w:p>
    <w:p w14:paraId="1309ED6A" w14:textId="3B93B35F" w:rsidR="00E64C9B" w:rsidRDefault="00710F0E" w:rsidP="002A43B1">
      <w:pPr>
        <w:pStyle w:val="CHMGStext"/>
        <w:spacing w:after="240"/>
        <w:rPr>
          <w:rFonts w:ascii="Tw Cen MT" w:hAnsi="Tw Cen MT"/>
          <w:bCs/>
        </w:rPr>
      </w:pPr>
      <w:r w:rsidRPr="00D866D5">
        <w:rPr>
          <w:rFonts w:ascii="Tw Cen MT" w:hAnsi="Tw Cen MT"/>
        </w:rPr>
        <w:t xml:space="preserve">The following exhibit displays occupancy for both lodging and ranches. Occupancy decreased in 2020 due to the pandemic, but quickly began recovering in 2021. </w:t>
      </w:r>
      <w:r w:rsidR="00612267" w:rsidRPr="00D866D5">
        <w:rPr>
          <w:rFonts w:ascii="Tw Cen MT" w:hAnsi="Tw Cen MT"/>
        </w:rPr>
        <w:t xml:space="preserve">While occupancy at the ranches </w:t>
      </w:r>
      <w:r w:rsidRPr="00D866D5">
        <w:rPr>
          <w:rFonts w:ascii="Tw Cen MT" w:hAnsi="Tw Cen MT"/>
        </w:rPr>
        <w:t>has not quite reached pre-pandemic level</w:t>
      </w:r>
      <w:r w:rsidR="007C596F">
        <w:rPr>
          <w:rFonts w:ascii="Tw Cen MT" w:hAnsi="Tw Cen MT"/>
        </w:rPr>
        <w:t>s</w:t>
      </w:r>
      <w:r w:rsidRPr="00D866D5">
        <w:rPr>
          <w:rFonts w:ascii="Tw Cen MT" w:hAnsi="Tw Cen MT"/>
        </w:rPr>
        <w:t xml:space="preserve"> in 2022</w:t>
      </w:r>
      <w:r w:rsidR="00612267" w:rsidRPr="00D866D5">
        <w:rPr>
          <w:rFonts w:ascii="Tw Cen MT" w:hAnsi="Tw Cen MT"/>
        </w:rPr>
        <w:t>, occupancy at the other accommodations is 15.4 percent higher in 2022 than 2019.</w:t>
      </w:r>
      <w:r w:rsidR="00AB783D">
        <w:rPr>
          <w:rFonts w:ascii="Tw Cen MT" w:hAnsi="Tw Cen MT"/>
        </w:rPr>
        <w:t xml:space="preserve"> As stated before, after being trapped inside for a long period of time during the pandemic, individuals are more inclined to enjoy the outdoors and experience surrounding nature, contributing to increased occupancy. Additionally, in recent years, Silver Falls Hospitality</w:t>
      </w:r>
      <w:r w:rsidR="00C83439">
        <w:rPr>
          <w:rFonts w:ascii="Tw Cen MT" w:hAnsi="Tw Cen MT"/>
        </w:rPr>
        <w:t xml:space="preserve"> has </w:t>
      </w:r>
      <w:r w:rsidR="00B77FDC">
        <w:rPr>
          <w:rFonts w:ascii="Tw Cen MT" w:hAnsi="Tw Cen MT"/>
        </w:rPr>
        <w:t xml:space="preserve">bolstered </w:t>
      </w:r>
      <w:r w:rsidR="00C83439">
        <w:rPr>
          <w:rFonts w:ascii="Tw Cen MT" w:hAnsi="Tw Cen MT"/>
        </w:rPr>
        <w:t>their marketing tactics</w:t>
      </w:r>
      <w:r w:rsidR="008859E6">
        <w:rPr>
          <w:rFonts w:ascii="Tw Cen MT" w:hAnsi="Tw Cen MT"/>
        </w:rPr>
        <w:t>. F</w:t>
      </w:r>
      <w:r w:rsidR="00C83439">
        <w:rPr>
          <w:rFonts w:ascii="Tw Cen MT" w:hAnsi="Tw Cen MT"/>
        </w:rPr>
        <w:t xml:space="preserve">or example, they created </w:t>
      </w:r>
      <w:r w:rsidR="00AB783D">
        <w:rPr>
          <w:rFonts w:ascii="Tw Cen MT" w:hAnsi="Tw Cen MT"/>
        </w:rPr>
        <w:t>a social media program, in which once a month they will allow an individual to stay at Smith Creek Village for free in exchange for social content, art, or more. The content likely attracts more visitors, helping to increase occupancy.</w:t>
      </w:r>
    </w:p>
    <w:p w14:paraId="7CBACFB5" w14:textId="418B2B53" w:rsidR="00710F0E" w:rsidRPr="00D866D5" w:rsidRDefault="00710F0E" w:rsidP="00D866D5">
      <w:pPr>
        <w:pStyle w:val="Title"/>
        <w:numPr>
          <w:ilvl w:val="0"/>
          <w:numId w:val="18"/>
        </w:numPr>
        <w:pBdr>
          <w:top w:val="single" w:sz="4" w:space="1" w:color="auto"/>
          <w:bottom w:val="single" w:sz="4" w:space="1" w:color="auto"/>
        </w:pBdr>
        <w:spacing w:after="120"/>
        <w:ind w:hanging="1080"/>
        <w:jc w:val="left"/>
        <w:rPr>
          <w:rFonts w:ascii="Tw Cen MT" w:hAnsi="Tw Cen MT"/>
          <w:b w:val="0"/>
          <w:sz w:val="24"/>
        </w:rPr>
      </w:pPr>
      <w:r w:rsidRPr="00D866D5">
        <w:rPr>
          <w:rFonts w:ascii="Tw Cen MT" w:hAnsi="Tw Cen MT"/>
          <w:b w:val="0"/>
          <w:sz w:val="24"/>
        </w:rPr>
        <w:t>Lodging Occupancy Rates 2019-2022</w:t>
      </w:r>
    </w:p>
    <w:p w14:paraId="25BF42EC" w14:textId="031B84B3" w:rsidR="00710F0E" w:rsidRPr="00D866D5" w:rsidRDefault="00B01210" w:rsidP="00D866D5">
      <w:pPr>
        <w:pStyle w:val="CHMGStext"/>
        <w:jc w:val="center"/>
        <w:rPr>
          <w:rFonts w:ascii="Tw Cen MT" w:hAnsi="Tw Cen MT"/>
        </w:rPr>
      </w:pPr>
      <w:r>
        <w:rPr>
          <w:noProof/>
        </w:rPr>
        <w:drawing>
          <wp:inline distT="0" distB="0" distL="0" distR="0" wp14:anchorId="51BE87FD" wp14:editId="5D692598">
            <wp:extent cx="4572000" cy="2609850"/>
            <wp:effectExtent l="0" t="0" r="0" b="0"/>
            <wp:docPr id="167932743" name="Chart 1">
              <a:extLst xmlns:a="http://schemas.openxmlformats.org/drawingml/2006/main">
                <a:ext uri="{FF2B5EF4-FFF2-40B4-BE49-F238E27FC236}">
                  <a16:creationId xmlns:a16="http://schemas.microsoft.com/office/drawing/2014/main" id="{69EB0614-E77A-7333-A025-B60A9CF57F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35772E6D" w14:textId="59620B36" w:rsidR="00710F0E" w:rsidRPr="00D866D5" w:rsidRDefault="00710F0E" w:rsidP="00D866D5">
      <w:pPr>
        <w:keepNext/>
        <w:keepLines/>
        <w:pBdr>
          <w:top w:val="single" w:sz="4" w:space="1" w:color="auto"/>
          <w:bottom w:val="single" w:sz="4" w:space="0" w:color="auto"/>
        </w:pBdr>
        <w:spacing w:before="120" w:after="120"/>
        <w:jc w:val="both"/>
        <w:rPr>
          <w:rFonts w:ascii="Tw Cen MT" w:hAnsi="Tw Cen MT" w:cs="Arial"/>
          <w:i/>
          <w:color w:val="000000"/>
        </w:rPr>
      </w:pPr>
      <w:r w:rsidRPr="00D866D5">
        <w:rPr>
          <w:rFonts w:ascii="Tw Cen MT" w:hAnsi="Tw Cen MT" w:cs="Arial"/>
          <w:i/>
          <w:color w:val="000000"/>
        </w:rPr>
        <w:t xml:space="preserve">Source: </w:t>
      </w:r>
      <w:r w:rsidR="00416BD3">
        <w:rPr>
          <w:rFonts w:ascii="Tw Cen MT" w:hAnsi="Tw Cen MT" w:cs="Arial"/>
          <w:i/>
          <w:color w:val="000000"/>
        </w:rPr>
        <w:t>OPRD</w:t>
      </w:r>
      <w:r w:rsidR="00C10A80">
        <w:rPr>
          <w:rFonts w:ascii="Tw Cen MT" w:hAnsi="Tw Cen MT" w:cs="Arial"/>
          <w:i/>
          <w:color w:val="000000"/>
        </w:rPr>
        <w:t xml:space="preserve">, </w:t>
      </w:r>
      <w:r w:rsidRPr="00D866D5">
        <w:rPr>
          <w:rFonts w:ascii="Tw Cen MT" w:hAnsi="Tw Cen MT" w:cs="Arial"/>
          <w:i/>
          <w:color w:val="000000"/>
        </w:rPr>
        <w:t xml:space="preserve">Silver Falls Hospitality </w:t>
      </w:r>
    </w:p>
    <w:p w14:paraId="26A053F7" w14:textId="3D4D5D16" w:rsidR="004C4177" w:rsidRPr="009824E0" w:rsidRDefault="004C4177" w:rsidP="00D866D5">
      <w:pPr>
        <w:pStyle w:val="CHMGStext"/>
        <w:rPr>
          <w:rFonts w:ascii="Tw Cen MT" w:hAnsi="Tw Cen MT"/>
          <w:b/>
          <w:bCs/>
          <w:color w:val="003300"/>
        </w:rPr>
      </w:pPr>
      <w:r w:rsidRPr="009824E0">
        <w:rPr>
          <w:rFonts w:ascii="Tw Cen MT" w:hAnsi="Tw Cen MT"/>
          <w:b/>
          <w:bCs/>
          <w:color w:val="003300"/>
        </w:rPr>
        <w:t>Meeting Space</w:t>
      </w:r>
    </w:p>
    <w:p w14:paraId="72D11595" w14:textId="05E561BC" w:rsidR="00E64C9B" w:rsidRPr="007B573D" w:rsidRDefault="00B77FDC" w:rsidP="002A43B1">
      <w:pPr>
        <w:pStyle w:val="CHMGStext"/>
        <w:spacing w:after="240"/>
        <w:rPr>
          <w:rFonts w:ascii="Tw Cen MT" w:hAnsi="Tw Cen MT"/>
          <w:b/>
          <w:smallCaps/>
        </w:rPr>
      </w:pPr>
      <w:r>
        <w:rPr>
          <w:rFonts w:ascii="Tw Cen MT" w:hAnsi="Tw Cen MT"/>
        </w:rPr>
        <w:t xml:space="preserve">Supplementary </w:t>
      </w:r>
      <w:r w:rsidR="00A53B6A" w:rsidRPr="00D866D5">
        <w:rPr>
          <w:rFonts w:ascii="Tw Cen MT" w:hAnsi="Tw Cen MT"/>
        </w:rPr>
        <w:t>to lodging, there are two meeting halls available to rent, Upper Smith Creek Meeting Hall and Lower Smith Creek Meeting Hall. There are</w:t>
      </w:r>
      <w:r w:rsidR="00C83439">
        <w:rPr>
          <w:rFonts w:ascii="Tw Cen MT" w:hAnsi="Tw Cen MT"/>
        </w:rPr>
        <w:t xml:space="preserve"> </w:t>
      </w:r>
      <w:r>
        <w:rPr>
          <w:rFonts w:ascii="Tw Cen MT" w:hAnsi="Tw Cen MT"/>
        </w:rPr>
        <w:t xml:space="preserve">additional </w:t>
      </w:r>
      <w:r w:rsidR="00C83439">
        <w:rPr>
          <w:rFonts w:ascii="Tw Cen MT" w:hAnsi="Tw Cen MT"/>
        </w:rPr>
        <w:t>outdoor</w:t>
      </w:r>
      <w:r w:rsidR="00A53B6A" w:rsidRPr="00D866D5">
        <w:rPr>
          <w:rFonts w:ascii="Tw Cen MT" w:hAnsi="Tw Cen MT"/>
        </w:rPr>
        <w:t xml:space="preserve"> spaces, including the </w:t>
      </w:r>
      <w:r w:rsidR="00C522B9">
        <w:rPr>
          <w:rFonts w:ascii="Tw Cen MT" w:hAnsi="Tw Cen MT"/>
        </w:rPr>
        <w:t>E</w:t>
      </w:r>
      <w:r w:rsidR="00A53B6A" w:rsidRPr="00D866D5">
        <w:rPr>
          <w:rFonts w:ascii="Tw Cen MT" w:hAnsi="Tw Cen MT"/>
        </w:rPr>
        <w:t xml:space="preserve">lopement </w:t>
      </w:r>
      <w:r w:rsidR="00C522B9">
        <w:rPr>
          <w:rFonts w:ascii="Tw Cen MT" w:hAnsi="Tw Cen MT"/>
        </w:rPr>
        <w:t>A</w:t>
      </w:r>
      <w:r w:rsidR="00A53B6A" w:rsidRPr="00D866D5">
        <w:rPr>
          <w:rFonts w:ascii="Tw Cen MT" w:hAnsi="Tw Cen MT"/>
        </w:rPr>
        <w:t>rch</w:t>
      </w:r>
      <w:r w:rsidR="00C522B9">
        <w:rPr>
          <w:rFonts w:ascii="Tw Cen MT" w:hAnsi="Tw Cen MT"/>
        </w:rPr>
        <w:t>, Ceremony Lawn,</w:t>
      </w:r>
      <w:r w:rsidR="00A53B6A" w:rsidRPr="00D866D5">
        <w:rPr>
          <w:rFonts w:ascii="Tw Cen MT" w:hAnsi="Tw Cen MT"/>
        </w:rPr>
        <w:t xml:space="preserve"> and Mackenzie Meadows available to rent at Smith Creek Village for special events, such as </w:t>
      </w:r>
      <w:r w:rsidR="00A06616" w:rsidRPr="00D866D5">
        <w:rPr>
          <w:rFonts w:ascii="Tw Cen MT" w:hAnsi="Tw Cen MT"/>
        </w:rPr>
        <w:t>weddings</w:t>
      </w:r>
      <w:r w:rsidR="00A06616">
        <w:rPr>
          <w:rFonts w:ascii="Tw Cen MT" w:hAnsi="Tw Cen MT"/>
        </w:rPr>
        <w:t>;</w:t>
      </w:r>
      <w:r w:rsidR="00A06616" w:rsidRPr="00D866D5">
        <w:rPr>
          <w:rFonts w:ascii="Tw Cen MT" w:hAnsi="Tw Cen MT"/>
        </w:rPr>
        <w:t xml:space="preserve"> these</w:t>
      </w:r>
      <w:r w:rsidR="00A53B6A" w:rsidRPr="00D866D5">
        <w:rPr>
          <w:rFonts w:ascii="Tw Cen MT" w:hAnsi="Tw Cen MT"/>
        </w:rPr>
        <w:t xml:space="preserve"> spaces are included under ‘Special Event at the Village’ in the chart below.</w:t>
      </w:r>
      <w:r w:rsidR="00C522B9">
        <w:rPr>
          <w:rFonts w:ascii="Tw Cen MT" w:hAnsi="Tw Cen MT"/>
        </w:rPr>
        <w:t xml:space="preserve"> In prior years, Smith Creek Village held </w:t>
      </w:r>
      <w:proofErr w:type="gramStart"/>
      <w:r w:rsidR="00C522B9">
        <w:rPr>
          <w:rFonts w:ascii="Tw Cen MT" w:hAnsi="Tw Cen MT"/>
        </w:rPr>
        <w:t>a large number of</w:t>
      </w:r>
      <w:proofErr w:type="gramEnd"/>
      <w:r w:rsidR="00C522B9">
        <w:rPr>
          <w:rFonts w:ascii="Tw Cen MT" w:hAnsi="Tw Cen MT"/>
        </w:rPr>
        <w:t xml:space="preserve"> weddings, both at the Village and the ranches. Moving forward, Silver Falls Hospitality is allowing only one large</w:t>
      </w:r>
      <w:r>
        <w:rPr>
          <w:rFonts w:ascii="Tw Cen MT" w:hAnsi="Tw Cen MT"/>
        </w:rPr>
        <w:t>,</w:t>
      </w:r>
      <w:r w:rsidR="00A06616">
        <w:rPr>
          <w:rFonts w:ascii="Tw Cen MT" w:hAnsi="Tw Cen MT"/>
        </w:rPr>
        <w:t xml:space="preserve"> full property</w:t>
      </w:r>
      <w:r w:rsidR="00C522B9">
        <w:rPr>
          <w:rFonts w:ascii="Tw Cen MT" w:hAnsi="Tw Cen MT"/>
        </w:rPr>
        <w:t xml:space="preserve"> wedding per month </w:t>
      </w:r>
      <w:proofErr w:type="gramStart"/>
      <w:r w:rsidR="00C522B9">
        <w:rPr>
          <w:rFonts w:ascii="Tw Cen MT" w:hAnsi="Tw Cen MT"/>
        </w:rPr>
        <w:t>in order to</w:t>
      </w:r>
      <w:proofErr w:type="gramEnd"/>
      <w:r w:rsidR="00C522B9">
        <w:rPr>
          <w:rFonts w:ascii="Tw Cen MT" w:hAnsi="Tw Cen MT"/>
        </w:rPr>
        <w:t xml:space="preserve"> save </w:t>
      </w:r>
      <w:r w:rsidR="00C522B9" w:rsidRPr="00F82729">
        <w:rPr>
          <w:rFonts w:ascii="Tw Cen MT" w:hAnsi="Tw Cen MT"/>
        </w:rPr>
        <w:t xml:space="preserve">lodging space for regular customers. </w:t>
      </w:r>
      <w:r w:rsidR="00A53B6A" w:rsidRPr="00F82729">
        <w:rPr>
          <w:rFonts w:ascii="Tw Cen MT" w:hAnsi="Tw Cen MT"/>
        </w:rPr>
        <w:t xml:space="preserve"> </w:t>
      </w:r>
      <w:r w:rsidR="0086319E" w:rsidRPr="00F82729">
        <w:rPr>
          <w:rFonts w:ascii="Tw Cen MT" w:hAnsi="Tw Cen MT"/>
        </w:rPr>
        <w:t>Silver Falls Hospitality took over the concession contract in May 2021; thus, the food and beverage</w:t>
      </w:r>
      <w:r w:rsidR="00F82729" w:rsidRPr="00F82729">
        <w:rPr>
          <w:rFonts w:ascii="Segoe UI" w:hAnsi="Segoe UI" w:cs="Segoe UI"/>
          <w:sz w:val="18"/>
          <w:szCs w:val="18"/>
        </w:rPr>
        <w:t xml:space="preserve"> </w:t>
      </w:r>
      <w:r w:rsidR="00F82729" w:rsidRPr="00F82729">
        <w:rPr>
          <w:rFonts w:ascii="Tw Cen MT" w:hAnsi="Tw Cen MT"/>
        </w:rPr>
        <w:t xml:space="preserve">analysis </w:t>
      </w:r>
      <w:proofErr w:type="gramStart"/>
      <w:r w:rsidR="00F82729" w:rsidRPr="00F82729">
        <w:rPr>
          <w:rFonts w:ascii="Tw Cen MT" w:hAnsi="Tw Cen MT"/>
        </w:rPr>
        <w:t>was</w:t>
      </w:r>
      <w:proofErr w:type="gramEnd"/>
      <w:r w:rsidR="00F82729" w:rsidRPr="00F82729">
        <w:rPr>
          <w:rFonts w:ascii="Tw Cen MT" w:hAnsi="Tw Cen MT"/>
        </w:rPr>
        <w:t xml:space="preserve"> completed subsequent to the Silver Falls Hospitality takeover.</w:t>
      </w:r>
      <w:r w:rsidR="0086319E" w:rsidRPr="00F82729">
        <w:rPr>
          <w:rFonts w:ascii="Tw Cen MT" w:hAnsi="Tw Cen MT"/>
          <w:b/>
          <w:smallCaps/>
        </w:rPr>
        <w:t xml:space="preserve"> </w:t>
      </w:r>
      <w:r w:rsidR="00A53B6A" w:rsidRPr="00F82729">
        <w:rPr>
          <w:rFonts w:ascii="Tw Cen MT" w:hAnsi="Tw Cen MT"/>
        </w:rPr>
        <w:t xml:space="preserve">The exhibit </w:t>
      </w:r>
      <w:r w:rsidR="00C522B9" w:rsidRPr="00F82729">
        <w:rPr>
          <w:rFonts w:ascii="Tw Cen MT" w:hAnsi="Tw Cen MT"/>
        </w:rPr>
        <w:t xml:space="preserve">below </w:t>
      </w:r>
      <w:r w:rsidR="00A53B6A" w:rsidRPr="00F82729">
        <w:rPr>
          <w:rFonts w:ascii="Tw Cen MT" w:hAnsi="Tw Cen MT"/>
        </w:rPr>
        <w:t>shows revenue generated from the meeting spaces from 2021 to 2023 year-to-date</w:t>
      </w:r>
      <w:r w:rsidR="00537B18" w:rsidRPr="00F82729">
        <w:rPr>
          <w:rFonts w:ascii="Tw Cen MT" w:hAnsi="Tw Cen MT"/>
        </w:rPr>
        <w:t xml:space="preserve"> along with the </w:t>
      </w:r>
      <w:r w:rsidR="00537B18" w:rsidRPr="00F82729">
        <w:rPr>
          <w:rFonts w:ascii="Tw Cen MT" w:hAnsi="Tw Cen MT"/>
        </w:rPr>
        <w:lastRenderedPageBreak/>
        <w:t>number of events</w:t>
      </w:r>
      <w:r w:rsidR="00A53B6A" w:rsidRPr="00F82729">
        <w:rPr>
          <w:rFonts w:ascii="Tw Cen MT" w:hAnsi="Tw Cen MT"/>
        </w:rPr>
        <w:t>.</w:t>
      </w:r>
      <w:r w:rsidR="00C522B9" w:rsidRPr="00F82729">
        <w:rPr>
          <w:rFonts w:ascii="Tw Cen MT" w:hAnsi="Tw Cen MT"/>
        </w:rPr>
        <w:t xml:space="preserve"> From 2021 to 2022</w:t>
      </w:r>
      <w:r w:rsidR="00C522B9">
        <w:rPr>
          <w:rFonts w:ascii="Tw Cen MT" w:hAnsi="Tw Cen MT"/>
        </w:rPr>
        <w:t>, total meeting space revenue has increased by 2</w:t>
      </w:r>
      <w:r w:rsidR="00FC0A94">
        <w:rPr>
          <w:rFonts w:ascii="Tw Cen MT" w:hAnsi="Tw Cen MT"/>
        </w:rPr>
        <w:t>82</w:t>
      </w:r>
      <w:r w:rsidR="00C522B9">
        <w:rPr>
          <w:rFonts w:ascii="Tw Cen MT" w:hAnsi="Tw Cen MT"/>
        </w:rPr>
        <w:t xml:space="preserve"> percent</w:t>
      </w:r>
      <w:r w:rsidR="004713EE">
        <w:rPr>
          <w:rFonts w:ascii="Tw Cen MT" w:hAnsi="Tw Cen MT"/>
        </w:rPr>
        <w:t xml:space="preserve"> as</w:t>
      </w:r>
      <w:r w:rsidR="00C522B9">
        <w:rPr>
          <w:rFonts w:ascii="Tw Cen MT" w:hAnsi="Tw Cen MT"/>
        </w:rPr>
        <w:t xml:space="preserve"> </w:t>
      </w:r>
      <w:r w:rsidR="008268E5">
        <w:rPr>
          <w:rFonts w:ascii="Tw Cen MT" w:hAnsi="Tw Cen MT"/>
        </w:rPr>
        <w:t xml:space="preserve">pandemic restrictions eased and </w:t>
      </w:r>
      <w:r w:rsidR="00C522B9">
        <w:rPr>
          <w:rFonts w:ascii="Tw Cen MT" w:hAnsi="Tw Cen MT"/>
        </w:rPr>
        <w:t xml:space="preserve">individuals </w:t>
      </w:r>
      <w:r w:rsidR="008268E5">
        <w:rPr>
          <w:rFonts w:ascii="Tw Cen MT" w:hAnsi="Tw Cen MT"/>
        </w:rPr>
        <w:t>have become</w:t>
      </w:r>
      <w:r w:rsidR="00C522B9">
        <w:rPr>
          <w:rFonts w:ascii="Tw Cen MT" w:hAnsi="Tw Cen MT"/>
        </w:rPr>
        <w:t xml:space="preserve"> more comfortable in large gatherings.</w:t>
      </w:r>
      <w:r w:rsidR="00FC0A94">
        <w:rPr>
          <w:rFonts w:ascii="Tw Cen MT" w:hAnsi="Tw Cen MT"/>
        </w:rPr>
        <w:t xml:space="preserve"> </w:t>
      </w:r>
      <w:r w:rsidR="00277715">
        <w:rPr>
          <w:rFonts w:ascii="Tw Cen MT" w:hAnsi="Tw Cen MT"/>
        </w:rPr>
        <w:t>The number of events year-to-date has increased by 6 percent, while revenue has increased by 39 percent.</w:t>
      </w:r>
    </w:p>
    <w:p w14:paraId="0B0B60FE" w14:textId="6B95F47B" w:rsidR="00EE26B0" w:rsidRPr="00D866D5" w:rsidRDefault="00B01210" w:rsidP="00D866D5">
      <w:pPr>
        <w:pStyle w:val="Title"/>
        <w:numPr>
          <w:ilvl w:val="0"/>
          <w:numId w:val="18"/>
        </w:numPr>
        <w:pBdr>
          <w:top w:val="single" w:sz="4" w:space="1" w:color="auto"/>
          <w:bottom w:val="single" w:sz="4" w:space="1" w:color="auto"/>
        </w:pBdr>
        <w:spacing w:after="120"/>
        <w:ind w:hanging="1080"/>
        <w:jc w:val="left"/>
        <w:rPr>
          <w:rFonts w:ascii="Tw Cen MT" w:hAnsi="Tw Cen MT"/>
          <w:b w:val="0"/>
          <w:sz w:val="24"/>
        </w:rPr>
      </w:pPr>
      <w:r>
        <w:rPr>
          <w:rFonts w:ascii="Tw Cen MT" w:hAnsi="Tw Cen MT"/>
          <w:b w:val="0"/>
          <w:sz w:val="24"/>
        </w:rPr>
        <w:t xml:space="preserve">Meeting </w:t>
      </w:r>
      <w:r w:rsidR="00FC0A94">
        <w:rPr>
          <w:rFonts w:ascii="Tw Cen MT" w:hAnsi="Tw Cen MT"/>
          <w:b w:val="0"/>
          <w:sz w:val="24"/>
        </w:rPr>
        <w:t>Spaces</w:t>
      </w:r>
      <w:r w:rsidR="00EE26B0" w:rsidRPr="00D866D5">
        <w:rPr>
          <w:rFonts w:ascii="Tw Cen MT" w:hAnsi="Tw Cen MT"/>
          <w:b w:val="0"/>
          <w:sz w:val="24"/>
        </w:rPr>
        <w:t xml:space="preserve"> Revenue</w:t>
      </w:r>
      <w:r w:rsidR="00C34C76">
        <w:rPr>
          <w:rFonts w:ascii="Tw Cen MT" w:hAnsi="Tw Cen MT"/>
          <w:b w:val="0"/>
          <w:sz w:val="24"/>
        </w:rPr>
        <w:t xml:space="preserve"> &amp; Number of Events</w:t>
      </w:r>
      <w:r w:rsidR="00EE26B0" w:rsidRPr="00D866D5">
        <w:rPr>
          <w:rFonts w:ascii="Tw Cen MT" w:hAnsi="Tw Cen MT"/>
          <w:b w:val="0"/>
          <w:sz w:val="24"/>
        </w:rPr>
        <w:t xml:space="preserve"> 2021-2023 YTD</w:t>
      </w:r>
    </w:p>
    <w:tbl>
      <w:tblPr>
        <w:tblW w:w="8995" w:type="dxa"/>
        <w:jc w:val="center"/>
        <w:tblLook w:val="04A0" w:firstRow="1" w:lastRow="0" w:firstColumn="1" w:lastColumn="0" w:noHBand="0" w:noVBand="1"/>
      </w:tblPr>
      <w:tblGrid>
        <w:gridCol w:w="3023"/>
        <w:gridCol w:w="1117"/>
        <w:gridCol w:w="1223"/>
        <w:gridCol w:w="1742"/>
        <w:gridCol w:w="1890"/>
      </w:tblGrid>
      <w:tr w:rsidR="00FC0A94" w:rsidRPr="00FC0A94" w14:paraId="18FCC3CA" w14:textId="77777777" w:rsidTr="00F53AB3">
        <w:trPr>
          <w:trHeight w:val="440"/>
          <w:jc w:val="center"/>
        </w:trPr>
        <w:tc>
          <w:tcPr>
            <w:tcW w:w="3023" w:type="dxa"/>
            <w:tcBorders>
              <w:top w:val="single" w:sz="4" w:space="0" w:color="auto"/>
              <w:left w:val="single" w:sz="4" w:space="0" w:color="auto"/>
              <w:bottom w:val="single" w:sz="4" w:space="0" w:color="auto"/>
              <w:right w:val="single" w:sz="4" w:space="0" w:color="auto"/>
            </w:tcBorders>
            <w:shd w:val="clear" w:color="000000" w:fill="003300"/>
            <w:noWrap/>
            <w:vAlign w:val="center"/>
            <w:hideMark/>
          </w:tcPr>
          <w:p w14:paraId="7B531BC2" w14:textId="77777777" w:rsidR="00FC0A94" w:rsidRPr="00FC0A94" w:rsidRDefault="00FC0A94" w:rsidP="007C6425">
            <w:pPr>
              <w:jc w:val="center"/>
              <w:rPr>
                <w:rFonts w:ascii="Tw Cen MT" w:hAnsi="Tw Cen MT" w:cs="Calibri"/>
                <w:b/>
                <w:bCs/>
                <w:color w:val="FFFFFF"/>
              </w:rPr>
            </w:pPr>
            <w:r w:rsidRPr="00FC0A94">
              <w:rPr>
                <w:rFonts w:ascii="Tw Cen MT" w:hAnsi="Tw Cen MT" w:cs="Calibri"/>
                <w:b/>
                <w:bCs/>
                <w:color w:val="FFFFFF"/>
              </w:rPr>
              <w:t>Space Type</w:t>
            </w:r>
          </w:p>
        </w:tc>
        <w:tc>
          <w:tcPr>
            <w:tcW w:w="1117" w:type="dxa"/>
            <w:tcBorders>
              <w:top w:val="single" w:sz="4" w:space="0" w:color="auto"/>
              <w:left w:val="nil"/>
              <w:bottom w:val="single" w:sz="4" w:space="0" w:color="auto"/>
              <w:right w:val="single" w:sz="4" w:space="0" w:color="auto"/>
            </w:tcBorders>
            <w:shd w:val="clear" w:color="000000" w:fill="003300"/>
            <w:noWrap/>
            <w:vAlign w:val="center"/>
            <w:hideMark/>
          </w:tcPr>
          <w:p w14:paraId="3E5CE6ED" w14:textId="77777777" w:rsidR="00FC0A94" w:rsidRPr="00FC0A94" w:rsidRDefault="00FC0A94" w:rsidP="007C6425">
            <w:pPr>
              <w:jc w:val="center"/>
              <w:rPr>
                <w:rFonts w:ascii="Tw Cen MT" w:hAnsi="Tw Cen MT" w:cs="Calibri"/>
                <w:b/>
                <w:bCs/>
                <w:color w:val="FFFFFF"/>
              </w:rPr>
            </w:pPr>
            <w:r w:rsidRPr="00FC0A94">
              <w:rPr>
                <w:rFonts w:ascii="Tw Cen MT" w:hAnsi="Tw Cen MT" w:cs="Calibri"/>
                <w:b/>
                <w:bCs/>
                <w:color w:val="FFFFFF"/>
              </w:rPr>
              <w:t>2021</w:t>
            </w:r>
          </w:p>
        </w:tc>
        <w:tc>
          <w:tcPr>
            <w:tcW w:w="1223" w:type="dxa"/>
            <w:tcBorders>
              <w:top w:val="single" w:sz="4" w:space="0" w:color="auto"/>
              <w:left w:val="nil"/>
              <w:bottom w:val="single" w:sz="4" w:space="0" w:color="auto"/>
              <w:right w:val="single" w:sz="4" w:space="0" w:color="auto"/>
            </w:tcBorders>
            <w:shd w:val="clear" w:color="000000" w:fill="003300"/>
            <w:noWrap/>
            <w:vAlign w:val="center"/>
            <w:hideMark/>
          </w:tcPr>
          <w:p w14:paraId="0D13D8E9" w14:textId="77777777" w:rsidR="00FC0A94" w:rsidRPr="00FC0A94" w:rsidRDefault="00FC0A94" w:rsidP="007C6425">
            <w:pPr>
              <w:jc w:val="center"/>
              <w:rPr>
                <w:rFonts w:ascii="Tw Cen MT" w:hAnsi="Tw Cen MT" w:cs="Calibri"/>
                <w:b/>
                <w:bCs/>
                <w:color w:val="FFFFFF"/>
              </w:rPr>
            </w:pPr>
            <w:r w:rsidRPr="00FC0A94">
              <w:rPr>
                <w:rFonts w:ascii="Tw Cen MT" w:hAnsi="Tw Cen MT" w:cs="Calibri"/>
                <w:b/>
                <w:bCs/>
                <w:color w:val="FFFFFF"/>
              </w:rPr>
              <w:t>2022</w:t>
            </w:r>
          </w:p>
        </w:tc>
        <w:tc>
          <w:tcPr>
            <w:tcW w:w="1742" w:type="dxa"/>
            <w:tcBorders>
              <w:top w:val="single" w:sz="4" w:space="0" w:color="auto"/>
              <w:left w:val="nil"/>
              <w:bottom w:val="single" w:sz="4" w:space="0" w:color="auto"/>
              <w:right w:val="single" w:sz="4" w:space="0" w:color="auto"/>
            </w:tcBorders>
            <w:shd w:val="clear" w:color="000000" w:fill="003300"/>
            <w:vAlign w:val="center"/>
            <w:hideMark/>
          </w:tcPr>
          <w:p w14:paraId="4D7508B5" w14:textId="48D39A7C" w:rsidR="00FC0A94" w:rsidRPr="00B56DB4" w:rsidRDefault="00FC0A94" w:rsidP="007C6425">
            <w:pPr>
              <w:jc w:val="center"/>
              <w:rPr>
                <w:rFonts w:ascii="Tw Cen MT" w:hAnsi="Tw Cen MT" w:cs="Calibri"/>
                <w:b/>
                <w:bCs/>
                <w:color w:val="FFFFFF"/>
              </w:rPr>
            </w:pPr>
            <w:r w:rsidRPr="00B56DB4">
              <w:rPr>
                <w:rFonts w:ascii="Tw Cen MT" w:hAnsi="Tw Cen MT" w:cs="Calibri"/>
                <w:b/>
                <w:bCs/>
                <w:color w:val="FFFFFF"/>
              </w:rPr>
              <w:t>2022 (</w:t>
            </w:r>
            <w:r w:rsidR="00B56DB4">
              <w:rPr>
                <w:rFonts w:ascii="Tw Cen MT" w:hAnsi="Tw Cen MT" w:cs="Calibri"/>
                <w:b/>
                <w:bCs/>
                <w:color w:val="FFFFFF"/>
              </w:rPr>
              <w:t>Sept</w:t>
            </w:r>
            <w:r w:rsidRPr="00B56DB4">
              <w:rPr>
                <w:rFonts w:ascii="Tw Cen MT" w:hAnsi="Tw Cen MT" w:cs="Calibri"/>
                <w:b/>
                <w:bCs/>
                <w:color w:val="FFFFFF"/>
              </w:rPr>
              <w:t>)</w:t>
            </w:r>
          </w:p>
        </w:tc>
        <w:tc>
          <w:tcPr>
            <w:tcW w:w="1890" w:type="dxa"/>
            <w:tcBorders>
              <w:top w:val="single" w:sz="4" w:space="0" w:color="auto"/>
              <w:left w:val="nil"/>
              <w:bottom w:val="single" w:sz="4" w:space="0" w:color="auto"/>
              <w:right w:val="single" w:sz="4" w:space="0" w:color="auto"/>
            </w:tcBorders>
            <w:shd w:val="clear" w:color="000000" w:fill="003300"/>
            <w:vAlign w:val="center"/>
            <w:hideMark/>
          </w:tcPr>
          <w:p w14:paraId="1DDBEC16" w14:textId="772F5D7B" w:rsidR="00FC0A94" w:rsidRPr="00B56DB4" w:rsidRDefault="00FC0A94" w:rsidP="007C6425">
            <w:pPr>
              <w:jc w:val="center"/>
              <w:rPr>
                <w:rFonts w:ascii="Tw Cen MT" w:hAnsi="Tw Cen MT" w:cs="Calibri"/>
                <w:b/>
                <w:bCs/>
                <w:color w:val="FFFFFF"/>
              </w:rPr>
            </w:pPr>
            <w:r w:rsidRPr="00B56DB4">
              <w:rPr>
                <w:rFonts w:ascii="Tw Cen MT" w:hAnsi="Tw Cen MT" w:cs="Calibri"/>
                <w:b/>
                <w:bCs/>
                <w:color w:val="FFFFFF"/>
              </w:rPr>
              <w:t>2023 (</w:t>
            </w:r>
            <w:r w:rsidR="00B56DB4">
              <w:rPr>
                <w:rFonts w:ascii="Tw Cen MT" w:hAnsi="Tw Cen MT" w:cs="Calibri"/>
                <w:b/>
                <w:bCs/>
                <w:color w:val="FFFFFF"/>
              </w:rPr>
              <w:t>Sept</w:t>
            </w:r>
            <w:r w:rsidRPr="00B56DB4">
              <w:rPr>
                <w:rFonts w:ascii="Tw Cen MT" w:hAnsi="Tw Cen MT" w:cs="Calibri"/>
                <w:b/>
                <w:bCs/>
                <w:color w:val="FFFFFF"/>
              </w:rPr>
              <w:t>)</w:t>
            </w:r>
          </w:p>
        </w:tc>
      </w:tr>
      <w:tr w:rsidR="00FC0A94" w:rsidRPr="00FC0A94" w14:paraId="582A281C" w14:textId="77777777" w:rsidTr="00F53AB3">
        <w:trPr>
          <w:trHeight w:val="312"/>
          <w:jc w:val="center"/>
        </w:trPr>
        <w:tc>
          <w:tcPr>
            <w:tcW w:w="3023" w:type="dxa"/>
            <w:tcBorders>
              <w:top w:val="nil"/>
              <w:left w:val="single" w:sz="4" w:space="0" w:color="auto"/>
              <w:bottom w:val="single" w:sz="4" w:space="0" w:color="auto"/>
              <w:right w:val="single" w:sz="4" w:space="0" w:color="auto"/>
            </w:tcBorders>
            <w:shd w:val="clear" w:color="auto" w:fill="auto"/>
            <w:noWrap/>
            <w:vAlign w:val="center"/>
            <w:hideMark/>
          </w:tcPr>
          <w:p w14:paraId="33EFCDE9" w14:textId="77777777" w:rsidR="00FC0A94" w:rsidRPr="00FC0A94" w:rsidRDefault="00FC0A94" w:rsidP="00FC0A94">
            <w:pPr>
              <w:rPr>
                <w:rFonts w:ascii="Tw Cen MT" w:hAnsi="Tw Cen MT" w:cs="Calibri"/>
                <w:color w:val="000000"/>
              </w:rPr>
            </w:pPr>
            <w:r w:rsidRPr="00FC0A94">
              <w:rPr>
                <w:rFonts w:ascii="Tw Cen MT" w:hAnsi="Tw Cen MT" w:cs="Calibri"/>
                <w:color w:val="000000"/>
              </w:rPr>
              <w:t>LSC Meeting Hall</w:t>
            </w:r>
          </w:p>
        </w:tc>
        <w:tc>
          <w:tcPr>
            <w:tcW w:w="1117" w:type="dxa"/>
            <w:tcBorders>
              <w:top w:val="nil"/>
              <w:left w:val="nil"/>
              <w:bottom w:val="single" w:sz="4" w:space="0" w:color="auto"/>
              <w:right w:val="single" w:sz="4" w:space="0" w:color="auto"/>
            </w:tcBorders>
            <w:shd w:val="clear" w:color="auto" w:fill="auto"/>
            <w:noWrap/>
            <w:vAlign w:val="bottom"/>
            <w:hideMark/>
          </w:tcPr>
          <w:p w14:paraId="11BB3FF6" w14:textId="77777777" w:rsidR="00FC0A94" w:rsidRPr="00FC0A94" w:rsidRDefault="00FC0A94" w:rsidP="00FC0A94">
            <w:pPr>
              <w:jc w:val="right"/>
              <w:rPr>
                <w:rFonts w:ascii="Tw Cen MT" w:hAnsi="Tw Cen MT" w:cs="Calibri"/>
                <w:color w:val="000000"/>
              </w:rPr>
            </w:pPr>
            <w:r w:rsidRPr="00FC0A94">
              <w:rPr>
                <w:rFonts w:ascii="Tw Cen MT" w:hAnsi="Tw Cen MT" w:cs="Calibri"/>
                <w:color w:val="000000"/>
              </w:rPr>
              <w:t xml:space="preserve">$3,000 </w:t>
            </w:r>
          </w:p>
        </w:tc>
        <w:tc>
          <w:tcPr>
            <w:tcW w:w="1223" w:type="dxa"/>
            <w:tcBorders>
              <w:top w:val="nil"/>
              <w:left w:val="nil"/>
              <w:bottom w:val="single" w:sz="4" w:space="0" w:color="auto"/>
              <w:right w:val="single" w:sz="4" w:space="0" w:color="auto"/>
            </w:tcBorders>
            <w:shd w:val="clear" w:color="auto" w:fill="auto"/>
            <w:noWrap/>
            <w:vAlign w:val="bottom"/>
            <w:hideMark/>
          </w:tcPr>
          <w:p w14:paraId="57916B73" w14:textId="77777777" w:rsidR="00FC0A94" w:rsidRPr="00FC0A94" w:rsidRDefault="00FC0A94" w:rsidP="00FC0A94">
            <w:pPr>
              <w:jc w:val="right"/>
              <w:rPr>
                <w:rFonts w:ascii="Tw Cen MT" w:hAnsi="Tw Cen MT" w:cs="Calibri"/>
                <w:color w:val="000000"/>
              </w:rPr>
            </w:pPr>
            <w:r w:rsidRPr="00FC0A94">
              <w:rPr>
                <w:rFonts w:ascii="Tw Cen MT" w:hAnsi="Tw Cen MT" w:cs="Calibri"/>
                <w:color w:val="000000"/>
              </w:rPr>
              <w:t xml:space="preserve">$18,850 </w:t>
            </w:r>
          </w:p>
        </w:tc>
        <w:tc>
          <w:tcPr>
            <w:tcW w:w="1742" w:type="dxa"/>
            <w:tcBorders>
              <w:top w:val="nil"/>
              <w:left w:val="nil"/>
              <w:bottom w:val="single" w:sz="4" w:space="0" w:color="auto"/>
              <w:right w:val="single" w:sz="4" w:space="0" w:color="auto"/>
            </w:tcBorders>
            <w:shd w:val="clear" w:color="auto" w:fill="auto"/>
            <w:noWrap/>
            <w:vAlign w:val="bottom"/>
            <w:hideMark/>
          </w:tcPr>
          <w:p w14:paraId="00D405A1" w14:textId="4066FA19" w:rsidR="00FC0A94" w:rsidRPr="00B56DB4" w:rsidRDefault="00FC0A94" w:rsidP="00FC0A94">
            <w:pPr>
              <w:jc w:val="right"/>
              <w:rPr>
                <w:rFonts w:ascii="Tw Cen MT" w:hAnsi="Tw Cen MT" w:cs="Calibri"/>
                <w:color w:val="000000"/>
              </w:rPr>
            </w:pPr>
            <w:r w:rsidRPr="00B56DB4">
              <w:rPr>
                <w:rFonts w:ascii="Tw Cen MT" w:hAnsi="Tw Cen MT" w:cs="Calibri"/>
                <w:color w:val="000000"/>
              </w:rPr>
              <w:t>$</w:t>
            </w:r>
            <w:r w:rsidR="00B56DB4">
              <w:rPr>
                <w:rFonts w:ascii="Tw Cen MT" w:hAnsi="Tw Cen MT" w:cs="Calibri"/>
                <w:color w:val="000000"/>
              </w:rPr>
              <w:t>11,700</w:t>
            </w:r>
            <w:r w:rsidRPr="00B56DB4">
              <w:rPr>
                <w:rFonts w:ascii="Tw Cen MT" w:hAnsi="Tw Cen MT" w:cs="Calibri"/>
                <w:color w:val="000000"/>
              </w:rPr>
              <w:t xml:space="preserve"> </w:t>
            </w:r>
          </w:p>
        </w:tc>
        <w:tc>
          <w:tcPr>
            <w:tcW w:w="1890" w:type="dxa"/>
            <w:tcBorders>
              <w:top w:val="nil"/>
              <w:left w:val="nil"/>
              <w:bottom w:val="single" w:sz="4" w:space="0" w:color="auto"/>
              <w:right w:val="single" w:sz="4" w:space="0" w:color="auto"/>
            </w:tcBorders>
            <w:shd w:val="clear" w:color="auto" w:fill="auto"/>
            <w:noWrap/>
            <w:vAlign w:val="bottom"/>
            <w:hideMark/>
          </w:tcPr>
          <w:p w14:paraId="60E8A5B6" w14:textId="03B8CCC5" w:rsidR="00FC0A94" w:rsidRPr="00B56DB4" w:rsidRDefault="00FC0A94" w:rsidP="00FC0A94">
            <w:pPr>
              <w:jc w:val="right"/>
              <w:rPr>
                <w:rFonts w:ascii="Tw Cen MT" w:hAnsi="Tw Cen MT" w:cs="Calibri"/>
                <w:color w:val="000000"/>
              </w:rPr>
            </w:pPr>
            <w:r w:rsidRPr="00B56DB4">
              <w:rPr>
                <w:rFonts w:ascii="Tw Cen MT" w:hAnsi="Tw Cen MT" w:cs="Calibri"/>
                <w:color w:val="000000"/>
              </w:rPr>
              <w:t>$</w:t>
            </w:r>
            <w:r w:rsidR="00B56DB4">
              <w:rPr>
                <w:rFonts w:ascii="Tw Cen MT" w:hAnsi="Tw Cen MT" w:cs="Calibri"/>
                <w:color w:val="000000"/>
              </w:rPr>
              <w:t>17,482</w:t>
            </w:r>
            <w:r w:rsidRPr="00B56DB4">
              <w:rPr>
                <w:rFonts w:ascii="Tw Cen MT" w:hAnsi="Tw Cen MT" w:cs="Calibri"/>
                <w:color w:val="000000"/>
              </w:rPr>
              <w:t xml:space="preserve"> </w:t>
            </w:r>
          </w:p>
        </w:tc>
      </w:tr>
      <w:tr w:rsidR="00FC0A94" w:rsidRPr="00FC0A94" w14:paraId="5628AC95" w14:textId="77777777" w:rsidTr="00F53AB3">
        <w:trPr>
          <w:trHeight w:val="312"/>
          <w:jc w:val="center"/>
        </w:trPr>
        <w:tc>
          <w:tcPr>
            <w:tcW w:w="3023" w:type="dxa"/>
            <w:tcBorders>
              <w:top w:val="nil"/>
              <w:left w:val="single" w:sz="4" w:space="0" w:color="auto"/>
              <w:bottom w:val="single" w:sz="4" w:space="0" w:color="auto"/>
              <w:right w:val="single" w:sz="4" w:space="0" w:color="auto"/>
            </w:tcBorders>
            <w:shd w:val="clear" w:color="auto" w:fill="auto"/>
            <w:noWrap/>
            <w:vAlign w:val="center"/>
            <w:hideMark/>
          </w:tcPr>
          <w:p w14:paraId="64519C2D" w14:textId="77777777" w:rsidR="00FC0A94" w:rsidRPr="00FC0A94" w:rsidRDefault="00FC0A94" w:rsidP="00FC0A94">
            <w:pPr>
              <w:rPr>
                <w:rFonts w:ascii="Tw Cen MT" w:hAnsi="Tw Cen MT" w:cs="Calibri"/>
                <w:color w:val="000000"/>
              </w:rPr>
            </w:pPr>
            <w:r w:rsidRPr="00FC0A94">
              <w:rPr>
                <w:rFonts w:ascii="Tw Cen MT" w:hAnsi="Tw Cen MT" w:cs="Calibri"/>
                <w:color w:val="000000"/>
              </w:rPr>
              <w:t>USC Meeting Hall</w:t>
            </w:r>
          </w:p>
        </w:tc>
        <w:tc>
          <w:tcPr>
            <w:tcW w:w="1117" w:type="dxa"/>
            <w:tcBorders>
              <w:top w:val="nil"/>
              <w:left w:val="nil"/>
              <w:bottom w:val="single" w:sz="4" w:space="0" w:color="auto"/>
              <w:right w:val="single" w:sz="4" w:space="0" w:color="auto"/>
            </w:tcBorders>
            <w:shd w:val="clear" w:color="auto" w:fill="auto"/>
            <w:noWrap/>
            <w:vAlign w:val="bottom"/>
            <w:hideMark/>
          </w:tcPr>
          <w:p w14:paraId="29E15AAB" w14:textId="77777777" w:rsidR="00FC0A94" w:rsidRPr="00FC0A94" w:rsidRDefault="00FC0A94" w:rsidP="00FC0A94">
            <w:pPr>
              <w:jc w:val="right"/>
              <w:rPr>
                <w:rFonts w:ascii="Tw Cen MT" w:hAnsi="Tw Cen MT" w:cs="Calibri"/>
                <w:color w:val="000000"/>
              </w:rPr>
            </w:pPr>
            <w:r w:rsidRPr="00FC0A94">
              <w:rPr>
                <w:rFonts w:ascii="Tw Cen MT" w:hAnsi="Tw Cen MT" w:cs="Calibri"/>
                <w:color w:val="000000"/>
              </w:rPr>
              <w:t xml:space="preserve">$1,762 </w:t>
            </w:r>
          </w:p>
        </w:tc>
        <w:tc>
          <w:tcPr>
            <w:tcW w:w="1223" w:type="dxa"/>
            <w:tcBorders>
              <w:top w:val="nil"/>
              <w:left w:val="nil"/>
              <w:bottom w:val="single" w:sz="4" w:space="0" w:color="auto"/>
              <w:right w:val="single" w:sz="4" w:space="0" w:color="auto"/>
            </w:tcBorders>
            <w:shd w:val="clear" w:color="auto" w:fill="auto"/>
            <w:noWrap/>
            <w:vAlign w:val="bottom"/>
            <w:hideMark/>
          </w:tcPr>
          <w:p w14:paraId="45601050" w14:textId="77777777" w:rsidR="00FC0A94" w:rsidRPr="00FC0A94" w:rsidRDefault="00FC0A94" w:rsidP="00FC0A94">
            <w:pPr>
              <w:jc w:val="right"/>
              <w:rPr>
                <w:rFonts w:ascii="Tw Cen MT" w:hAnsi="Tw Cen MT" w:cs="Calibri"/>
                <w:color w:val="000000"/>
              </w:rPr>
            </w:pPr>
            <w:r w:rsidRPr="00FC0A94">
              <w:rPr>
                <w:rFonts w:ascii="Tw Cen MT" w:hAnsi="Tw Cen MT" w:cs="Calibri"/>
                <w:color w:val="000000"/>
              </w:rPr>
              <w:t xml:space="preserve">$3,748 </w:t>
            </w:r>
          </w:p>
        </w:tc>
        <w:tc>
          <w:tcPr>
            <w:tcW w:w="1742" w:type="dxa"/>
            <w:tcBorders>
              <w:top w:val="nil"/>
              <w:left w:val="nil"/>
              <w:bottom w:val="single" w:sz="4" w:space="0" w:color="auto"/>
              <w:right w:val="single" w:sz="4" w:space="0" w:color="auto"/>
            </w:tcBorders>
            <w:shd w:val="clear" w:color="auto" w:fill="auto"/>
            <w:noWrap/>
            <w:vAlign w:val="bottom"/>
            <w:hideMark/>
          </w:tcPr>
          <w:p w14:paraId="115E9DC3" w14:textId="3B4C3952" w:rsidR="00FC0A94" w:rsidRPr="00B56DB4" w:rsidRDefault="00FC0A94" w:rsidP="00FC0A94">
            <w:pPr>
              <w:jc w:val="right"/>
              <w:rPr>
                <w:rFonts w:ascii="Tw Cen MT" w:hAnsi="Tw Cen MT" w:cs="Calibri"/>
                <w:color w:val="000000"/>
              </w:rPr>
            </w:pPr>
            <w:r w:rsidRPr="00B56DB4">
              <w:rPr>
                <w:rFonts w:ascii="Tw Cen MT" w:hAnsi="Tw Cen MT" w:cs="Calibri"/>
                <w:color w:val="000000"/>
              </w:rPr>
              <w:t>$</w:t>
            </w:r>
            <w:r w:rsidR="00B56DB4">
              <w:rPr>
                <w:rFonts w:ascii="Tw Cen MT" w:hAnsi="Tw Cen MT" w:cs="Calibri"/>
                <w:color w:val="000000"/>
              </w:rPr>
              <w:t>2,848</w:t>
            </w:r>
            <w:r w:rsidRPr="00B56DB4">
              <w:rPr>
                <w:rFonts w:ascii="Tw Cen MT" w:hAnsi="Tw Cen MT" w:cs="Calibri"/>
                <w:color w:val="000000"/>
              </w:rPr>
              <w:t xml:space="preserve"> </w:t>
            </w:r>
          </w:p>
        </w:tc>
        <w:tc>
          <w:tcPr>
            <w:tcW w:w="1890" w:type="dxa"/>
            <w:tcBorders>
              <w:top w:val="nil"/>
              <w:left w:val="nil"/>
              <w:bottom w:val="single" w:sz="4" w:space="0" w:color="auto"/>
              <w:right w:val="single" w:sz="4" w:space="0" w:color="auto"/>
            </w:tcBorders>
            <w:shd w:val="clear" w:color="auto" w:fill="auto"/>
            <w:noWrap/>
            <w:vAlign w:val="bottom"/>
            <w:hideMark/>
          </w:tcPr>
          <w:p w14:paraId="75D70D5D" w14:textId="59668762" w:rsidR="00FC0A94" w:rsidRPr="00B56DB4" w:rsidRDefault="00FC0A94" w:rsidP="00FC0A94">
            <w:pPr>
              <w:jc w:val="right"/>
              <w:rPr>
                <w:rFonts w:ascii="Tw Cen MT" w:hAnsi="Tw Cen MT" w:cs="Calibri"/>
                <w:color w:val="000000"/>
              </w:rPr>
            </w:pPr>
            <w:r w:rsidRPr="00B56DB4">
              <w:rPr>
                <w:rFonts w:ascii="Tw Cen MT" w:hAnsi="Tw Cen MT" w:cs="Calibri"/>
                <w:color w:val="000000"/>
              </w:rPr>
              <w:t>$</w:t>
            </w:r>
            <w:r w:rsidR="00B56DB4">
              <w:rPr>
                <w:rFonts w:ascii="Tw Cen MT" w:hAnsi="Tw Cen MT" w:cs="Calibri"/>
                <w:color w:val="000000"/>
              </w:rPr>
              <w:t>4,000</w:t>
            </w:r>
            <w:r w:rsidRPr="00B56DB4">
              <w:rPr>
                <w:rFonts w:ascii="Tw Cen MT" w:hAnsi="Tw Cen MT" w:cs="Calibri"/>
                <w:color w:val="000000"/>
              </w:rPr>
              <w:t xml:space="preserve"> </w:t>
            </w:r>
          </w:p>
        </w:tc>
      </w:tr>
      <w:tr w:rsidR="00FC0A94" w:rsidRPr="00FC0A94" w14:paraId="6972C37E" w14:textId="77777777" w:rsidTr="00F53AB3">
        <w:trPr>
          <w:trHeight w:val="312"/>
          <w:jc w:val="center"/>
        </w:trPr>
        <w:tc>
          <w:tcPr>
            <w:tcW w:w="3023" w:type="dxa"/>
            <w:tcBorders>
              <w:top w:val="nil"/>
              <w:left w:val="single" w:sz="4" w:space="0" w:color="auto"/>
              <w:bottom w:val="single" w:sz="4" w:space="0" w:color="auto"/>
              <w:right w:val="single" w:sz="4" w:space="0" w:color="auto"/>
            </w:tcBorders>
            <w:shd w:val="clear" w:color="auto" w:fill="auto"/>
            <w:noWrap/>
            <w:vAlign w:val="center"/>
            <w:hideMark/>
          </w:tcPr>
          <w:p w14:paraId="7171BD72" w14:textId="77777777" w:rsidR="00FC0A94" w:rsidRPr="00FC0A94" w:rsidRDefault="00FC0A94" w:rsidP="00FC0A94">
            <w:pPr>
              <w:rPr>
                <w:rFonts w:ascii="Tw Cen MT" w:hAnsi="Tw Cen MT" w:cs="Calibri"/>
                <w:color w:val="000000"/>
              </w:rPr>
            </w:pPr>
            <w:r w:rsidRPr="00FC0A94">
              <w:rPr>
                <w:rFonts w:ascii="Tw Cen MT" w:hAnsi="Tw Cen MT" w:cs="Calibri"/>
                <w:color w:val="000000"/>
              </w:rPr>
              <w:t>Special Event at the Village</w:t>
            </w:r>
          </w:p>
        </w:tc>
        <w:tc>
          <w:tcPr>
            <w:tcW w:w="1117" w:type="dxa"/>
            <w:tcBorders>
              <w:top w:val="nil"/>
              <w:left w:val="nil"/>
              <w:bottom w:val="single" w:sz="4" w:space="0" w:color="auto"/>
              <w:right w:val="single" w:sz="4" w:space="0" w:color="auto"/>
            </w:tcBorders>
            <w:shd w:val="clear" w:color="auto" w:fill="auto"/>
            <w:noWrap/>
            <w:vAlign w:val="bottom"/>
            <w:hideMark/>
          </w:tcPr>
          <w:p w14:paraId="337DBF24" w14:textId="77777777" w:rsidR="00FC0A94" w:rsidRPr="00FC0A94" w:rsidRDefault="00FC0A94" w:rsidP="00FC0A94">
            <w:pPr>
              <w:jc w:val="right"/>
              <w:rPr>
                <w:rFonts w:ascii="Tw Cen MT" w:hAnsi="Tw Cen MT" w:cs="Calibri"/>
                <w:color w:val="000000"/>
              </w:rPr>
            </w:pPr>
            <w:r w:rsidRPr="00FC0A94">
              <w:rPr>
                <w:rFonts w:ascii="Tw Cen MT" w:hAnsi="Tw Cen MT" w:cs="Calibri"/>
                <w:color w:val="000000"/>
              </w:rPr>
              <w:t xml:space="preserve">$9,135 </w:t>
            </w:r>
          </w:p>
        </w:tc>
        <w:tc>
          <w:tcPr>
            <w:tcW w:w="1223" w:type="dxa"/>
            <w:tcBorders>
              <w:top w:val="nil"/>
              <w:left w:val="nil"/>
              <w:bottom w:val="single" w:sz="4" w:space="0" w:color="auto"/>
              <w:right w:val="single" w:sz="4" w:space="0" w:color="auto"/>
            </w:tcBorders>
            <w:shd w:val="clear" w:color="auto" w:fill="auto"/>
            <w:noWrap/>
            <w:vAlign w:val="bottom"/>
            <w:hideMark/>
          </w:tcPr>
          <w:p w14:paraId="7A1AA450" w14:textId="77777777" w:rsidR="00FC0A94" w:rsidRPr="00FC0A94" w:rsidRDefault="00FC0A94" w:rsidP="00FC0A94">
            <w:pPr>
              <w:jc w:val="right"/>
              <w:rPr>
                <w:rFonts w:ascii="Tw Cen MT" w:hAnsi="Tw Cen MT" w:cs="Calibri"/>
                <w:color w:val="000000"/>
              </w:rPr>
            </w:pPr>
            <w:r w:rsidRPr="00FC0A94">
              <w:rPr>
                <w:rFonts w:ascii="Tw Cen MT" w:hAnsi="Tw Cen MT" w:cs="Calibri"/>
                <w:color w:val="000000"/>
              </w:rPr>
              <w:t xml:space="preserve">$26,650 </w:t>
            </w:r>
          </w:p>
        </w:tc>
        <w:tc>
          <w:tcPr>
            <w:tcW w:w="1742" w:type="dxa"/>
            <w:tcBorders>
              <w:top w:val="nil"/>
              <w:left w:val="nil"/>
              <w:bottom w:val="single" w:sz="4" w:space="0" w:color="auto"/>
              <w:right w:val="single" w:sz="4" w:space="0" w:color="auto"/>
            </w:tcBorders>
            <w:shd w:val="clear" w:color="auto" w:fill="auto"/>
            <w:noWrap/>
            <w:vAlign w:val="bottom"/>
            <w:hideMark/>
          </w:tcPr>
          <w:p w14:paraId="6B1E81E7" w14:textId="7E6F76B7" w:rsidR="00FC0A94" w:rsidRPr="00B56DB4" w:rsidRDefault="00FC0A94" w:rsidP="00FC0A94">
            <w:pPr>
              <w:jc w:val="right"/>
              <w:rPr>
                <w:rFonts w:ascii="Tw Cen MT" w:hAnsi="Tw Cen MT" w:cs="Calibri"/>
                <w:color w:val="000000"/>
              </w:rPr>
            </w:pPr>
            <w:r w:rsidRPr="00B56DB4">
              <w:rPr>
                <w:rFonts w:ascii="Tw Cen MT" w:hAnsi="Tw Cen MT" w:cs="Calibri"/>
                <w:color w:val="000000"/>
              </w:rPr>
              <w:t>$</w:t>
            </w:r>
            <w:r w:rsidR="00B56DB4">
              <w:rPr>
                <w:rFonts w:ascii="Tw Cen MT" w:hAnsi="Tw Cen MT" w:cs="Calibri"/>
                <w:color w:val="000000"/>
              </w:rPr>
              <w:t>23,655</w:t>
            </w:r>
            <w:r w:rsidRPr="00B56DB4">
              <w:rPr>
                <w:rFonts w:ascii="Tw Cen MT" w:hAnsi="Tw Cen MT" w:cs="Calibri"/>
                <w:color w:val="000000"/>
              </w:rPr>
              <w:t xml:space="preserve"> </w:t>
            </w:r>
          </w:p>
        </w:tc>
        <w:tc>
          <w:tcPr>
            <w:tcW w:w="1890" w:type="dxa"/>
            <w:tcBorders>
              <w:top w:val="nil"/>
              <w:left w:val="nil"/>
              <w:bottom w:val="single" w:sz="4" w:space="0" w:color="auto"/>
              <w:right w:val="single" w:sz="4" w:space="0" w:color="auto"/>
            </w:tcBorders>
            <w:shd w:val="clear" w:color="auto" w:fill="auto"/>
            <w:noWrap/>
            <w:vAlign w:val="bottom"/>
            <w:hideMark/>
          </w:tcPr>
          <w:p w14:paraId="0C6A6A0A" w14:textId="0427EADA" w:rsidR="00FC0A94" w:rsidRPr="00B56DB4" w:rsidRDefault="00FC0A94" w:rsidP="00FC0A94">
            <w:pPr>
              <w:jc w:val="right"/>
              <w:rPr>
                <w:rFonts w:ascii="Tw Cen MT" w:hAnsi="Tw Cen MT" w:cs="Calibri"/>
                <w:color w:val="000000"/>
              </w:rPr>
            </w:pPr>
            <w:r w:rsidRPr="00B56DB4">
              <w:rPr>
                <w:rFonts w:ascii="Tw Cen MT" w:hAnsi="Tw Cen MT" w:cs="Calibri"/>
                <w:color w:val="000000"/>
              </w:rPr>
              <w:t>$</w:t>
            </w:r>
            <w:r w:rsidR="00330AEE">
              <w:rPr>
                <w:rFonts w:ascii="Tw Cen MT" w:hAnsi="Tw Cen MT" w:cs="Calibri"/>
                <w:color w:val="000000"/>
              </w:rPr>
              <w:t>31,620</w:t>
            </w:r>
            <w:r w:rsidRPr="00B56DB4">
              <w:rPr>
                <w:rFonts w:ascii="Tw Cen MT" w:hAnsi="Tw Cen MT" w:cs="Calibri"/>
                <w:color w:val="000000"/>
              </w:rPr>
              <w:t xml:space="preserve"> </w:t>
            </w:r>
          </w:p>
        </w:tc>
      </w:tr>
      <w:tr w:rsidR="00FC0A94" w:rsidRPr="00FC0A94" w14:paraId="6595E5D6" w14:textId="77777777" w:rsidTr="00F53AB3">
        <w:trPr>
          <w:trHeight w:val="312"/>
          <w:jc w:val="center"/>
        </w:trPr>
        <w:tc>
          <w:tcPr>
            <w:tcW w:w="3023" w:type="dxa"/>
            <w:tcBorders>
              <w:top w:val="nil"/>
              <w:left w:val="single" w:sz="4" w:space="0" w:color="auto"/>
              <w:bottom w:val="single" w:sz="4" w:space="0" w:color="auto"/>
              <w:right w:val="single" w:sz="4" w:space="0" w:color="auto"/>
            </w:tcBorders>
            <w:shd w:val="clear" w:color="auto" w:fill="auto"/>
            <w:noWrap/>
            <w:vAlign w:val="center"/>
            <w:hideMark/>
          </w:tcPr>
          <w:p w14:paraId="72C2AC03" w14:textId="77777777" w:rsidR="00FC0A94" w:rsidRPr="00FC0A94" w:rsidRDefault="00FC0A94" w:rsidP="00FC0A94">
            <w:pPr>
              <w:rPr>
                <w:rFonts w:ascii="Tw Cen MT" w:hAnsi="Tw Cen MT" w:cs="Calibri"/>
                <w:b/>
                <w:bCs/>
                <w:color w:val="000000"/>
              </w:rPr>
            </w:pPr>
            <w:r w:rsidRPr="00FC0A94">
              <w:rPr>
                <w:rFonts w:ascii="Tw Cen MT" w:hAnsi="Tw Cen MT" w:cs="Calibri"/>
                <w:b/>
                <w:bCs/>
                <w:color w:val="000000"/>
              </w:rPr>
              <w:t>Total</w:t>
            </w:r>
          </w:p>
        </w:tc>
        <w:tc>
          <w:tcPr>
            <w:tcW w:w="1117" w:type="dxa"/>
            <w:tcBorders>
              <w:top w:val="nil"/>
              <w:left w:val="nil"/>
              <w:bottom w:val="single" w:sz="4" w:space="0" w:color="auto"/>
              <w:right w:val="single" w:sz="4" w:space="0" w:color="auto"/>
            </w:tcBorders>
            <w:shd w:val="clear" w:color="auto" w:fill="auto"/>
            <w:noWrap/>
            <w:vAlign w:val="bottom"/>
            <w:hideMark/>
          </w:tcPr>
          <w:p w14:paraId="314DD6DE" w14:textId="77777777" w:rsidR="00FC0A94" w:rsidRPr="00FC0A94" w:rsidRDefault="00FC0A94" w:rsidP="00FC0A94">
            <w:pPr>
              <w:jc w:val="right"/>
              <w:rPr>
                <w:rFonts w:ascii="Tw Cen MT" w:hAnsi="Tw Cen MT" w:cs="Calibri"/>
                <w:b/>
                <w:bCs/>
                <w:color w:val="000000"/>
              </w:rPr>
            </w:pPr>
            <w:r w:rsidRPr="00FC0A94">
              <w:rPr>
                <w:rFonts w:ascii="Tw Cen MT" w:hAnsi="Tw Cen MT" w:cs="Calibri"/>
                <w:b/>
                <w:bCs/>
                <w:color w:val="000000"/>
              </w:rPr>
              <w:t>$13,897</w:t>
            </w:r>
          </w:p>
        </w:tc>
        <w:tc>
          <w:tcPr>
            <w:tcW w:w="1223" w:type="dxa"/>
            <w:tcBorders>
              <w:top w:val="nil"/>
              <w:left w:val="nil"/>
              <w:bottom w:val="single" w:sz="4" w:space="0" w:color="auto"/>
              <w:right w:val="single" w:sz="4" w:space="0" w:color="auto"/>
            </w:tcBorders>
            <w:shd w:val="clear" w:color="auto" w:fill="auto"/>
            <w:noWrap/>
            <w:vAlign w:val="bottom"/>
            <w:hideMark/>
          </w:tcPr>
          <w:p w14:paraId="1238CC28" w14:textId="77777777" w:rsidR="00FC0A94" w:rsidRPr="00FC0A94" w:rsidRDefault="00FC0A94" w:rsidP="00FC0A94">
            <w:pPr>
              <w:jc w:val="right"/>
              <w:rPr>
                <w:rFonts w:ascii="Tw Cen MT" w:hAnsi="Tw Cen MT" w:cs="Calibri"/>
                <w:b/>
                <w:bCs/>
                <w:color w:val="000000"/>
              </w:rPr>
            </w:pPr>
            <w:r w:rsidRPr="00FC0A94">
              <w:rPr>
                <w:rFonts w:ascii="Tw Cen MT" w:hAnsi="Tw Cen MT" w:cs="Calibri"/>
                <w:b/>
                <w:bCs/>
                <w:color w:val="000000"/>
              </w:rPr>
              <w:t xml:space="preserve">$53,038 </w:t>
            </w:r>
          </w:p>
        </w:tc>
        <w:tc>
          <w:tcPr>
            <w:tcW w:w="1742" w:type="dxa"/>
            <w:tcBorders>
              <w:top w:val="nil"/>
              <w:left w:val="nil"/>
              <w:bottom w:val="single" w:sz="4" w:space="0" w:color="auto"/>
              <w:right w:val="single" w:sz="4" w:space="0" w:color="auto"/>
            </w:tcBorders>
            <w:shd w:val="clear" w:color="auto" w:fill="auto"/>
            <w:noWrap/>
            <w:vAlign w:val="bottom"/>
            <w:hideMark/>
          </w:tcPr>
          <w:p w14:paraId="27FCD547" w14:textId="236C447C" w:rsidR="00FC0A94" w:rsidRPr="00B56DB4" w:rsidRDefault="00FC0A94" w:rsidP="00FC0A94">
            <w:pPr>
              <w:jc w:val="right"/>
              <w:rPr>
                <w:rFonts w:ascii="Tw Cen MT" w:hAnsi="Tw Cen MT" w:cs="Calibri"/>
                <w:b/>
                <w:bCs/>
                <w:color w:val="000000"/>
              </w:rPr>
            </w:pPr>
            <w:r w:rsidRPr="00B56DB4">
              <w:rPr>
                <w:rFonts w:ascii="Tw Cen MT" w:hAnsi="Tw Cen MT" w:cs="Calibri"/>
                <w:b/>
                <w:bCs/>
                <w:color w:val="000000"/>
              </w:rPr>
              <w:t>$</w:t>
            </w:r>
            <w:r w:rsidR="00B56DB4">
              <w:rPr>
                <w:rFonts w:ascii="Tw Cen MT" w:hAnsi="Tw Cen MT" w:cs="Calibri"/>
                <w:b/>
                <w:bCs/>
                <w:color w:val="000000"/>
              </w:rPr>
              <w:t>38,203</w:t>
            </w:r>
            <w:r w:rsidRPr="00B56DB4">
              <w:rPr>
                <w:rFonts w:ascii="Tw Cen MT" w:hAnsi="Tw Cen MT" w:cs="Calibri"/>
                <w:b/>
                <w:bCs/>
                <w:color w:val="000000"/>
              </w:rPr>
              <w:t xml:space="preserve"> </w:t>
            </w:r>
          </w:p>
        </w:tc>
        <w:tc>
          <w:tcPr>
            <w:tcW w:w="1890" w:type="dxa"/>
            <w:tcBorders>
              <w:top w:val="nil"/>
              <w:left w:val="nil"/>
              <w:bottom w:val="single" w:sz="4" w:space="0" w:color="auto"/>
              <w:right w:val="single" w:sz="4" w:space="0" w:color="auto"/>
            </w:tcBorders>
            <w:shd w:val="clear" w:color="auto" w:fill="auto"/>
            <w:noWrap/>
            <w:vAlign w:val="bottom"/>
            <w:hideMark/>
          </w:tcPr>
          <w:p w14:paraId="298EC7DB" w14:textId="15CB6BC4" w:rsidR="00FC0A94" w:rsidRPr="00B56DB4" w:rsidRDefault="00FC0A94" w:rsidP="00FC0A94">
            <w:pPr>
              <w:jc w:val="right"/>
              <w:rPr>
                <w:rFonts w:ascii="Tw Cen MT" w:hAnsi="Tw Cen MT" w:cs="Calibri"/>
                <w:b/>
                <w:bCs/>
                <w:color w:val="000000"/>
              </w:rPr>
            </w:pPr>
            <w:r w:rsidRPr="00B56DB4">
              <w:rPr>
                <w:rFonts w:ascii="Tw Cen MT" w:hAnsi="Tw Cen MT" w:cs="Calibri"/>
                <w:b/>
                <w:bCs/>
                <w:color w:val="000000"/>
              </w:rPr>
              <w:t>$</w:t>
            </w:r>
            <w:r w:rsidR="00330AEE">
              <w:rPr>
                <w:rFonts w:ascii="Tw Cen MT" w:hAnsi="Tw Cen MT" w:cs="Calibri"/>
                <w:b/>
                <w:bCs/>
                <w:color w:val="000000"/>
              </w:rPr>
              <w:t>53,102</w:t>
            </w:r>
          </w:p>
        </w:tc>
      </w:tr>
    </w:tbl>
    <w:p w14:paraId="1D8986FA" w14:textId="77777777" w:rsidR="0048488F" w:rsidRDefault="0048488F" w:rsidP="00F53AB3">
      <w:pPr>
        <w:pStyle w:val="CHMGStext"/>
        <w:spacing w:before="0" w:after="0"/>
        <w:rPr>
          <w:rFonts w:ascii="Tw Cen MT" w:hAnsi="Tw Cen MT"/>
          <w:b/>
          <w:bCs/>
        </w:rPr>
      </w:pPr>
    </w:p>
    <w:tbl>
      <w:tblPr>
        <w:tblW w:w="8995" w:type="dxa"/>
        <w:jc w:val="center"/>
        <w:tblLook w:val="04A0" w:firstRow="1" w:lastRow="0" w:firstColumn="1" w:lastColumn="0" w:noHBand="0" w:noVBand="1"/>
      </w:tblPr>
      <w:tblGrid>
        <w:gridCol w:w="3055"/>
        <w:gridCol w:w="1080"/>
        <w:gridCol w:w="1260"/>
        <w:gridCol w:w="1710"/>
        <w:gridCol w:w="1890"/>
      </w:tblGrid>
      <w:tr w:rsidR="00C34C76" w:rsidRPr="00C34C76" w14:paraId="0E59F8E4" w14:textId="77777777" w:rsidTr="00F53AB3">
        <w:trPr>
          <w:trHeight w:val="404"/>
          <w:jc w:val="center"/>
        </w:trPr>
        <w:tc>
          <w:tcPr>
            <w:tcW w:w="3055" w:type="dxa"/>
            <w:tcBorders>
              <w:top w:val="single" w:sz="4" w:space="0" w:color="auto"/>
              <w:left w:val="single" w:sz="4" w:space="0" w:color="auto"/>
              <w:bottom w:val="single" w:sz="4" w:space="0" w:color="auto"/>
              <w:right w:val="single" w:sz="4" w:space="0" w:color="auto"/>
            </w:tcBorders>
            <w:shd w:val="clear" w:color="000000" w:fill="003300"/>
            <w:noWrap/>
            <w:vAlign w:val="center"/>
            <w:hideMark/>
          </w:tcPr>
          <w:p w14:paraId="221EF7AE" w14:textId="77777777" w:rsidR="00C34C76" w:rsidRPr="00C34C76" w:rsidRDefault="00C34C76" w:rsidP="00C34C76">
            <w:pPr>
              <w:jc w:val="both"/>
              <w:rPr>
                <w:rFonts w:ascii="Tw Cen MT" w:hAnsi="Tw Cen MT" w:cs="Calibri"/>
                <w:b/>
                <w:bCs/>
                <w:color w:val="FFFFFF"/>
              </w:rPr>
            </w:pPr>
            <w:r w:rsidRPr="00C34C76">
              <w:rPr>
                <w:rFonts w:ascii="Tw Cen MT" w:hAnsi="Tw Cen MT" w:cs="Calibri"/>
                <w:b/>
                <w:bCs/>
                <w:color w:val="FFFFFF"/>
              </w:rPr>
              <w:t>Space Type</w:t>
            </w:r>
          </w:p>
        </w:tc>
        <w:tc>
          <w:tcPr>
            <w:tcW w:w="1080" w:type="dxa"/>
            <w:tcBorders>
              <w:top w:val="single" w:sz="4" w:space="0" w:color="auto"/>
              <w:left w:val="nil"/>
              <w:bottom w:val="single" w:sz="4" w:space="0" w:color="auto"/>
              <w:right w:val="single" w:sz="4" w:space="0" w:color="auto"/>
            </w:tcBorders>
            <w:shd w:val="clear" w:color="000000" w:fill="003300"/>
            <w:noWrap/>
            <w:vAlign w:val="center"/>
            <w:hideMark/>
          </w:tcPr>
          <w:p w14:paraId="1910A0DC" w14:textId="77777777" w:rsidR="00C34C76" w:rsidRPr="00C34C76" w:rsidRDefault="00C34C76" w:rsidP="00C34C76">
            <w:pPr>
              <w:jc w:val="center"/>
              <w:rPr>
                <w:rFonts w:ascii="Tw Cen MT" w:hAnsi="Tw Cen MT" w:cs="Calibri"/>
                <w:b/>
                <w:bCs/>
                <w:color w:val="FFFFFF"/>
              </w:rPr>
            </w:pPr>
            <w:r w:rsidRPr="00C34C76">
              <w:rPr>
                <w:rFonts w:ascii="Tw Cen MT" w:hAnsi="Tw Cen MT" w:cs="Calibri"/>
                <w:b/>
                <w:bCs/>
                <w:color w:val="FFFFFF"/>
              </w:rPr>
              <w:t>2021</w:t>
            </w:r>
          </w:p>
        </w:tc>
        <w:tc>
          <w:tcPr>
            <w:tcW w:w="1260" w:type="dxa"/>
            <w:tcBorders>
              <w:top w:val="single" w:sz="4" w:space="0" w:color="auto"/>
              <w:left w:val="nil"/>
              <w:bottom w:val="single" w:sz="4" w:space="0" w:color="auto"/>
              <w:right w:val="single" w:sz="4" w:space="0" w:color="auto"/>
            </w:tcBorders>
            <w:shd w:val="clear" w:color="000000" w:fill="003300"/>
            <w:noWrap/>
            <w:vAlign w:val="center"/>
            <w:hideMark/>
          </w:tcPr>
          <w:p w14:paraId="2DF7D8D0" w14:textId="77777777" w:rsidR="00C34C76" w:rsidRPr="00C34C76" w:rsidRDefault="00C34C76" w:rsidP="00C34C76">
            <w:pPr>
              <w:jc w:val="center"/>
              <w:rPr>
                <w:rFonts w:ascii="Tw Cen MT" w:hAnsi="Tw Cen MT" w:cs="Calibri"/>
                <w:b/>
                <w:bCs/>
                <w:color w:val="FFFFFF"/>
              </w:rPr>
            </w:pPr>
            <w:r w:rsidRPr="00C34C76">
              <w:rPr>
                <w:rFonts w:ascii="Tw Cen MT" w:hAnsi="Tw Cen MT" w:cs="Calibri"/>
                <w:b/>
                <w:bCs/>
                <w:color w:val="FFFFFF"/>
              </w:rPr>
              <w:t>2022</w:t>
            </w:r>
          </w:p>
        </w:tc>
        <w:tc>
          <w:tcPr>
            <w:tcW w:w="1710" w:type="dxa"/>
            <w:tcBorders>
              <w:top w:val="single" w:sz="4" w:space="0" w:color="auto"/>
              <w:left w:val="nil"/>
              <w:bottom w:val="single" w:sz="4" w:space="0" w:color="auto"/>
              <w:right w:val="single" w:sz="4" w:space="0" w:color="auto"/>
            </w:tcBorders>
            <w:shd w:val="clear" w:color="000000" w:fill="003300"/>
            <w:vAlign w:val="center"/>
            <w:hideMark/>
          </w:tcPr>
          <w:p w14:paraId="18456294" w14:textId="0D8F7425" w:rsidR="00C34C76" w:rsidRPr="00C34C76" w:rsidRDefault="00C34C76" w:rsidP="00C34C76">
            <w:pPr>
              <w:jc w:val="center"/>
              <w:rPr>
                <w:rFonts w:ascii="Tw Cen MT" w:hAnsi="Tw Cen MT" w:cs="Calibri"/>
                <w:b/>
                <w:bCs/>
                <w:color w:val="FFFFFF"/>
              </w:rPr>
            </w:pPr>
            <w:r w:rsidRPr="00C34C76">
              <w:rPr>
                <w:rFonts w:ascii="Tw Cen MT" w:hAnsi="Tw Cen MT" w:cs="Calibri"/>
                <w:b/>
                <w:bCs/>
                <w:color w:val="FFFFFF"/>
              </w:rPr>
              <w:t>2022 (</w:t>
            </w:r>
            <w:r w:rsidR="00A1062B">
              <w:rPr>
                <w:rFonts w:ascii="Tw Cen MT" w:hAnsi="Tw Cen MT" w:cs="Calibri"/>
                <w:b/>
                <w:bCs/>
                <w:color w:val="FFFFFF"/>
              </w:rPr>
              <w:t>Sept</w:t>
            </w:r>
            <w:r w:rsidRPr="00C34C76">
              <w:rPr>
                <w:rFonts w:ascii="Tw Cen MT" w:hAnsi="Tw Cen MT" w:cs="Calibri"/>
                <w:b/>
                <w:bCs/>
                <w:color w:val="FFFFFF"/>
              </w:rPr>
              <w:t>)</w:t>
            </w:r>
          </w:p>
        </w:tc>
        <w:tc>
          <w:tcPr>
            <w:tcW w:w="1890" w:type="dxa"/>
            <w:tcBorders>
              <w:top w:val="single" w:sz="4" w:space="0" w:color="auto"/>
              <w:left w:val="nil"/>
              <w:bottom w:val="single" w:sz="4" w:space="0" w:color="auto"/>
              <w:right w:val="single" w:sz="4" w:space="0" w:color="auto"/>
            </w:tcBorders>
            <w:shd w:val="clear" w:color="000000" w:fill="003300"/>
            <w:vAlign w:val="center"/>
            <w:hideMark/>
          </w:tcPr>
          <w:p w14:paraId="38E39864" w14:textId="02E5EF8F" w:rsidR="00C34C76" w:rsidRPr="00C34C76" w:rsidRDefault="00C34C76" w:rsidP="00C34C76">
            <w:pPr>
              <w:jc w:val="center"/>
              <w:rPr>
                <w:rFonts w:ascii="Tw Cen MT" w:hAnsi="Tw Cen MT" w:cs="Calibri"/>
                <w:b/>
                <w:bCs/>
                <w:color w:val="FFFFFF"/>
              </w:rPr>
            </w:pPr>
            <w:r w:rsidRPr="00C34C76">
              <w:rPr>
                <w:rFonts w:ascii="Tw Cen MT" w:hAnsi="Tw Cen MT" w:cs="Calibri"/>
                <w:b/>
                <w:bCs/>
                <w:color w:val="FFFFFF"/>
              </w:rPr>
              <w:t>2023 (</w:t>
            </w:r>
            <w:r w:rsidR="00A1062B">
              <w:rPr>
                <w:rFonts w:ascii="Tw Cen MT" w:hAnsi="Tw Cen MT" w:cs="Calibri"/>
                <w:b/>
                <w:bCs/>
                <w:color w:val="FFFFFF"/>
              </w:rPr>
              <w:t>Sept</w:t>
            </w:r>
            <w:r w:rsidRPr="00C34C76">
              <w:rPr>
                <w:rFonts w:ascii="Tw Cen MT" w:hAnsi="Tw Cen MT" w:cs="Calibri"/>
                <w:b/>
                <w:bCs/>
                <w:color w:val="FFFFFF"/>
              </w:rPr>
              <w:t>)</w:t>
            </w:r>
          </w:p>
        </w:tc>
      </w:tr>
      <w:tr w:rsidR="00C34C76" w:rsidRPr="00C34C76" w14:paraId="53734595" w14:textId="77777777" w:rsidTr="00F53AB3">
        <w:trPr>
          <w:trHeight w:val="312"/>
          <w:jc w:val="center"/>
        </w:trPr>
        <w:tc>
          <w:tcPr>
            <w:tcW w:w="3055" w:type="dxa"/>
            <w:tcBorders>
              <w:top w:val="nil"/>
              <w:left w:val="single" w:sz="4" w:space="0" w:color="auto"/>
              <w:bottom w:val="single" w:sz="4" w:space="0" w:color="auto"/>
              <w:right w:val="single" w:sz="4" w:space="0" w:color="auto"/>
            </w:tcBorders>
            <w:shd w:val="clear" w:color="auto" w:fill="auto"/>
            <w:noWrap/>
            <w:vAlign w:val="center"/>
            <w:hideMark/>
          </w:tcPr>
          <w:p w14:paraId="2CADFE06" w14:textId="77777777" w:rsidR="00C34C76" w:rsidRPr="00C34C76" w:rsidRDefault="00C34C76" w:rsidP="00C34C76">
            <w:pPr>
              <w:rPr>
                <w:rFonts w:ascii="Tw Cen MT" w:hAnsi="Tw Cen MT" w:cs="Calibri"/>
                <w:color w:val="000000"/>
              </w:rPr>
            </w:pPr>
            <w:r w:rsidRPr="00C34C76">
              <w:rPr>
                <w:rFonts w:ascii="Tw Cen MT" w:hAnsi="Tw Cen MT" w:cs="Calibri"/>
                <w:color w:val="000000"/>
              </w:rPr>
              <w:t>LSC Meeting Hall</w:t>
            </w:r>
          </w:p>
        </w:tc>
        <w:tc>
          <w:tcPr>
            <w:tcW w:w="1080" w:type="dxa"/>
            <w:tcBorders>
              <w:top w:val="nil"/>
              <w:left w:val="nil"/>
              <w:bottom w:val="single" w:sz="4" w:space="0" w:color="auto"/>
              <w:right w:val="single" w:sz="4" w:space="0" w:color="auto"/>
            </w:tcBorders>
            <w:shd w:val="clear" w:color="auto" w:fill="auto"/>
            <w:noWrap/>
            <w:vAlign w:val="center"/>
            <w:hideMark/>
          </w:tcPr>
          <w:p w14:paraId="29F6F2B0" w14:textId="77777777" w:rsidR="00C34C76" w:rsidRPr="00C34C76" w:rsidRDefault="00C34C76" w:rsidP="00C34C76">
            <w:pPr>
              <w:jc w:val="right"/>
              <w:rPr>
                <w:rFonts w:ascii="Tw Cen MT" w:hAnsi="Tw Cen MT" w:cs="Calibri"/>
                <w:color w:val="000000"/>
              </w:rPr>
            </w:pPr>
            <w:r w:rsidRPr="00C34C76">
              <w:rPr>
                <w:rFonts w:ascii="Tw Cen MT" w:hAnsi="Tw Cen MT" w:cs="Calibri"/>
                <w:color w:val="000000"/>
              </w:rPr>
              <w:t xml:space="preserve">         13 </w:t>
            </w:r>
          </w:p>
        </w:tc>
        <w:tc>
          <w:tcPr>
            <w:tcW w:w="1260" w:type="dxa"/>
            <w:tcBorders>
              <w:top w:val="nil"/>
              <w:left w:val="nil"/>
              <w:bottom w:val="single" w:sz="4" w:space="0" w:color="auto"/>
              <w:right w:val="single" w:sz="4" w:space="0" w:color="auto"/>
            </w:tcBorders>
            <w:shd w:val="clear" w:color="auto" w:fill="auto"/>
            <w:noWrap/>
            <w:vAlign w:val="center"/>
            <w:hideMark/>
          </w:tcPr>
          <w:p w14:paraId="01C920DC" w14:textId="77777777" w:rsidR="00C34C76" w:rsidRPr="00C34C76" w:rsidRDefault="00C34C76" w:rsidP="00C34C76">
            <w:pPr>
              <w:jc w:val="right"/>
              <w:rPr>
                <w:rFonts w:ascii="Tw Cen MT" w:hAnsi="Tw Cen MT" w:cs="Calibri"/>
                <w:color w:val="000000"/>
              </w:rPr>
            </w:pPr>
            <w:r w:rsidRPr="00C34C76">
              <w:rPr>
                <w:rFonts w:ascii="Tw Cen MT" w:hAnsi="Tw Cen MT" w:cs="Calibri"/>
                <w:color w:val="000000"/>
              </w:rPr>
              <w:t xml:space="preserve">         12 </w:t>
            </w:r>
          </w:p>
        </w:tc>
        <w:tc>
          <w:tcPr>
            <w:tcW w:w="1710" w:type="dxa"/>
            <w:tcBorders>
              <w:top w:val="nil"/>
              <w:left w:val="nil"/>
              <w:bottom w:val="single" w:sz="4" w:space="0" w:color="auto"/>
              <w:right w:val="single" w:sz="4" w:space="0" w:color="auto"/>
            </w:tcBorders>
            <w:shd w:val="clear" w:color="auto" w:fill="auto"/>
            <w:noWrap/>
            <w:vAlign w:val="center"/>
            <w:hideMark/>
          </w:tcPr>
          <w:p w14:paraId="1BFE4003" w14:textId="4FCE7EA8" w:rsidR="00C34C76" w:rsidRPr="00C34C76" w:rsidRDefault="00C34C76" w:rsidP="00C34C76">
            <w:pPr>
              <w:jc w:val="right"/>
              <w:rPr>
                <w:rFonts w:ascii="Tw Cen MT" w:hAnsi="Tw Cen MT" w:cs="Calibri"/>
                <w:color w:val="000000"/>
              </w:rPr>
            </w:pPr>
            <w:r w:rsidRPr="00C34C76">
              <w:rPr>
                <w:rFonts w:ascii="Tw Cen MT" w:hAnsi="Tw Cen MT" w:cs="Calibri"/>
                <w:color w:val="000000"/>
              </w:rPr>
              <w:t xml:space="preserve">       </w:t>
            </w:r>
            <w:r w:rsidR="00A1062B">
              <w:rPr>
                <w:rFonts w:ascii="Tw Cen MT" w:hAnsi="Tw Cen MT" w:cs="Calibri"/>
                <w:color w:val="000000"/>
              </w:rPr>
              <w:t>63</w:t>
            </w:r>
            <w:r w:rsidRPr="00C34C76">
              <w:rPr>
                <w:rFonts w:ascii="Tw Cen MT" w:hAnsi="Tw Cen MT" w:cs="Calibri"/>
                <w:color w:val="000000"/>
              </w:rPr>
              <w:t xml:space="preserve"> </w:t>
            </w:r>
          </w:p>
        </w:tc>
        <w:tc>
          <w:tcPr>
            <w:tcW w:w="1890" w:type="dxa"/>
            <w:tcBorders>
              <w:top w:val="nil"/>
              <w:left w:val="nil"/>
              <w:bottom w:val="single" w:sz="4" w:space="0" w:color="auto"/>
              <w:right w:val="single" w:sz="4" w:space="0" w:color="auto"/>
            </w:tcBorders>
            <w:shd w:val="clear" w:color="auto" w:fill="auto"/>
            <w:noWrap/>
            <w:vAlign w:val="center"/>
            <w:hideMark/>
          </w:tcPr>
          <w:p w14:paraId="03EA6D64" w14:textId="6CDC77E8" w:rsidR="00C34C76" w:rsidRPr="00C34C76" w:rsidRDefault="00C34C76" w:rsidP="00C34C76">
            <w:pPr>
              <w:jc w:val="right"/>
              <w:rPr>
                <w:rFonts w:ascii="Tw Cen MT" w:hAnsi="Tw Cen MT" w:cs="Calibri"/>
                <w:color w:val="000000"/>
              </w:rPr>
            </w:pPr>
            <w:r w:rsidRPr="00C34C76">
              <w:rPr>
                <w:rFonts w:ascii="Tw Cen MT" w:hAnsi="Tw Cen MT" w:cs="Calibri"/>
                <w:color w:val="000000"/>
              </w:rPr>
              <w:t xml:space="preserve">       </w:t>
            </w:r>
            <w:r w:rsidR="00A1062B">
              <w:rPr>
                <w:rFonts w:ascii="Tw Cen MT" w:hAnsi="Tw Cen MT" w:cs="Calibri"/>
                <w:color w:val="000000"/>
              </w:rPr>
              <w:t>75</w:t>
            </w:r>
            <w:r w:rsidRPr="00C34C76">
              <w:rPr>
                <w:rFonts w:ascii="Tw Cen MT" w:hAnsi="Tw Cen MT" w:cs="Calibri"/>
                <w:color w:val="000000"/>
              </w:rPr>
              <w:t xml:space="preserve"> </w:t>
            </w:r>
          </w:p>
        </w:tc>
      </w:tr>
      <w:tr w:rsidR="00C34C76" w:rsidRPr="00C34C76" w14:paraId="4BC63DB8" w14:textId="77777777" w:rsidTr="00F53AB3">
        <w:trPr>
          <w:trHeight w:val="312"/>
          <w:jc w:val="center"/>
        </w:trPr>
        <w:tc>
          <w:tcPr>
            <w:tcW w:w="3055" w:type="dxa"/>
            <w:tcBorders>
              <w:top w:val="nil"/>
              <w:left w:val="single" w:sz="4" w:space="0" w:color="auto"/>
              <w:bottom w:val="single" w:sz="4" w:space="0" w:color="auto"/>
              <w:right w:val="single" w:sz="4" w:space="0" w:color="auto"/>
            </w:tcBorders>
            <w:shd w:val="clear" w:color="auto" w:fill="auto"/>
            <w:noWrap/>
            <w:vAlign w:val="center"/>
            <w:hideMark/>
          </w:tcPr>
          <w:p w14:paraId="08413E13" w14:textId="77777777" w:rsidR="00C34C76" w:rsidRPr="00C34C76" w:rsidRDefault="00C34C76" w:rsidP="00C34C76">
            <w:pPr>
              <w:rPr>
                <w:rFonts w:ascii="Tw Cen MT" w:hAnsi="Tw Cen MT" w:cs="Calibri"/>
                <w:color w:val="000000"/>
              </w:rPr>
            </w:pPr>
            <w:r w:rsidRPr="00C34C76">
              <w:rPr>
                <w:rFonts w:ascii="Tw Cen MT" w:hAnsi="Tw Cen MT" w:cs="Calibri"/>
                <w:color w:val="000000"/>
              </w:rPr>
              <w:t>USC Meeting Hall</w:t>
            </w:r>
          </w:p>
        </w:tc>
        <w:tc>
          <w:tcPr>
            <w:tcW w:w="1080" w:type="dxa"/>
            <w:tcBorders>
              <w:top w:val="nil"/>
              <w:left w:val="nil"/>
              <w:bottom w:val="single" w:sz="4" w:space="0" w:color="auto"/>
              <w:right w:val="single" w:sz="4" w:space="0" w:color="auto"/>
            </w:tcBorders>
            <w:shd w:val="clear" w:color="auto" w:fill="auto"/>
            <w:noWrap/>
            <w:vAlign w:val="center"/>
            <w:hideMark/>
          </w:tcPr>
          <w:p w14:paraId="49F70351" w14:textId="77777777" w:rsidR="00C34C76" w:rsidRPr="00C34C76" w:rsidRDefault="00C34C76" w:rsidP="00C34C76">
            <w:pPr>
              <w:jc w:val="right"/>
              <w:rPr>
                <w:rFonts w:ascii="Tw Cen MT" w:hAnsi="Tw Cen MT" w:cs="Calibri"/>
                <w:color w:val="000000"/>
              </w:rPr>
            </w:pPr>
            <w:r w:rsidRPr="00C34C76">
              <w:rPr>
                <w:rFonts w:ascii="Tw Cen MT" w:hAnsi="Tw Cen MT" w:cs="Calibri"/>
                <w:color w:val="000000"/>
              </w:rPr>
              <w:t xml:space="preserve">         20 </w:t>
            </w:r>
          </w:p>
        </w:tc>
        <w:tc>
          <w:tcPr>
            <w:tcW w:w="1260" w:type="dxa"/>
            <w:tcBorders>
              <w:top w:val="nil"/>
              <w:left w:val="nil"/>
              <w:bottom w:val="single" w:sz="4" w:space="0" w:color="auto"/>
              <w:right w:val="single" w:sz="4" w:space="0" w:color="auto"/>
            </w:tcBorders>
            <w:shd w:val="clear" w:color="auto" w:fill="auto"/>
            <w:noWrap/>
            <w:vAlign w:val="center"/>
            <w:hideMark/>
          </w:tcPr>
          <w:p w14:paraId="24471EE8" w14:textId="77777777" w:rsidR="00C34C76" w:rsidRPr="00C34C76" w:rsidRDefault="00C34C76" w:rsidP="00C34C76">
            <w:pPr>
              <w:jc w:val="right"/>
              <w:rPr>
                <w:rFonts w:ascii="Tw Cen MT" w:hAnsi="Tw Cen MT" w:cs="Calibri"/>
                <w:color w:val="000000"/>
              </w:rPr>
            </w:pPr>
            <w:r w:rsidRPr="00C34C76">
              <w:rPr>
                <w:rFonts w:ascii="Tw Cen MT" w:hAnsi="Tw Cen MT" w:cs="Calibri"/>
                <w:color w:val="000000"/>
              </w:rPr>
              <w:t xml:space="preserve">         57 </w:t>
            </w:r>
          </w:p>
        </w:tc>
        <w:tc>
          <w:tcPr>
            <w:tcW w:w="1710" w:type="dxa"/>
            <w:tcBorders>
              <w:top w:val="nil"/>
              <w:left w:val="nil"/>
              <w:bottom w:val="single" w:sz="4" w:space="0" w:color="auto"/>
              <w:right w:val="single" w:sz="4" w:space="0" w:color="auto"/>
            </w:tcBorders>
            <w:shd w:val="clear" w:color="auto" w:fill="auto"/>
            <w:noWrap/>
            <w:vAlign w:val="center"/>
            <w:hideMark/>
          </w:tcPr>
          <w:p w14:paraId="57797402" w14:textId="01B1F0C1" w:rsidR="00C34C76" w:rsidRPr="00C34C76" w:rsidRDefault="00C34C76" w:rsidP="00C34C76">
            <w:pPr>
              <w:jc w:val="right"/>
              <w:rPr>
                <w:rFonts w:ascii="Tw Cen MT" w:hAnsi="Tw Cen MT" w:cs="Calibri"/>
                <w:color w:val="000000"/>
              </w:rPr>
            </w:pPr>
            <w:r w:rsidRPr="00C34C76">
              <w:rPr>
                <w:rFonts w:ascii="Tw Cen MT" w:hAnsi="Tw Cen MT" w:cs="Calibri"/>
                <w:color w:val="000000"/>
              </w:rPr>
              <w:t xml:space="preserve">       </w:t>
            </w:r>
            <w:r w:rsidR="00A1062B">
              <w:rPr>
                <w:rFonts w:ascii="Tw Cen MT" w:hAnsi="Tw Cen MT" w:cs="Calibri"/>
                <w:color w:val="000000"/>
              </w:rPr>
              <w:t>47</w:t>
            </w:r>
            <w:r w:rsidRPr="00C34C76">
              <w:rPr>
                <w:rFonts w:ascii="Tw Cen MT" w:hAnsi="Tw Cen MT" w:cs="Calibri"/>
                <w:color w:val="000000"/>
              </w:rPr>
              <w:t xml:space="preserve"> </w:t>
            </w:r>
          </w:p>
        </w:tc>
        <w:tc>
          <w:tcPr>
            <w:tcW w:w="1890" w:type="dxa"/>
            <w:tcBorders>
              <w:top w:val="nil"/>
              <w:left w:val="nil"/>
              <w:bottom w:val="single" w:sz="4" w:space="0" w:color="auto"/>
              <w:right w:val="single" w:sz="4" w:space="0" w:color="auto"/>
            </w:tcBorders>
            <w:shd w:val="clear" w:color="auto" w:fill="auto"/>
            <w:noWrap/>
            <w:vAlign w:val="center"/>
            <w:hideMark/>
          </w:tcPr>
          <w:p w14:paraId="696466BD" w14:textId="3E4011DE" w:rsidR="00C34C76" w:rsidRPr="00C34C76" w:rsidRDefault="00C34C76" w:rsidP="00C34C76">
            <w:pPr>
              <w:jc w:val="right"/>
              <w:rPr>
                <w:rFonts w:ascii="Tw Cen MT" w:hAnsi="Tw Cen MT" w:cs="Calibri"/>
                <w:color w:val="000000"/>
              </w:rPr>
            </w:pPr>
            <w:r w:rsidRPr="00C34C76">
              <w:rPr>
                <w:rFonts w:ascii="Tw Cen MT" w:hAnsi="Tw Cen MT" w:cs="Calibri"/>
                <w:color w:val="000000"/>
              </w:rPr>
              <w:t xml:space="preserve">         </w:t>
            </w:r>
            <w:r w:rsidR="00A1062B">
              <w:rPr>
                <w:rFonts w:ascii="Tw Cen MT" w:hAnsi="Tw Cen MT" w:cs="Calibri"/>
                <w:color w:val="000000"/>
              </w:rPr>
              <w:t>41</w:t>
            </w:r>
            <w:r w:rsidRPr="00C34C76">
              <w:rPr>
                <w:rFonts w:ascii="Tw Cen MT" w:hAnsi="Tw Cen MT" w:cs="Calibri"/>
                <w:color w:val="000000"/>
              </w:rPr>
              <w:t xml:space="preserve"> </w:t>
            </w:r>
          </w:p>
        </w:tc>
      </w:tr>
      <w:tr w:rsidR="00C34C76" w:rsidRPr="00C34C76" w14:paraId="32B8C534" w14:textId="77777777" w:rsidTr="00F53AB3">
        <w:trPr>
          <w:trHeight w:val="312"/>
          <w:jc w:val="center"/>
        </w:trPr>
        <w:tc>
          <w:tcPr>
            <w:tcW w:w="3055" w:type="dxa"/>
            <w:tcBorders>
              <w:top w:val="nil"/>
              <w:left w:val="single" w:sz="4" w:space="0" w:color="auto"/>
              <w:bottom w:val="single" w:sz="4" w:space="0" w:color="auto"/>
              <w:right w:val="single" w:sz="4" w:space="0" w:color="auto"/>
            </w:tcBorders>
            <w:shd w:val="clear" w:color="auto" w:fill="auto"/>
            <w:noWrap/>
            <w:vAlign w:val="center"/>
            <w:hideMark/>
          </w:tcPr>
          <w:p w14:paraId="0F3AAC9D" w14:textId="77777777" w:rsidR="00C34C76" w:rsidRPr="00C34C76" w:rsidRDefault="00C34C76" w:rsidP="00C34C76">
            <w:pPr>
              <w:rPr>
                <w:rFonts w:ascii="Tw Cen MT" w:hAnsi="Tw Cen MT" w:cs="Calibri"/>
                <w:color w:val="000000"/>
              </w:rPr>
            </w:pPr>
            <w:r w:rsidRPr="00C34C76">
              <w:rPr>
                <w:rFonts w:ascii="Tw Cen MT" w:hAnsi="Tw Cen MT" w:cs="Calibri"/>
                <w:color w:val="000000"/>
              </w:rPr>
              <w:t>Special Event at the Village</w:t>
            </w:r>
          </w:p>
        </w:tc>
        <w:tc>
          <w:tcPr>
            <w:tcW w:w="1080" w:type="dxa"/>
            <w:tcBorders>
              <w:top w:val="nil"/>
              <w:left w:val="nil"/>
              <w:bottom w:val="single" w:sz="4" w:space="0" w:color="auto"/>
              <w:right w:val="single" w:sz="4" w:space="0" w:color="auto"/>
            </w:tcBorders>
            <w:shd w:val="clear" w:color="auto" w:fill="auto"/>
            <w:noWrap/>
            <w:vAlign w:val="center"/>
            <w:hideMark/>
          </w:tcPr>
          <w:p w14:paraId="58FCC4AC" w14:textId="77777777" w:rsidR="00C34C76" w:rsidRPr="00C34C76" w:rsidRDefault="00C34C76" w:rsidP="00C34C76">
            <w:pPr>
              <w:jc w:val="right"/>
              <w:rPr>
                <w:rFonts w:ascii="Tw Cen MT" w:hAnsi="Tw Cen MT" w:cs="Calibri"/>
                <w:color w:val="000000"/>
              </w:rPr>
            </w:pPr>
            <w:r w:rsidRPr="00C34C76">
              <w:rPr>
                <w:rFonts w:ascii="Tw Cen MT" w:hAnsi="Tw Cen MT" w:cs="Calibri"/>
                <w:color w:val="000000"/>
              </w:rPr>
              <w:t xml:space="preserve">           8 </w:t>
            </w:r>
          </w:p>
        </w:tc>
        <w:tc>
          <w:tcPr>
            <w:tcW w:w="1260" w:type="dxa"/>
            <w:tcBorders>
              <w:top w:val="nil"/>
              <w:left w:val="nil"/>
              <w:bottom w:val="single" w:sz="4" w:space="0" w:color="auto"/>
              <w:right w:val="single" w:sz="4" w:space="0" w:color="auto"/>
            </w:tcBorders>
            <w:shd w:val="clear" w:color="auto" w:fill="auto"/>
            <w:noWrap/>
            <w:vAlign w:val="center"/>
            <w:hideMark/>
          </w:tcPr>
          <w:p w14:paraId="7411D8D1" w14:textId="77777777" w:rsidR="00C34C76" w:rsidRPr="00C34C76" w:rsidRDefault="00C34C76" w:rsidP="00C34C76">
            <w:pPr>
              <w:jc w:val="right"/>
              <w:rPr>
                <w:rFonts w:ascii="Tw Cen MT" w:hAnsi="Tw Cen MT" w:cs="Calibri"/>
                <w:color w:val="000000"/>
              </w:rPr>
            </w:pPr>
            <w:r w:rsidRPr="00C34C76">
              <w:rPr>
                <w:rFonts w:ascii="Tw Cen MT" w:hAnsi="Tw Cen MT" w:cs="Calibri"/>
                <w:color w:val="000000"/>
              </w:rPr>
              <w:t xml:space="preserve">         22 </w:t>
            </w:r>
          </w:p>
        </w:tc>
        <w:tc>
          <w:tcPr>
            <w:tcW w:w="1710" w:type="dxa"/>
            <w:tcBorders>
              <w:top w:val="nil"/>
              <w:left w:val="nil"/>
              <w:bottom w:val="single" w:sz="4" w:space="0" w:color="auto"/>
              <w:right w:val="single" w:sz="4" w:space="0" w:color="auto"/>
            </w:tcBorders>
            <w:shd w:val="clear" w:color="auto" w:fill="auto"/>
            <w:noWrap/>
            <w:vAlign w:val="center"/>
            <w:hideMark/>
          </w:tcPr>
          <w:p w14:paraId="6BB7BE10" w14:textId="084EE6F6" w:rsidR="00C34C76" w:rsidRPr="00C34C76" w:rsidRDefault="00C34C76" w:rsidP="00C34C76">
            <w:pPr>
              <w:jc w:val="right"/>
              <w:rPr>
                <w:rFonts w:ascii="Tw Cen MT" w:hAnsi="Tw Cen MT" w:cs="Calibri"/>
                <w:color w:val="000000"/>
              </w:rPr>
            </w:pPr>
            <w:r w:rsidRPr="00C34C76">
              <w:rPr>
                <w:rFonts w:ascii="Tw Cen MT" w:hAnsi="Tw Cen MT" w:cs="Calibri"/>
                <w:color w:val="000000"/>
              </w:rPr>
              <w:t xml:space="preserve">         </w:t>
            </w:r>
            <w:r w:rsidR="00A1062B">
              <w:rPr>
                <w:rFonts w:ascii="Tw Cen MT" w:hAnsi="Tw Cen MT" w:cs="Calibri"/>
                <w:color w:val="000000"/>
              </w:rPr>
              <w:t>18</w:t>
            </w:r>
            <w:r w:rsidRPr="00C34C76">
              <w:rPr>
                <w:rFonts w:ascii="Tw Cen MT" w:hAnsi="Tw Cen MT" w:cs="Calibri"/>
                <w:color w:val="000000"/>
              </w:rPr>
              <w:t xml:space="preserve"> </w:t>
            </w:r>
          </w:p>
        </w:tc>
        <w:tc>
          <w:tcPr>
            <w:tcW w:w="1890" w:type="dxa"/>
            <w:tcBorders>
              <w:top w:val="nil"/>
              <w:left w:val="nil"/>
              <w:bottom w:val="single" w:sz="4" w:space="0" w:color="auto"/>
              <w:right w:val="single" w:sz="4" w:space="0" w:color="auto"/>
            </w:tcBorders>
            <w:shd w:val="clear" w:color="auto" w:fill="auto"/>
            <w:noWrap/>
            <w:vAlign w:val="center"/>
            <w:hideMark/>
          </w:tcPr>
          <w:p w14:paraId="03035AA3" w14:textId="14DF9380" w:rsidR="00C34C76" w:rsidRPr="00C34C76" w:rsidRDefault="00C34C76" w:rsidP="00C34C76">
            <w:pPr>
              <w:jc w:val="right"/>
              <w:rPr>
                <w:rFonts w:ascii="Tw Cen MT" w:hAnsi="Tw Cen MT" w:cs="Calibri"/>
                <w:color w:val="000000"/>
              </w:rPr>
            </w:pPr>
            <w:r w:rsidRPr="00C34C76">
              <w:rPr>
                <w:rFonts w:ascii="Tw Cen MT" w:hAnsi="Tw Cen MT" w:cs="Calibri"/>
                <w:color w:val="000000"/>
              </w:rPr>
              <w:t xml:space="preserve">         2</w:t>
            </w:r>
            <w:r w:rsidR="00A1062B">
              <w:rPr>
                <w:rFonts w:ascii="Tw Cen MT" w:hAnsi="Tw Cen MT" w:cs="Calibri"/>
                <w:color w:val="000000"/>
              </w:rPr>
              <w:t>0</w:t>
            </w:r>
            <w:r w:rsidRPr="00C34C76">
              <w:rPr>
                <w:rFonts w:ascii="Tw Cen MT" w:hAnsi="Tw Cen MT" w:cs="Calibri"/>
                <w:color w:val="000000"/>
              </w:rPr>
              <w:t xml:space="preserve"> </w:t>
            </w:r>
          </w:p>
        </w:tc>
      </w:tr>
      <w:tr w:rsidR="00C34C76" w:rsidRPr="00C34C76" w14:paraId="354F9603" w14:textId="77777777" w:rsidTr="00F53AB3">
        <w:trPr>
          <w:trHeight w:val="312"/>
          <w:jc w:val="center"/>
        </w:trPr>
        <w:tc>
          <w:tcPr>
            <w:tcW w:w="3055" w:type="dxa"/>
            <w:tcBorders>
              <w:top w:val="nil"/>
              <w:left w:val="single" w:sz="4" w:space="0" w:color="auto"/>
              <w:bottom w:val="single" w:sz="4" w:space="0" w:color="auto"/>
              <w:right w:val="single" w:sz="4" w:space="0" w:color="auto"/>
            </w:tcBorders>
            <w:shd w:val="clear" w:color="auto" w:fill="auto"/>
            <w:noWrap/>
            <w:vAlign w:val="center"/>
            <w:hideMark/>
          </w:tcPr>
          <w:p w14:paraId="75723940" w14:textId="77777777" w:rsidR="00C34C76" w:rsidRPr="00C34C76" w:rsidRDefault="00C34C76" w:rsidP="00C34C76">
            <w:pPr>
              <w:rPr>
                <w:rFonts w:ascii="Tw Cen MT" w:hAnsi="Tw Cen MT" w:cs="Calibri"/>
                <w:b/>
                <w:bCs/>
                <w:color w:val="000000"/>
              </w:rPr>
            </w:pPr>
            <w:r w:rsidRPr="00C34C76">
              <w:rPr>
                <w:rFonts w:ascii="Tw Cen MT" w:hAnsi="Tw Cen MT" w:cs="Calibri"/>
                <w:b/>
                <w:bCs/>
                <w:color w:val="000000"/>
              </w:rPr>
              <w:t>Total</w:t>
            </w:r>
          </w:p>
        </w:tc>
        <w:tc>
          <w:tcPr>
            <w:tcW w:w="1080" w:type="dxa"/>
            <w:tcBorders>
              <w:top w:val="nil"/>
              <w:left w:val="nil"/>
              <w:bottom w:val="single" w:sz="4" w:space="0" w:color="auto"/>
              <w:right w:val="single" w:sz="4" w:space="0" w:color="auto"/>
            </w:tcBorders>
            <w:shd w:val="clear" w:color="auto" w:fill="auto"/>
            <w:noWrap/>
            <w:vAlign w:val="center"/>
            <w:hideMark/>
          </w:tcPr>
          <w:p w14:paraId="3A0B4988" w14:textId="0DDD64B4" w:rsidR="00C34C76" w:rsidRPr="00C34C76" w:rsidRDefault="00C34C76" w:rsidP="006A41A5">
            <w:pPr>
              <w:rPr>
                <w:rFonts w:ascii="Tw Cen MT" w:hAnsi="Tw Cen MT" w:cs="Calibri"/>
                <w:b/>
                <w:bCs/>
                <w:color w:val="000000"/>
              </w:rPr>
            </w:pPr>
            <w:r w:rsidRPr="00C34C76">
              <w:rPr>
                <w:rFonts w:ascii="Tw Cen MT" w:hAnsi="Tw Cen MT" w:cs="Calibri"/>
                <w:b/>
                <w:bCs/>
                <w:color w:val="000000"/>
              </w:rPr>
              <w:t xml:space="preserve">        </w:t>
            </w:r>
            <w:r w:rsidR="006A41A5">
              <w:rPr>
                <w:rFonts w:ascii="Tw Cen MT" w:hAnsi="Tw Cen MT" w:cs="Calibri"/>
                <w:b/>
                <w:bCs/>
                <w:color w:val="000000"/>
              </w:rPr>
              <w:t xml:space="preserve"> </w:t>
            </w:r>
            <w:r w:rsidRPr="00C34C76">
              <w:rPr>
                <w:rFonts w:ascii="Tw Cen MT" w:hAnsi="Tw Cen MT" w:cs="Calibri"/>
                <w:b/>
                <w:bCs/>
                <w:color w:val="000000"/>
              </w:rPr>
              <w:t xml:space="preserve">41 </w:t>
            </w:r>
          </w:p>
        </w:tc>
        <w:tc>
          <w:tcPr>
            <w:tcW w:w="1260" w:type="dxa"/>
            <w:tcBorders>
              <w:top w:val="nil"/>
              <w:left w:val="nil"/>
              <w:bottom w:val="single" w:sz="4" w:space="0" w:color="auto"/>
              <w:right w:val="single" w:sz="4" w:space="0" w:color="auto"/>
            </w:tcBorders>
            <w:shd w:val="clear" w:color="auto" w:fill="auto"/>
            <w:noWrap/>
            <w:vAlign w:val="center"/>
            <w:hideMark/>
          </w:tcPr>
          <w:p w14:paraId="5E10B4DB" w14:textId="77777777" w:rsidR="00C34C76" w:rsidRPr="00C34C76" w:rsidRDefault="00C34C76" w:rsidP="00C34C76">
            <w:pPr>
              <w:jc w:val="right"/>
              <w:rPr>
                <w:rFonts w:ascii="Tw Cen MT" w:hAnsi="Tw Cen MT" w:cs="Calibri"/>
                <w:b/>
                <w:bCs/>
                <w:color w:val="000000"/>
              </w:rPr>
            </w:pPr>
            <w:r w:rsidRPr="00C34C76">
              <w:rPr>
                <w:rFonts w:ascii="Tw Cen MT" w:hAnsi="Tw Cen MT" w:cs="Calibri"/>
                <w:b/>
                <w:bCs/>
                <w:color w:val="000000"/>
              </w:rPr>
              <w:t xml:space="preserve">           91 </w:t>
            </w:r>
          </w:p>
        </w:tc>
        <w:tc>
          <w:tcPr>
            <w:tcW w:w="1710" w:type="dxa"/>
            <w:tcBorders>
              <w:top w:val="nil"/>
              <w:left w:val="nil"/>
              <w:bottom w:val="single" w:sz="4" w:space="0" w:color="auto"/>
              <w:right w:val="single" w:sz="4" w:space="0" w:color="auto"/>
            </w:tcBorders>
            <w:shd w:val="clear" w:color="auto" w:fill="auto"/>
            <w:noWrap/>
            <w:vAlign w:val="center"/>
            <w:hideMark/>
          </w:tcPr>
          <w:p w14:paraId="41F71637" w14:textId="7686E3E9" w:rsidR="00C34C76" w:rsidRPr="00C34C76" w:rsidRDefault="00C34C76" w:rsidP="00C34C76">
            <w:pPr>
              <w:jc w:val="right"/>
              <w:rPr>
                <w:rFonts w:ascii="Tw Cen MT" w:hAnsi="Tw Cen MT" w:cs="Calibri"/>
                <w:b/>
                <w:bCs/>
                <w:color w:val="000000"/>
              </w:rPr>
            </w:pPr>
            <w:r w:rsidRPr="00C34C76">
              <w:rPr>
                <w:rFonts w:ascii="Tw Cen MT" w:hAnsi="Tw Cen MT" w:cs="Calibri"/>
                <w:b/>
                <w:bCs/>
                <w:color w:val="000000"/>
              </w:rPr>
              <w:t xml:space="preserve">         </w:t>
            </w:r>
            <w:r w:rsidR="00A1062B">
              <w:rPr>
                <w:rFonts w:ascii="Tw Cen MT" w:hAnsi="Tw Cen MT" w:cs="Calibri"/>
                <w:b/>
                <w:bCs/>
                <w:color w:val="000000"/>
              </w:rPr>
              <w:t>128</w:t>
            </w:r>
            <w:r w:rsidRPr="00C34C76">
              <w:rPr>
                <w:rFonts w:ascii="Tw Cen MT" w:hAnsi="Tw Cen MT" w:cs="Calibri"/>
                <w:b/>
                <w:bCs/>
                <w:color w:val="000000"/>
              </w:rPr>
              <w:t xml:space="preserve"> </w:t>
            </w:r>
          </w:p>
        </w:tc>
        <w:tc>
          <w:tcPr>
            <w:tcW w:w="1890" w:type="dxa"/>
            <w:tcBorders>
              <w:top w:val="nil"/>
              <w:left w:val="nil"/>
              <w:bottom w:val="single" w:sz="4" w:space="0" w:color="auto"/>
              <w:right w:val="single" w:sz="4" w:space="0" w:color="auto"/>
            </w:tcBorders>
            <w:shd w:val="clear" w:color="auto" w:fill="auto"/>
            <w:noWrap/>
            <w:vAlign w:val="center"/>
            <w:hideMark/>
          </w:tcPr>
          <w:p w14:paraId="3F1C21F5" w14:textId="0E60A951" w:rsidR="00C34C76" w:rsidRPr="00C34C76" w:rsidRDefault="00C34C76" w:rsidP="00C34C76">
            <w:pPr>
              <w:jc w:val="right"/>
              <w:rPr>
                <w:rFonts w:ascii="Tw Cen MT" w:hAnsi="Tw Cen MT" w:cs="Calibri"/>
                <w:b/>
                <w:bCs/>
                <w:color w:val="000000"/>
              </w:rPr>
            </w:pPr>
            <w:r w:rsidRPr="00C34C76">
              <w:rPr>
                <w:rFonts w:ascii="Tw Cen MT" w:hAnsi="Tw Cen MT" w:cs="Calibri"/>
                <w:b/>
                <w:bCs/>
                <w:color w:val="000000"/>
              </w:rPr>
              <w:t xml:space="preserve">         </w:t>
            </w:r>
            <w:r w:rsidR="00A1062B">
              <w:rPr>
                <w:rFonts w:ascii="Tw Cen MT" w:hAnsi="Tw Cen MT" w:cs="Calibri"/>
                <w:b/>
                <w:bCs/>
                <w:color w:val="000000"/>
              </w:rPr>
              <w:t>136</w:t>
            </w:r>
            <w:r w:rsidRPr="00C34C76">
              <w:rPr>
                <w:rFonts w:ascii="Tw Cen MT" w:hAnsi="Tw Cen MT" w:cs="Calibri"/>
                <w:b/>
                <w:bCs/>
                <w:color w:val="000000"/>
              </w:rPr>
              <w:t xml:space="preserve"> </w:t>
            </w:r>
          </w:p>
        </w:tc>
      </w:tr>
    </w:tbl>
    <w:p w14:paraId="7FD46B54" w14:textId="2154EC43" w:rsidR="00C34C76" w:rsidRPr="00D866D5" w:rsidRDefault="00C34C76" w:rsidP="00E64C9B">
      <w:pPr>
        <w:keepNext/>
        <w:keepLines/>
        <w:pBdr>
          <w:top w:val="single" w:sz="4" w:space="1" w:color="auto"/>
          <w:bottom w:val="single" w:sz="4" w:space="0" w:color="auto"/>
        </w:pBdr>
        <w:spacing w:before="120" w:after="240"/>
        <w:jc w:val="both"/>
        <w:rPr>
          <w:rFonts w:ascii="Tw Cen MT" w:hAnsi="Tw Cen MT" w:cs="Arial"/>
          <w:i/>
          <w:color w:val="000000"/>
        </w:rPr>
      </w:pPr>
      <w:r w:rsidRPr="00D866D5">
        <w:rPr>
          <w:rFonts w:ascii="Tw Cen MT" w:hAnsi="Tw Cen MT" w:cs="Arial"/>
          <w:i/>
          <w:color w:val="000000"/>
        </w:rPr>
        <w:t xml:space="preserve">Source: Silver Falls Hospitality </w:t>
      </w:r>
    </w:p>
    <w:p w14:paraId="594EF1D6" w14:textId="713185F2" w:rsidR="0069653C" w:rsidRDefault="0069653C" w:rsidP="002320D1">
      <w:pPr>
        <w:pStyle w:val="CHMGSH2"/>
        <w:rPr>
          <w:rFonts w:ascii="Tw Cen MT" w:hAnsi="Tw Cen MT"/>
        </w:rPr>
      </w:pPr>
      <w:bookmarkStart w:id="24" w:name="_Toc138152558"/>
      <w:r>
        <w:rPr>
          <w:rFonts w:ascii="Tw Cen MT" w:hAnsi="Tw Cen MT"/>
        </w:rPr>
        <w:t>Food &amp; Beverage</w:t>
      </w:r>
      <w:r w:rsidR="0004082F">
        <w:rPr>
          <w:rFonts w:ascii="Tw Cen MT" w:hAnsi="Tw Cen MT"/>
        </w:rPr>
        <w:t xml:space="preserve"> And Retail</w:t>
      </w:r>
      <w:bookmarkEnd w:id="24"/>
    </w:p>
    <w:p w14:paraId="670415EC" w14:textId="1D64E0B1" w:rsidR="00362185" w:rsidRPr="00FF3FFC" w:rsidRDefault="00362185" w:rsidP="00FF3FFC">
      <w:pPr>
        <w:pStyle w:val="CHMGStext"/>
        <w:rPr>
          <w:rFonts w:ascii="Tw Cen MT" w:hAnsi="Tw Cen MT"/>
          <w:b/>
          <w:bCs/>
          <w:color w:val="003300"/>
        </w:rPr>
      </w:pPr>
      <w:r w:rsidRPr="00FF3FFC">
        <w:rPr>
          <w:rFonts w:ascii="Tw Cen MT" w:hAnsi="Tw Cen MT"/>
          <w:b/>
          <w:bCs/>
          <w:color w:val="003300"/>
        </w:rPr>
        <w:t>Food &amp; Beverage</w:t>
      </w:r>
    </w:p>
    <w:p w14:paraId="2EBEE361" w14:textId="515C948E" w:rsidR="00B6374A" w:rsidRPr="00FF3FFC" w:rsidRDefault="00F95E59" w:rsidP="00FF3FFC">
      <w:pPr>
        <w:pStyle w:val="CHMGStext"/>
        <w:rPr>
          <w:rFonts w:ascii="Tw Cen MT" w:hAnsi="Tw Cen MT"/>
          <w:b/>
          <w:smallCaps/>
        </w:rPr>
      </w:pPr>
      <w:r w:rsidRPr="00FF3FFC">
        <w:rPr>
          <w:rFonts w:ascii="Tw Cen MT" w:hAnsi="Tw Cen MT"/>
        </w:rPr>
        <w:t xml:space="preserve">Smith Creek Village </w:t>
      </w:r>
      <w:r w:rsidR="00B6374A" w:rsidRPr="00FF3FFC">
        <w:rPr>
          <w:rFonts w:ascii="Tw Cen MT" w:hAnsi="Tw Cen MT"/>
        </w:rPr>
        <w:t>manages</w:t>
      </w:r>
      <w:r w:rsidRPr="00FF3FFC">
        <w:rPr>
          <w:rFonts w:ascii="Tw Cen MT" w:hAnsi="Tw Cen MT"/>
        </w:rPr>
        <w:t xml:space="preserve"> a food and beverage operation called The Big Leaf Coffeehouse &amp; Grill. The operation is a family casual restaurant with both indoor and outdoor seating. While one can sit down for a full-service meal, visitors can also stop in for grab </w:t>
      </w:r>
      <w:r w:rsidR="00BF46A1">
        <w:rPr>
          <w:rFonts w:ascii="Tw Cen MT" w:hAnsi="Tw Cen MT"/>
        </w:rPr>
        <w:t>a</w:t>
      </w:r>
      <w:r w:rsidRPr="00FF3FFC">
        <w:rPr>
          <w:rFonts w:ascii="Tw Cen MT" w:hAnsi="Tw Cen MT"/>
        </w:rPr>
        <w:t>n</w:t>
      </w:r>
      <w:r w:rsidR="00BF46A1">
        <w:rPr>
          <w:rFonts w:ascii="Tw Cen MT" w:hAnsi="Tw Cen MT"/>
        </w:rPr>
        <w:t>d</w:t>
      </w:r>
      <w:r w:rsidRPr="00FF3FFC">
        <w:rPr>
          <w:rFonts w:ascii="Tw Cen MT" w:hAnsi="Tw Cen MT"/>
        </w:rPr>
        <w:t xml:space="preserve"> go </w:t>
      </w:r>
      <w:r w:rsidR="0009363F" w:rsidRPr="00FF3FFC">
        <w:rPr>
          <w:rFonts w:ascii="Tw Cen MT" w:hAnsi="Tw Cen MT"/>
        </w:rPr>
        <w:t>items</w:t>
      </w:r>
      <w:r w:rsidR="00147AF3" w:rsidRPr="00FF3FFC">
        <w:rPr>
          <w:rFonts w:ascii="Tw Cen MT" w:hAnsi="Tw Cen MT"/>
        </w:rPr>
        <w:t>, including beer</w:t>
      </w:r>
      <w:r w:rsidR="008859E6">
        <w:rPr>
          <w:rFonts w:ascii="Tw Cen MT" w:hAnsi="Tw Cen MT"/>
        </w:rPr>
        <w:t xml:space="preserve">, </w:t>
      </w:r>
      <w:r w:rsidR="00147AF3" w:rsidRPr="00FF3FFC">
        <w:rPr>
          <w:rFonts w:ascii="Tw Cen MT" w:hAnsi="Tw Cen MT"/>
        </w:rPr>
        <w:t>wine</w:t>
      </w:r>
      <w:r w:rsidRPr="00FF3FFC">
        <w:rPr>
          <w:rFonts w:ascii="Tw Cen MT" w:hAnsi="Tw Cen MT"/>
        </w:rPr>
        <w:t xml:space="preserve"> and snacks.</w:t>
      </w:r>
      <w:r w:rsidR="0009363F" w:rsidRPr="00FF3FFC">
        <w:rPr>
          <w:rFonts w:ascii="Tw Cen MT" w:hAnsi="Tw Cen MT"/>
        </w:rPr>
        <w:t xml:space="preserve"> The restaurant space is also available to rent for special events. </w:t>
      </w:r>
    </w:p>
    <w:p w14:paraId="38EDCC68" w14:textId="3254CD2E" w:rsidR="00003C12" w:rsidRPr="00FF3FFC" w:rsidRDefault="00C83439" w:rsidP="00FF3FFC">
      <w:pPr>
        <w:pStyle w:val="CHMGStext"/>
        <w:rPr>
          <w:rFonts w:ascii="Tw Cen MT" w:hAnsi="Tw Cen MT"/>
          <w:b/>
          <w:smallCaps/>
        </w:rPr>
      </w:pPr>
      <w:r>
        <w:rPr>
          <w:rFonts w:ascii="Tw Cen MT" w:hAnsi="Tw Cen MT"/>
        </w:rPr>
        <w:t xml:space="preserve">Silver Falls Hospitality started operating the restaurant in May 2021. </w:t>
      </w:r>
      <w:r w:rsidR="00003C12" w:rsidRPr="00FF3FFC">
        <w:rPr>
          <w:rFonts w:ascii="Tw Cen MT" w:hAnsi="Tw Cen MT"/>
        </w:rPr>
        <w:t xml:space="preserve">In 2021, the operation served breakfast only. In 2022, the operation started serving lunch in April and dinner every day in July, </w:t>
      </w:r>
      <w:r w:rsidR="00D9028D">
        <w:rPr>
          <w:rFonts w:ascii="Tw Cen MT" w:hAnsi="Tw Cen MT"/>
        </w:rPr>
        <w:t xml:space="preserve">explaining lower </w:t>
      </w:r>
      <w:r w:rsidR="00003C12" w:rsidRPr="00FF3FFC">
        <w:rPr>
          <w:rFonts w:ascii="Tw Cen MT" w:hAnsi="Tw Cen MT"/>
        </w:rPr>
        <w:t>revenue in the earlier months of the year</w:t>
      </w:r>
      <w:r w:rsidR="00003C12" w:rsidRPr="00557A16">
        <w:rPr>
          <w:rFonts w:ascii="Tw Cen MT" w:hAnsi="Tw Cen MT"/>
        </w:rPr>
        <w:t>. In 2023, The Big Leaf Coffeehouse &amp; Grill will serve breakfast every day, lunch on weekends year-round and seven days a week from Memorial Day to the end of October, and dinner on weekends only.</w:t>
      </w:r>
    </w:p>
    <w:p w14:paraId="3F3A07DF" w14:textId="6DC5D534" w:rsidR="00E64C9B" w:rsidRDefault="00C83439" w:rsidP="00E64C9B">
      <w:pPr>
        <w:pStyle w:val="CHMGStext"/>
        <w:rPr>
          <w:rFonts w:ascii="Tw Cen MT" w:hAnsi="Tw Cen MT"/>
        </w:rPr>
      </w:pPr>
      <w:r w:rsidRPr="002A17EA">
        <w:rPr>
          <w:rFonts w:ascii="Tw Cen MT" w:hAnsi="Tw Cen MT"/>
        </w:rPr>
        <w:t>Because Silver Falls Hospitality took</w:t>
      </w:r>
      <w:r w:rsidR="00F95E59" w:rsidRPr="002A17EA">
        <w:rPr>
          <w:rFonts w:ascii="Tw Cen MT" w:hAnsi="Tw Cen MT"/>
        </w:rPr>
        <w:t xml:space="preserve"> over the concession contract </w:t>
      </w:r>
      <w:r w:rsidRPr="002A17EA">
        <w:rPr>
          <w:rFonts w:ascii="Tw Cen MT" w:hAnsi="Tw Cen MT"/>
        </w:rPr>
        <w:t>in mid-</w:t>
      </w:r>
      <w:r w:rsidR="00F95E59" w:rsidRPr="002A17EA">
        <w:rPr>
          <w:rFonts w:ascii="Tw Cen MT" w:hAnsi="Tw Cen MT"/>
        </w:rPr>
        <w:t>2021</w:t>
      </w:r>
      <w:r w:rsidRPr="002A17EA">
        <w:rPr>
          <w:rFonts w:ascii="Tw Cen MT" w:hAnsi="Tw Cen MT"/>
        </w:rPr>
        <w:t xml:space="preserve">, </w:t>
      </w:r>
      <w:r w:rsidR="0023356C" w:rsidRPr="002A17EA">
        <w:rPr>
          <w:rFonts w:ascii="Tw Cen MT" w:hAnsi="Tw Cen MT"/>
        </w:rPr>
        <w:t xml:space="preserve">previous concessionaire reports were utilized </w:t>
      </w:r>
      <w:r w:rsidR="002A17EA" w:rsidRPr="002A17EA">
        <w:rPr>
          <w:rFonts w:ascii="Tw Cen MT" w:hAnsi="Tw Cen MT"/>
        </w:rPr>
        <w:t xml:space="preserve">from </w:t>
      </w:r>
      <w:r w:rsidR="0023356C" w:rsidRPr="002A17EA">
        <w:rPr>
          <w:rFonts w:ascii="Tw Cen MT" w:hAnsi="Tw Cen MT"/>
        </w:rPr>
        <w:t>2019 and 2020 data</w:t>
      </w:r>
      <w:r w:rsidR="00364B18" w:rsidRPr="002A17EA">
        <w:rPr>
          <w:rFonts w:ascii="Tw Cen MT" w:hAnsi="Tw Cen MT"/>
        </w:rPr>
        <w:t xml:space="preserve">. </w:t>
      </w:r>
      <w:r w:rsidR="0009363F" w:rsidRPr="002A17EA">
        <w:rPr>
          <w:rFonts w:ascii="Tw Cen MT" w:hAnsi="Tw Cen MT"/>
        </w:rPr>
        <w:t>The exhibit below displays all food and beverage revenue from 20</w:t>
      </w:r>
      <w:r w:rsidR="002B5199" w:rsidRPr="002A17EA">
        <w:rPr>
          <w:rFonts w:ascii="Tw Cen MT" w:hAnsi="Tw Cen MT"/>
        </w:rPr>
        <w:t xml:space="preserve">19 </w:t>
      </w:r>
      <w:r w:rsidR="0009363F" w:rsidRPr="002A17EA">
        <w:rPr>
          <w:rFonts w:ascii="Tw Cen MT" w:hAnsi="Tw Cen MT"/>
        </w:rPr>
        <w:t>to 2023 year-to-date, including restaurant food &amp; beverage, restaurant alcohol, event food &amp; beverage, and event alcohol.</w:t>
      </w:r>
      <w:r w:rsidR="00003C12" w:rsidRPr="002A17EA">
        <w:rPr>
          <w:rFonts w:ascii="Tw Cen MT" w:hAnsi="Tw Cen MT"/>
        </w:rPr>
        <w:t xml:space="preserve"> </w:t>
      </w:r>
      <w:r w:rsidR="004713EE" w:rsidRPr="002A17EA">
        <w:rPr>
          <w:rFonts w:ascii="Tw Cen MT" w:hAnsi="Tw Cen MT"/>
        </w:rPr>
        <w:t>Event food, beverage, and alcohol includes catering of events held at Smith Creek Village. The village</w:t>
      </w:r>
      <w:r w:rsidR="00003C12" w:rsidRPr="002A17EA">
        <w:rPr>
          <w:rFonts w:ascii="Tw Cen MT" w:hAnsi="Tw Cen MT"/>
        </w:rPr>
        <w:t xml:space="preserve"> holds events throughout the year, including </w:t>
      </w:r>
      <w:r w:rsidR="00147AF3" w:rsidRPr="002A17EA">
        <w:rPr>
          <w:rFonts w:ascii="Tw Cen MT" w:hAnsi="Tw Cen MT"/>
        </w:rPr>
        <w:t xml:space="preserve">the </w:t>
      </w:r>
      <w:r w:rsidR="00003C12" w:rsidRPr="002A17EA">
        <w:rPr>
          <w:rFonts w:ascii="Tw Cen MT" w:hAnsi="Tw Cen MT"/>
        </w:rPr>
        <w:t xml:space="preserve">Smith Creek Village </w:t>
      </w:r>
      <w:r w:rsidR="00147AF3" w:rsidRPr="002A17EA">
        <w:rPr>
          <w:rFonts w:ascii="Tw Cen MT" w:hAnsi="Tw Cen MT"/>
        </w:rPr>
        <w:t xml:space="preserve">Christmas/ </w:t>
      </w:r>
      <w:r w:rsidR="00003C12" w:rsidRPr="002A17EA">
        <w:rPr>
          <w:rFonts w:ascii="Tw Cen MT" w:hAnsi="Tw Cen MT"/>
        </w:rPr>
        <w:t xml:space="preserve">Holiday Dinner, Thanksgiving at the Falls, </w:t>
      </w:r>
      <w:r w:rsidR="00147AF3" w:rsidRPr="002A17EA">
        <w:rPr>
          <w:rFonts w:ascii="Tw Cen MT" w:hAnsi="Tw Cen MT"/>
        </w:rPr>
        <w:t xml:space="preserve">and </w:t>
      </w:r>
      <w:r w:rsidR="00003C12" w:rsidRPr="002A17EA">
        <w:rPr>
          <w:rFonts w:ascii="Tw Cen MT" w:hAnsi="Tw Cen MT"/>
        </w:rPr>
        <w:t xml:space="preserve">Love at the Falls. The revenue generated from these events </w:t>
      </w:r>
      <w:r w:rsidR="00D9028D" w:rsidRPr="002A17EA">
        <w:rPr>
          <w:rFonts w:ascii="Tw Cen MT" w:hAnsi="Tw Cen MT"/>
        </w:rPr>
        <w:t>is included in</w:t>
      </w:r>
      <w:r w:rsidR="00003C12" w:rsidRPr="002A17EA">
        <w:rPr>
          <w:rFonts w:ascii="Tw Cen MT" w:hAnsi="Tw Cen MT"/>
        </w:rPr>
        <w:t xml:space="preserve"> the total food and beverage revenue seen </w:t>
      </w:r>
      <w:r w:rsidR="008268E5" w:rsidRPr="002A17EA">
        <w:rPr>
          <w:rFonts w:ascii="Tw Cen MT" w:hAnsi="Tw Cen MT"/>
        </w:rPr>
        <w:t>in the following exhibit.</w:t>
      </w:r>
    </w:p>
    <w:p w14:paraId="0EC1DF1D" w14:textId="77777777" w:rsidR="00C13399" w:rsidRDefault="00C13399" w:rsidP="00E64C9B">
      <w:pPr>
        <w:pStyle w:val="CHMGStext"/>
        <w:rPr>
          <w:rFonts w:ascii="Tw Cen MT" w:hAnsi="Tw Cen MT"/>
        </w:rPr>
      </w:pPr>
    </w:p>
    <w:p w14:paraId="11323425" w14:textId="77777777" w:rsidR="00C13399" w:rsidRDefault="00C13399" w:rsidP="00E64C9B">
      <w:pPr>
        <w:pStyle w:val="CHMGStext"/>
        <w:rPr>
          <w:rFonts w:ascii="Tw Cen MT" w:hAnsi="Tw Cen MT"/>
        </w:rPr>
      </w:pPr>
    </w:p>
    <w:p w14:paraId="02B6A457" w14:textId="77777777" w:rsidR="00C13399" w:rsidRDefault="00C13399" w:rsidP="00E64C9B">
      <w:pPr>
        <w:pStyle w:val="CHMGStext"/>
        <w:rPr>
          <w:rFonts w:ascii="Tw Cen MT" w:hAnsi="Tw Cen MT"/>
          <w:bCs/>
        </w:rPr>
      </w:pPr>
    </w:p>
    <w:p w14:paraId="562425C0" w14:textId="1DA432B5" w:rsidR="00054B5E" w:rsidRPr="00FF3FFC" w:rsidRDefault="00270BBF" w:rsidP="00FF3FFC">
      <w:pPr>
        <w:pStyle w:val="Title"/>
        <w:numPr>
          <w:ilvl w:val="0"/>
          <w:numId w:val="18"/>
        </w:numPr>
        <w:pBdr>
          <w:top w:val="single" w:sz="4" w:space="1" w:color="auto"/>
          <w:bottom w:val="single" w:sz="4" w:space="1" w:color="auto"/>
        </w:pBdr>
        <w:spacing w:after="120"/>
        <w:ind w:hanging="1080"/>
        <w:jc w:val="left"/>
        <w:rPr>
          <w:rFonts w:ascii="Tw Cen MT" w:hAnsi="Tw Cen MT"/>
          <w:b w:val="0"/>
          <w:sz w:val="24"/>
        </w:rPr>
      </w:pPr>
      <w:r w:rsidRPr="00FF3FFC">
        <w:rPr>
          <w:rFonts w:ascii="Tw Cen MT" w:hAnsi="Tw Cen MT"/>
          <w:b w:val="0"/>
          <w:sz w:val="24"/>
        </w:rPr>
        <w:lastRenderedPageBreak/>
        <w:t xml:space="preserve">Monthly </w:t>
      </w:r>
      <w:r w:rsidR="00054B5E" w:rsidRPr="00FF3FFC">
        <w:rPr>
          <w:rFonts w:ascii="Tw Cen MT" w:hAnsi="Tw Cen MT"/>
          <w:b w:val="0"/>
          <w:sz w:val="24"/>
        </w:rPr>
        <w:t>Food &amp; Beverage Revenue 20</w:t>
      </w:r>
      <w:r w:rsidR="006A41A5">
        <w:rPr>
          <w:rFonts w:ascii="Tw Cen MT" w:hAnsi="Tw Cen MT"/>
          <w:b w:val="0"/>
          <w:sz w:val="24"/>
        </w:rPr>
        <w:t>19</w:t>
      </w:r>
      <w:r w:rsidR="00054B5E" w:rsidRPr="00FF3FFC">
        <w:rPr>
          <w:rFonts w:ascii="Tw Cen MT" w:hAnsi="Tw Cen MT"/>
          <w:b w:val="0"/>
          <w:sz w:val="24"/>
        </w:rPr>
        <w:t>-2023 YTD</w:t>
      </w:r>
    </w:p>
    <w:p w14:paraId="55861BA3" w14:textId="518271E0" w:rsidR="00054B5E" w:rsidRPr="00FF3FFC" w:rsidRDefault="006A41A5" w:rsidP="00D866D5">
      <w:pPr>
        <w:pStyle w:val="CHMGStext"/>
        <w:jc w:val="center"/>
        <w:rPr>
          <w:rFonts w:ascii="Tw Cen MT" w:hAnsi="Tw Cen MT"/>
        </w:rPr>
      </w:pPr>
      <w:r>
        <w:rPr>
          <w:noProof/>
        </w:rPr>
        <w:drawing>
          <wp:inline distT="0" distB="0" distL="0" distR="0" wp14:anchorId="14577512" wp14:editId="0B4D6B35">
            <wp:extent cx="5146158" cy="3604437"/>
            <wp:effectExtent l="0" t="0" r="16510" b="15240"/>
            <wp:docPr id="601809816" name="Chart 1">
              <a:extLst xmlns:a="http://schemas.openxmlformats.org/drawingml/2006/main">
                <a:ext uri="{FF2B5EF4-FFF2-40B4-BE49-F238E27FC236}">
                  <a16:creationId xmlns:a16="http://schemas.microsoft.com/office/drawing/2014/main" id="{3F7434CB-73CF-50F0-D9DC-F6DFDEAD71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tbl>
      <w:tblPr>
        <w:tblW w:w="10260" w:type="dxa"/>
        <w:jc w:val="center"/>
        <w:tblLook w:val="04A0" w:firstRow="1" w:lastRow="0" w:firstColumn="1" w:lastColumn="0" w:noHBand="0" w:noVBand="1"/>
      </w:tblPr>
      <w:tblGrid>
        <w:gridCol w:w="612"/>
        <w:gridCol w:w="781"/>
        <w:gridCol w:w="781"/>
        <w:gridCol w:w="781"/>
        <w:gridCol w:w="781"/>
        <w:gridCol w:w="825"/>
        <w:gridCol w:w="825"/>
        <w:gridCol w:w="825"/>
        <w:gridCol w:w="825"/>
        <w:gridCol w:w="825"/>
        <w:gridCol w:w="781"/>
        <w:gridCol w:w="781"/>
        <w:gridCol w:w="781"/>
        <w:gridCol w:w="853"/>
      </w:tblGrid>
      <w:tr w:rsidR="00471CFB" w:rsidRPr="006A41A5" w14:paraId="4DC4BC05" w14:textId="77777777" w:rsidTr="00471CFB">
        <w:trPr>
          <w:trHeight w:val="260"/>
          <w:jc w:val="center"/>
        </w:trPr>
        <w:tc>
          <w:tcPr>
            <w:tcW w:w="612" w:type="dxa"/>
            <w:tcBorders>
              <w:top w:val="single" w:sz="4" w:space="0" w:color="auto"/>
              <w:left w:val="single" w:sz="4" w:space="0" w:color="auto"/>
              <w:bottom w:val="single" w:sz="4" w:space="0" w:color="auto"/>
              <w:right w:val="single" w:sz="4" w:space="0" w:color="auto"/>
            </w:tcBorders>
            <w:shd w:val="clear" w:color="000000" w:fill="003300"/>
            <w:noWrap/>
            <w:vAlign w:val="bottom"/>
            <w:hideMark/>
          </w:tcPr>
          <w:p w14:paraId="359BFB47" w14:textId="77777777" w:rsidR="006A41A5" w:rsidRPr="00471CFB" w:rsidRDefault="006A41A5" w:rsidP="006A41A5">
            <w:pPr>
              <w:rPr>
                <w:rFonts w:ascii="Tw Cen MT" w:hAnsi="Tw Cen MT" w:cs="Calibri"/>
                <w:b/>
                <w:bCs/>
                <w:color w:val="FFFFFF"/>
                <w:sz w:val="16"/>
                <w:szCs w:val="16"/>
              </w:rPr>
            </w:pPr>
            <w:r w:rsidRPr="00471CFB">
              <w:rPr>
                <w:rFonts w:ascii="Tw Cen MT" w:hAnsi="Tw Cen MT" w:cs="Calibri"/>
                <w:b/>
                <w:bCs/>
                <w:color w:val="FFFFFF"/>
                <w:sz w:val="16"/>
                <w:szCs w:val="16"/>
              </w:rPr>
              <w:t>Year</w:t>
            </w:r>
          </w:p>
        </w:tc>
        <w:tc>
          <w:tcPr>
            <w:tcW w:w="781" w:type="dxa"/>
            <w:tcBorders>
              <w:top w:val="single" w:sz="4" w:space="0" w:color="auto"/>
              <w:left w:val="nil"/>
              <w:bottom w:val="single" w:sz="4" w:space="0" w:color="auto"/>
              <w:right w:val="single" w:sz="4" w:space="0" w:color="auto"/>
            </w:tcBorders>
            <w:shd w:val="clear" w:color="000000" w:fill="003300"/>
            <w:noWrap/>
            <w:vAlign w:val="bottom"/>
            <w:hideMark/>
          </w:tcPr>
          <w:p w14:paraId="3C03A344" w14:textId="77777777" w:rsidR="006A41A5" w:rsidRPr="00471CFB" w:rsidRDefault="006A41A5" w:rsidP="006A41A5">
            <w:pPr>
              <w:jc w:val="center"/>
              <w:rPr>
                <w:rFonts w:ascii="Tw Cen MT" w:hAnsi="Tw Cen MT" w:cs="Calibri"/>
                <w:b/>
                <w:bCs/>
                <w:color w:val="FFFFFF"/>
                <w:sz w:val="16"/>
                <w:szCs w:val="16"/>
              </w:rPr>
            </w:pPr>
            <w:r w:rsidRPr="00471CFB">
              <w:rPr>
                <w:rFonts w:ascii="Tw Cen MT" w:hAnsi="Tw Cen MT" w:cs="Calibri"/>
                <w:b/>
                <w:bCs/>
                <w:color w:val="FFFFFF"/>
                <w:sz w:val="16"/>
                <w:szCs w:val="16"/>
              </w:rPr>
              <w:t>Jan</w:t>
            </w:r>
          </w:p>
        </w:tc>
        <w:tc>
          <w:tcPr>
            <w:tcW w:w="781" w:type="dxa"/>
            <w:tcBorders>
              <w:top w:val="single" w:sz="4" w:space="0" w:color="auto"/>
              <w:left w:val="nil"/>
              <w:bottom w:val="single" w:sz="4" w:space="0" w:color="auto"/>
              <w:right w:val="single" w:sz="4" w:space="0" w:color="auto"/>
            </w:tcBorders>
            <w:shd w:val="clear" w:color="000000" w:fill="003300"/>
            <w:noWrap/>
            <w:vAlign w:val="bottom"/>
            <w:hideMark/>
          </w:tcPr>
          <w:p w14:paraId="729B44B0" w14:textId="77777777" w:rsidR="006A41A5" w:rsidRPr="00471CFB" w:rsidRDefault="006A41A5" w:rsidP="006A41A5">
            <w:pPr>
              <w:jc w:val="center"/>
              <w:rPr>
                <w:rFonts w:ascii="Tw Cen MT" w:hAnsi="Tw Cen MT" w:cs="Calibri"/>
                <w:b/>
                <w:bCs/>
                <w:color w:val="FFFFFF"/>
                <w:sz w:val="16"/>
                <w:szCs w:val="16"/>
              </w:rPr>
            </w:pPr>
            <w:r w:rsidRPr="00471CFB">
              <w:rPr>
                <w:rFonts w:ascii="Tw Cen MT" w:hAnsi="Tw Cen MT" w:cs="Calibri"/>
                <w:b/>
                <w:bCs/>
                <w:color w:val="FFFFFF"/>
                <w:sz w:val="16"/>
                <w:szCs w:val="16"/>
              </w:rPr>
              <w:t>Feb</w:t>
            </w:r>
          </w:p>
        </w:tc>
        <w:tc>
          <w:tcPr>
            <w:tcW w:w="781" w:type="dxa"/>
            <w:tcBorders>
              <w:top w:val="single" w:sz="4" w:space="0" w:color="auto"/>
              <w:left w:val="nil"/>
              <w:bottom w:val="single" w:sz="4" w:space="0" w:color="auto"/>
              <w:right w:val="single" w:sz="4" w:space="0" w:color="auto"/>
            </w:tcBorders>
            <w:shd w:val="clear" w:color="000000" w:fill="003300"/>
            <w:noWrap/>
            <w:vAlign w:val="bottom"/>
            <w:hideMark/>
          </w:tcPr>
          <w:p w14:paraId="49A6FDBC" w14:textId="77777777" w:rsidR="006A41A5" w:rsidRPr="00471CFB" w:rsidRDefault="006A41A5" w:rsidP="006A41A5">
            <w:pPr>
              <w:jc w:val="center"/>
              <w:rPr>
                <w:rFonts w:ascii="Tw Cen MT" w:hAnsi="Tw Cen MT" w:cs="Calibri"/>
                <w:b/>
                <w:bCs/>
                <w:color w:val="FFFFFF"/>
                <w:sz w:val="16"/>
                <w:szCs w:val="16"/>
              </w:rPr>
            </w:pPr>
            <w:r w:rsidRPr="00471CFB">
              <w:rPr>
                <w:rFonts w:ascii="Tw Cen MT" w:hAnsi="Tw Cen MT" w:cs="Calibri"/>
                <w:b/>
                <w:bCs/>
                <w:color w:val="FFFFFF"/>
                <w:sz w:val="16"/>
                <w:szCs w:val="16"/>
              </w:rPr>
              <w:t>March</w:t>
            </w:r>
          </w:p>
        </w:tc>
        <w:tc>
          <w:tcPr>
            <w:tcW w:w="781" w:type="dxa"/>
            <w:tcBorders>
              <w:top w:val="single" w:sz="4" w:space="0" w:color="auto"/>
              <w:left w:val="nil"/>
              <w:bottom w:val="single" w:sz="4" w:space="0" w:color="auto"/>
              <w:right w:val="single" w:sz="4" w:space="0" w:color="auto"/>
            </w:tcBorders>
            <w:shd w:val="clear" w:color="000000" w:fill="003300"/>
            <w:noWrap/>
            <w:vAlign w:val="bottom"/>
            <w:hideMark/>
          </w:tcPr>
          <w:p w14:paraId="2661016C" w14:textId="77777777" w:rsidR="006A41A5" w:rsidRPr="00471CFB" w:rsidRDefault="006A41A5" w:rsidP="006A41A5">
            <w:pPr>
              <w:jc w:val="center"/>
              <w:rPr>
                <w:rFonts w:ascii="Tw Cen MT" w:hAnsi="Tw Cen MT" w:cs="Calibri"/>
                <w:b/>
                <w:bCs/>
                <w:color w:val="FFFFFF"/>
                <w:sz w:val="16"/>
                <w:szCs w:val="16"/>
              </w:rPr>
            </w:pPr>
            <w:r w:rsidRPr="00471CFB">
              <w:rPr>
                <w:rFonts w:ascii="Tw Cen MT" w:hAnsi="Tw Cen MT" w:cs="Calibri"/>
                <w:b/>
                <w:bCs/>
                <w:color w:val="FFFFFF"/>
                <w:sz w:val="16"/>
                <w:szCs w:val="16"/>
              </w:rPr>
              <w:t>April</w:t>
            </w:r>
          </w:p>
        </w:tc>
        <w:tc>
          <w:tcPr>
            <w:tcW w:w="781" w:type="dxa"/>
            <w:tcBorders>
              <w:top w:val="single" w:sz="4" w:space="0" w:color="auto"/>
              <w:left w:val="nil"/>
              <w:bottom w:val="single" w:sz="4" w:space="0" w:color="auto"/>
              <w:right w:val="single" w:sz="4" w:space="0" w:color="auto"/>
            </w:tcBorders>
            <w:shd w:val="clear" w:color="000000" w:fill="003300"/>
            <w:noWrap/>
            <w:vAlign w:val="bottom"/>
            <w:hideMark/>
          </w:tcPr>
          <w:p w14:paraId="728043D4" w14:textId="77777777" w:rsidR="006A41A5" w:rsidRPr="00471CFB" w:rsidRDefault="006A41A5" w:rsidP="006A41A5">
            <w:pPr>
              <w:jc w:val="center"/>
              <w:rPr>
                <w:rFonts w:ascii="Tw Cen MT" w:hAnsi="Tw Cen MT" w:cs="Calibri"/>
                <w:b/>
                <w:bCs/>
                <w:color w:val="FFFFFF"/>
                <w:sz w:val="16"/>
                <w:szCs w:val="16"/>
              </w:rPr>
            </w:pPr>
            <w:r w:rsidRPr="00471CFB">
              <w:rPr>
                <w:rFonts w:ascii="Tw Cen MT" w:hAnsi="Tw Cen MT" w:cs="Calibri"/>
                <w:b/>
                <w:bCs/>
                <w:color w:val="FFFFFF"/>
                <w:sz w:val="16"/>
                <w:szCs w:val="16"/>
              </w:rPr>
              <w:t>May</w:t>
            </w:r>
          </w:p>
        </w:tc>
        <w:tc>
          <w:tcPr>
            <w:tcW w:w="781" w:type="dxa"/>
            <w:tcBorders>
              <w:top w:val="single" w:sz="4" w:space="0" w:color="auto"/>
              <w:left w:val="nil"/>
              <w:bottom w:val="single" w:sz="4" w:space="0" w:color="auto"/>
              <w:right w:val="single" w:sz="4" w:space="0" w:color="auto"/>
            </w:tcBorders>
            <w:shd w:val="clear" w:color="000000" w:fill="003300"/>
            <w:noWrap/>
            <w:vAlign w:val="bottom"/>
            <w:hideMark/>
          </w:tcPr>
          <w:p w14:paraId="3DB713AD" w14:textId="77777777" w:rsidR="006A41A5" w:rsidRPr="00471CFB" w:rsidRDefault="006A41A5" w:rsidP="006A41A5">
            <w:pPr>
              <w:jc w:val="center"/>
              <w:rPr>
                <w:rFonts w:ascii="Tw Cen MT" w:hAnsi="Tw Cen MT" w:cs="Calibri"/>
                <w:b/>
                <w:bCs/>
                <w:color w:val="FFFFFF"/>
                <w:sz w:val="16"/>
                <w:szCs w:val="16"/>
              </w:rPr>
            </w:pPr>
            <w:r w:rsidRPr="00471CFB">
              <w:rPr>
                <w:rFonts w:ascii="Tw Cen MT" w:hAnsi="Tw Cen MT" w:cs="Calibri"/>
                <w:b/>
                <w:bCs/>
                <w:color w:val="FFFFFF"/>
                <w:sz w:val="16"/>
                <w:szCs w:val="16"/>
              </w:rPr>
              <w:t>June</w:t>
            </w:r>
          </w:p>
        </w:tc>
        <w:tc>
          <w:tcPr>
            <w:tcW w:w="781" w:type="dxa"/>
            <w:tcBorders>
              <w:top w:val="single" w:sz="4" w:space="0" w:color="auto"/>
              <w:left w:val="nil"/>
              <w:bottom w:val="single" w:sz="4" w:space="0" w:color="auto"/>
              <w:right w:val="single" w:sz="4" w:space="0" w:color="auto"/>
            </w:tcBorders>
            <w:shd w:val="clear" w:color="000000" w:fill="003300"/>
            <w:noWrap/>
            <w:vAlign w:val="bottom"/>
            <w:hideMark/>
          </w:tcPr>
          <w:p w14:paraId="337AB0D6" w14:textId="77777777" w:rsidR="006A41A5" w:rsidRPr="00471CFB" w:rsidRDefault="006A41A5" w:rsidP="006A41A5">
            <w:pPr>
              <w:jc w:val="center"/>
              <w:rPr>
                <w:rFonts w:ascii="Tw Cen MT" w:hAnsi="Tw Cen MT" w:cs="Calibri"/>
                <w:b/>
                <w:bCs/>
                <w:color w:val="FFFFFF"/>
                <w:sz w:val="16"/>
                <w:szCs w:val="16"/>
              </w:rPr>
            </w:pPr>
            <w:r w:rsidRPr="00471CFB">
              <w:rPr>
                <w:rFonts w:ascii="Tw Cen MT" w:hAnsi="Tw Cen MT" w:cs="Calibri"/>
                <w:b/>
                <w:bCs/>
                <w:color w:val="FFFFFF"/>
                <w:sz w:val="16"/>
                <w:szCs w:val="16"/>
              </w:rPr>
              <w:t>July</w:t>
            </w:r>
          </w:p>
        </w:tc>
        <w:tc>
          <w:tcPr>
            <w:tcW w:w="781" w:type="dxa"/>
            <w:tcBorders>
              <w:top w:val="single" w:sz="4" w:space="0" w:color="auto"/>
              <w:left w:val="nil"/>
              <w:bottom w:val="single" w:sz="4" w:space="0" w:color="auto"/>
              <w:right w:val="single" w:sz="4" w:space="0" w:color="auto"/>
            </w:tcBorders>
            <w:shd w:val="clear" w:color="000000" w:fill="003300"/>
            <w:noWrap/>
            <w:vAlign w:val="bottom"/>
            <w:hideMark/>
          </w:tcPr>
          <w:p w14:paraId="04DEC52E" w14:textId="77777777" w:rsidR="006A41A5" w:rsidRPr="00471CFB" w:rsidRDefault="006A41A5" w:rsidP="006A41A5">
            <w:pPr>
              <w:jc w:val="center"/>
              <w:rPr>
                <w:rFonts w:ascii="Tw Cen MT" w:hAnsi="Tw Cen MT" w:cs="Calibri"/>
                <w:b/>
                <w:bCs/>
                <w:color w:val="FFFFFF"/>
                <w:sz w:val="16"/>
                <w:szCs w:val="16"/>
              </w:rPr>
            </w:pPr>
            <w:r w:rsidRPr="00471CFB">
              <w:rPr>
                <w:rFonts w:ascii="Tw Cen MT" w:hAnsi="Tw Cen MT" w:cs="Calibri"/>
                <w:b/>
                <w:bCs/>
                <w:color w:val="FFFFFF"/>
                <w:sz w:val="16"/>
                <w:szCs w:val="16"/>
              </w:rPr>
              <w:t>Aug</w:t>
            </w:r>
          </w:p>
        </w:tc>
        <w:tc>
          <w:tcPr>
            <w:tcW w:w="781" w:type="dxa"/>
            <w:tcBorders>
              <w:top w:val="single" w:sz="4" w:space="0" w:color="auto"/>
              <w:left w:val="nil"/>
              <w:bottom w:val="single" w:sz="4" w:space="0" w:color="auto"/>
              <w:right w:val="single" w:sz="4" w:space="0" w:color="auto"/>
            </w:tcBorders>
            <w:shd w:val="clear" w:color="000000" w:fill="003300"/>
            <w:noWrap/>
            <w:vAlign w:val="bottom"/>
            <w:hideMark/>
          </w:tcPr>
          <w:p w14:paraId="713F3B77" w14:textId="77777777" w:rsidR="006A41A5" w:rsidRPr="00471CFB" w:rsidRDefault="006A41A5" w:rsidP="006A41A5">
            <w:pPr>
              <w:jc w:val="center"/>
              <w:rPr>
                <w:rFonts w:ascii="Tw Cen MT" w:hAnsi="Tw Cen MT" w:cs="Calibri"/>
                <w:b/>
                <w:bCs/>
                <w:color w:val="FFFFFF"/>
                <w:sz w:val="16"/>
                <w:szCs w:val="16"/>
              </w:rPr>
            </w:pPr>
            <w:r w:rsidRPr="00471CFB">
              <w:rPr>
                <w:rFonts w:ascii="Tw Cen MT" w:hAnsi="Tw Cen MT" w:cs="Calibri"/>
                <w:b/>
                <w:bCs/>
                <w:color w:val="FFFFFF"/>
                <w:sz w:val="16"/>
                <w:szCs w:val="16"/>
              </w:rPr>
              <w:t>Sept</w:t>
            </w:r>
          </w:p>
        </w:tc>
        <w:tc>
          <w:tcPr>
            <w:tcW w:w="781" w:type="dxa"/>
            <w:tcBorders>
              <w:top w:val="single" w:sz="4" w:space="0" w:color="auto"/>
              <w:left w:val="nil"/>
              <w:bottom w:val="single" w:sz="4" w:space="0" w:color="auto"/>
              <w:right w:val="single" w:sz="4" w:space="0" w:color="auto"/>
            </w:tcBorders>
            <w:shd w:val="clear" w:color="000000" w:fill="003300"/>
            <w:noWrap/>
            <w:vAlign w:val="bottom"/>
            <w:hideMark/>
          </w:tcPr>
          <w:p w14:paraId="21D9488E" w14:textId="77777777" w:rsidR="006A41A5" w:rsidRPr="00471CFB" w:rsidRDefault="006A41A5" w:rsidP="006A41A5">
            <w:pPr>
              <w:jc w:val="center"/>
              <w:rPr>
                <w:rFonts w:ascii="Tw Cen MT" w:hAnsi="Tw Cen MT" w:cs="Calibri"/>
                <w:b/>
                <w:bCs/>
                <w:color w:val="FFFFFF"/>
                <w:sz w:val="16"/>
                <w:szCs w:val="16"/>
              </w:rPr>
            </w:pPr>
            <w:r w:rsidRPr="00471CFB">
              <w:rPr>
                <w:rFonts w:ascii="Tw Cen MT" w:hAnsi="Tw Cen MT" w:cs="Calibri"/>
                <w:b/>
                <w:bCs/>
                <w:color w:val="FFFFFF"/>
                <w:sz w:val="16"/>
                <w:szCs w:val="16"/>
              </w:rPr>
              <w:t>Oct</w:t>
            </w:r>
          </w:p>
        </w:tc>
        <w:tc>
          <w:tcPr>
            <w:tcW w:w="781" w:type="dxa"/>
            <w:tcBorders>
              <w:top w:val="single" w:sz="4" w:space="0" w:color="auto"/>
              <w:left w:val="nil"/>
              <w:bottom w:val="single" w:sz="4" w:space="0" w:color="auto"/>
              <w:right w:val="single" w:sz="4" w:space="0" w:color="auto"/>
            </w:tcBorders>
            <w:shd w:val="clear" w:color="000000" w:fill="003300"/>
            <w:noWrap/>
            <w:vAlign w:val="bottom"/>
            <w:hideMark/>
          </w:tcPr>
          <w:p w14:paraId="27C14109" w14:textId="77777777" w:rsidR="006A41A5" w:rsidRPr="00471CFB" w:rsidRDefault="006A41A5" w:rsidP="006A41A5">
            <w:pPr>
              <w:jc w:val="center"/>
              <w:rPr>
                <w:rFonts w:ascii="Tw Cen MT" w:hAnsi="Tw Cen MT" w:cs="Calibri"/>
                <w:b/>
                <w:bCs/>
                <w:color w:val="FFFFFF"/>
                <w:sz w:val="16"/>
                <w:szCs w:val="16"/>
              </w:rPr>
            </w:pPr>
            <w:r w:rsidRPr="00471CFB">
              <w:rPr>
                <w:rFonts w:ascii="Tw Cen MT" w:hAnsi="Tw Cen MT" w:cs="Calibri"/>
                <w:b/>
                <w:bCs/>
                <w:color w:val="FFFFFF"/>
                <w:sz w:val="16"/>
                <w:szCs w:val="16"/>
              </w:rPr>
              <w:t>Nov</w:t>
            </w:r>
          </w:p>
        </w:tc>
        <w:tc>
          <w:tcPr>
            <w:tcW w:w="781" w:type="dxa"/>
            <w:tcBorders>
              <w:top w:val="single" w:sz="4" w:space="0" w:color="auto"/>
              <w:left w:val="nil"/>
              <w:bottom w:val="single" w:sz="4" w:space="0" w:color="auto"/>
              <w:right w:val="single" w:sz="4" w:space="0" w:color="auto"/>
            </w:tcBorders>
            <w:shd w:val="clear" w:color="000000" w:fill="003300"/>
            <w:noWrap/>
            <w:vAlign w:val="bottom"/>
            <w:hideMark/>
          </w:tcPr>
          <w:p w14:paraId="3BE8BAC1" w14:textId="77777777" w:rsidR="006A41A5" w:rsidRPr="00471CFB" w:rsidRDefault="006A41A5" w:rsidP="006A41A5">
            <w:pPr>
              <w:jc w:val="center"/>
              <w:rPr>
                <w:rFonts w:ascii="Tw Cen MT" w:hAnsi="Tw Cen MT" w:cs="Calibri"/>
                <w:b/>
                <w:bCs/>
                <w:color w:val="FFFFFF"/>
                <w:sz w:val="16"/>
                <w:szCs w:val="16"/>
              </w:rPr>
            </w:pPr>
            <w:r w:rsidRPr="00471CFB">
              <w:rPr>
                <w:rFonts w:ascii="Tw Cen MT" w:hAnsi="Tw Cen MT" w:cs="Calibri"/>
                <w:b/>
                <w:bCs/>
                <w:color w:val="FFFFFF"/>
                <w:sz w:val="16"/>
                <w:szCs w:val="16"/>
              </w:rPr>
              <w:t>Dec</w:t>
            </w:r>
          </w:p>
        </w:tc>
        <w:tc>
          <w:tcPr>
            <w:tcW w:w="276" w:type="dxa"/>
            <w:tcBorders>
              <w:top w:val="single" w:sz="4" w:space="0" w:color="auto"/>
              <w:left w:val="nil"/>
              <w:bottom w:val="single" w:sz="4" w:space="0" w:color="auto"/>
              <w:right w:val="single" w:sz="4" w:space="0" w:color="auto"/>
            </w:tcBorders>
            <w:shd w:val="clear" w:color="000000" w:fill="003300"/>
            <w:noWrap/>
            <w:vAlign w:val="bottom"/>
            <w:hideMark/>
          </w:tcPr>
          <w:p w14:paraId="6A5158B3" w14:textId="77777777" w:rsidR="006A41A5" w:rsidRPr="00471CFB" w:rsidRDefault="006A41A5" w:rsidP="006A41A5">
            <w:pPr>
              <w:jc w:val="center"/>
              <w:rPr>
                <w:rFonts w:ascii="Tw Cen MT" w:hAnsi="Tw Cen MT" w:cs="Calibri"/>
                <w:b/>
                <w:bCs/>
                <w:color w:val="FFFFFF"/>
                <w:sz w:val="16"/>
                <w:szCs w:val="16"/>
              </w:rPr>
            </w:pPr>
            <w:r w:rsidRPr="00471CFB">
              <w:rPr>
                <w:rFonts w:ascii="Tw Cen MT" w:hAnsi="Tw Cen MT" w:cs="Calibri"/>
                <w:b/>
                <w:bCs/>
                <w:color w:val="FFFFFF"/>
                <w:sz w:val="16"/>
                <w:szCs w:val="16"/>
              </w:rPr>
              <w:t>Total</w:t>
            </w:r>
          </w:p>
        </w:tc>
      </w:tr>
      <w:tr w:rsidR="00471CFB" w:rsidRPr="006A41A5" w14:paraId="05DAF83B" w14:textId="77777777" w:rsidTr="00471CFB">
        <w:trPr>
          <w:trHeight w:val="260"/>
          <w:jc w:val="center"/>
        </w:trPr>
        <w:tc>
          <w:tcPr>
            <w:tcW w:w="612" w:type="dxa"/>
            <w:tcBorders>
              <w:top w:val="nil"/>
              <w:left w:val="single" w:sz="4" w:space="0" w:color="auto"/>
              <w:bottom w:val="single" w:sz="4" w:space="0" w:color="auto"/>
              <w:right w:val="single" w:sz="4" w:space="0" w:color="auto"/>
            </w:tcBorders>
            <w:shd w:val="clear" w:color="auto" w:fill="auto"/>
            <w:noWrap/>
            <w:vAlign w:val="bottom"/>
            <w:hideMark/>
          </w:tcPr>
          <w:p w14:paraId="0F6DE25D" w14:textId="77777777" w:rsidR="006A41A5" w:rsidRPr="00471CFB" w:rsidRDefault="006A41A5" w:rsidP="00F90800">
            <w:pPr>
              <w:rPr>
                <w:rFonts w:ascii="Tw Cen MT" w:hAnsi="Tw Cen MT" w:cs="Calibri"/>
                <w:color w:val="000000"/>
                <w:sz w:val="16"/>
                <w:szCs w:val="16"/>
              </w:rPr>
            </w:pPr>
            <w:r w:rsidRPr="00471CFB">
              <w:rPr>
                <w:rFonts w:ascii="Tw Cen MT" w:hAnsi="Tw Cen MT" w:cs="Calibri"/>
                <w:color w:val="000000"/>
                <w:sz w:val="16"/>
                <w:szCs w:val="16"/>
              </w:rPr>
              <w:t>2019</w:t>
            </w:r>
          </w:p>
        </w:tc>
        <w:tc>
          <w:tcPr>
            <w:tcW w:w="781" w:type="dxa"/>
            <w:tcBorders>
              <w:top w:val="nil"/>
              <w:left w:val="nil"/>
              <w:bottom w:val="single" w:sz="4" w:space="0" w:color="auto"/>
              <w:right w:val="single" w:sz="4" w:space="0" w:color="auto"/>
            </w:tcBorders>
            <w:shd w:val="clear" w:color="auto" w:fill="auto"/>
            <w:noWrap/>
            <w:vAlign w:val="bottom"/>
            <w:hideMark/>
          </w:tcPr>
          <w:p w14:paraId="0591B566" w14:textId="77777777" w:rsidR="006A41A5" w:rsidRPr="00471CFB" w:rsidRDefault="006A41A5" w:rsidP="006A41A5">
            <w:pPr>
              <w:jc w:val="right"/>
              <w:rPr>
                <w:rFonts w:ascii="Tw Cen MT" w:hAnsi="Tw Cen MT" w:cs="Calibri"/>
                <w:color w:val="000000"/>
                <w:sz w:val="16"/>
                <w:szCs w:val="16"/>
              </w:rPr>
            </w:pPr>
            <w:r w:rsidRPr="00471CFB">
              <w:rPr>
                <w:rFonts w:ascii="Tw Cen MT" w:hAnsi="Tw Cen MT" w:cs="Calibri"/>
                <w:color w:val="000000"/>
                <w:sz w:val="16"/>
                <w:szCs w:val="16"/>
              </w:rPr>
              <w:t>$13,793</w:t>
            </w:r>
          </w:p>
        </w:tc>
        <w:tc>
          <w:tcPr>
            <w:tcW w:w="781" w:type="dxa"/>
            <w:tcBorders>
              <w:top w:val="nil"/>
              <w:left w:val="nil"/>
              <w:bottom w:val="single" w:sz="4" w:space="0" w:color="auto"/>
              <w:right w:val="single" w:sz="4" w:space="0" w:color="auto"/>
            </w:tcBorders>
            <w:shd w:val="clear" w:color="auto" w:fill="auto"/>
            <w:noWrap/>
            <w:vAlign w:val="bottom"/>
            <w:hideMark/>
          </w:tcPr>
          <w:p w14:paraId="41E8B297" w14:textId="77777777" w:rsidR="006A41A5" w:rsidRPr="00471CFB" w:rsidRDefault="006A41A5" w:rsidP="006A41A5">
            <w:pPr>
              <w:jc w:val="right"/>
              <w:rPr>
                <w:rFonts w:ascii="Tw Cen MT" w:hAnsi="Tw Cen MT" w:cs="Calibri"/>
                <w:color w:val="000000"/>
                <w:sz w:val="16"/>
                <w:szCs w:val="16"/>
              </w:rPr>
            </w:pPr>
            <w:r w:rsidRPr="00471CFB">
              <w:rPr>
                <w:rFonts w:ascii="Tw Cen MT" w:hAnsi="Tw Cen MT" w:cs="Calibri"/>
                <w:color w:val="000000"/>
                <w:sz w:val="16"/>
                <w:szCs w:val="16"/>
              </w:rPr>
              <w:t>$18,259</w:t>
            </w:r>
          </w:p>
        </w:tc>
        <w:tc>
          <w:tcPr>
            <w:tcW w:w="781" w:type="dxa"/>
            <w:tcBorders>
              <w:top w:val="nil"/>
              <w:left w:val="nil"/>
              <w:bottom w:val="single" w:sz="4" w:space="0" w:color="auto"/>
              <w:right w:val="single" w:sz="4" w:space="0" w:color="auto"/>
            </w:tcBorders>
            <w:shd w:val="clear" w:color="auto" w:fill="auto"/>
            <w:noWrap/>
            <w:vAlign w:val="bottom"/>
            <w:hideMark/>
          </w:tcPr>
          <w:p w14:paraId="17182EF6" w14:textId="77777777" w:rsidR="006A41A5" w:rsidRPr="00471CFB" w:rsidRDefault="006A41A5" w:rsidP="006A41A5">
            <w:pPr>
              <w:jc w:val="right"/>
              <w:rPr>
                <w:rFonts w:ascii="Tw Cen MT" w:hAnsi="Tw Cen MT" w:cs="Calibri"/>
                <w:color w:val="000000"/>
                <w:sz w:val="16"/>
                <w:szCs w:val="16"/>
              </w:rPr>
            </w:pPr>
            <w:r w:rsidRPr="00471CFB">
              <w:rPr>
                <w:rFonts w:ascii="Tw Cen MT" w:hAnsi="Tw Cen MT" w:cs="Calibri"/>
                <w:color w:val="000000"/>
                <w:sz w:val="16"/>
                <w:szCs w:val="16"/>
              </w:rPr>
              <w:t>$5,955</w:t>
            </w:r>
          </w:p>
        </w:tc>
        <w:tc>
          <w:tcPr>
            <w:tcW w:w="781" w:type="dxa"/>
            <w:tcBorders>
              <w:top w:val="nil"/>
              <w:left w:val="nil"/>
              <w:bottom w:val="single" w:sz="4" w:space="0" w:color="auto"/>
              <w:right w:val="single" w:sz="4" w:space="0" w:color="auto"/>
            </w:tcBorders>
            <w:shd w:val="clear" w:color="auto" w:fill="auto"/>
            <w:noWrap/>
            <w:vAlign w:val="bottom"/>
            <w:hideMark/>
          </w:tcPr>
          <w:p w14:paraId="15CE609F" w14:textId="77777777" w:rsidR="006A41A5" w:rsidRPr="00471CFB" w:rsidRDefault="006A41A5" w:rsidP="006A41A5">
            <w:pPr>
              <w:jc w:val="right"/>
              <w:rPr>
                <w:rFonts w:ascii="Tw Cen MT" w:hAnsi="Tw Cen MT" w:cs="Calibri"/>
                <w:color w:val="000000"/>
                <w:sz w:val="16"/>
                <w:szCs w:val="16"/>
              </w:rPr>
            </w:pPr>
            <w:r w:rsidRPr="00471CFB">
              <w:rPr>
                <w:rFonts w:ascii="Tw Cen MT" w:hAnsi="Tw Cen MT" w:cs="Calibri"/>
                <w:color w:val="000000"/>
                <w:sz w:val="16"/>
                <w:szCs w:val="16"/>
              </w:rPr>
              <w:t>$31,703</w:t>
            </w:r>
          </w:p>
        </w:tc>
        <w:tc>
          <w:tcPr>
            <w:tcW w:w="781" w:type="dxa"/>
            <w:tcBorders>
              <w:top w:val="nil"/>
              <w:left w:val="nil"/>
              <w:bottom w:val="single" w:sz="4" w:space="0" w:color="auto"/>
              <w:right w:val="single" w:sz="4" w:space="0" w:color="auto"/>
            </w:tcBorders>
            <w:shd w:val="clear" w:color="auto" w:fill="auto"/>
            <w:noWrap/>
            <w:vAlign w:val="bottom"/>
            <w:hideMark/>
          </w:tcPr>
          <w:p w14:paraId="295D71A7" w14:textId="77777777" w:rsidR="006A41A5" w:rsidRPr="00471CFB" w:rsidRDefault="006A41A5" w:rsidP="006A41A5">
            <w:pPr>
              <w:jc w:val="right"/>
              <w:rPr>
                <w:rFonts w:ascii="Tw Cen MT" w:hAnsi="Tw Cen MT" w:cs="Calibri"/>
                <w:color w:val="000000"/>
                <w:sz w:val="16"/>
                <w:szCs w:val="16"/>
              </w:rPr>
            </w:pPr>
            <w:r w:rsidRPr="00471CFB">
              <w:rPr>
                <w:rFonts w:ascii="Tw Cen MT" w:hAnsi="Tw Cen MT" w:cs="Calibri"/>
                <w:color w:val="000000"/>
                <w:sz w:val="16"/>
                <w:szCs w:val="16"/>
              </w:rPr>
              <w:t>$51,978</w:t>
            </w:r>
          </w:p>
        </w:tc>
        <w:tc>
          <w:tcPr>
            <w:tcW w:w="781" w:type="dxa"/>
            <w:tcBorders>
              <w:top w:val="nil"/>
              <w:left w:val="nil"/>
              <w:bottom w:val="single" w:sz="4" w:space="0" w:color="auto"/>
              <w:right w:val="single" w:sz="4" w:space="0" w:color="auto"/>
            </w:tcBorders>
            <w:shd w:val="clear" w:color="auto" w:fill="auto"/>
            <w:noWrap/>
            <w:vAlign w:val="bottom"/>
            <w:hideMark/>
          </w:tcPr>
          <w:p w14:paraId="00DDEEDC" w14:textId="77777777" w:rsidR="006A41A5" w:rsidRPr="00471CFB" w:rsidRDefault="006A41A5" w:rsidP="006A41A5">
            <w:pPr>
              <w:jc w:val="right"/>
              <w:rPr>
                <w:rFonts w:ascii="Tw Cen MT" w:hAnsi="Tw Cen MT" w:cs="Calibri"/>
                <w:color w:val="000000"/>
                <w:sz w:val="16"/>
                <w:szCs w:val="16"/>
              </w:rPr>
            </w:pPr>
            <w:r w:rsidRPr="00471CFB">
              <w:rPr>
                <w:rFonts w:ascii="Tw Cen MT" w:hAnsi="Tw Cen MT" w:cs="Calibri"/>
                <w:color w:val="000000"/>
                <w:sz w:val="16"/>
                <w:szCs w:val="16"/>
              </w:rPr>
              <w:t>$56,581</w:t>
            </w:r>
          </w:p>
        </w:tc>
        <w:tc>
          <w:tcPr>
            <w:tcW w:w="781" w:type="dxa"/>
            <w:tcBorders>
              <w:top w:val="nil"/>
              <w:left w:val="nil"/>
              <w:bottom w:val="single" w:sz="4" w:space="0" w:color="auto"/>
              <w:right w:val="single" w:sz="4" w:space="0" w:color="auto"/>
            </w:tcBorders>
            <w:shd w:val="clear" w:color="auto" w:fill="auto"/>
            <w:noWrap/>
            <w:vAlign w:val="bottom"/>
            <w:hideMark/>
          </w:tcPr>
          <w:p w14:paraId="5D212392" w14:textId="77777777" w:rsidR="006A41A5" w:rsidRPr="00471CFB" w:rsidRDefault="006A41A5" w:rsidP="006A41A5">
            <w:pPr>
              <w:jc w:val="right"/>
              <w:rPr>
                <w:rFonts w:ascii="Tw Cen MT" w:hAnsi="Tw Cen MT" w:cs="Calibri"/>
                <w:color w:val="000000"/>
                <w:sz w:val="16"/>
                <w:szCs w:val="16"/>
              </w:rPr>
            </w:pPr>
            <w:r w:rsidRPr="00471CFB">
              <w:rPr>
                <w:rFonts w:ascii="Tw Cen MT" w:hAnsi="Tw Cen MT" w:cs="Calibri"/>
                <w:color w:val="000000"/>
                <w:sz w:val="16"/>
                <w:szCs w:val="16"/>
              </w:rPr>
              <w:t>$70,151</w:t>
            </w:r>
          </w:p>
        </w:tc>
        <w:tc>
          <w:tcPr>
            <w:tcW w:w="781" w:type="dxa"/>
            <w:tcBorders>
              <w:top w:val="nil"/>
              <w:left w:val="nil"/>
              <w:bottom w:val="single" w:sz="4" w:space="0" w:color="auto"/>
              <w:right w:val="single" w:sz="4" w:space="0" w:color="auto"/>
            </w:tcBorders>
            <w:shd w:val="clear" w:color="auto" w:fill="auto"/>
            <w:noWrap/>
            <w:vAlign w:val="bottom"/>
            <w:hideMark/>
          </w:tcPr>
          <w:p w14:paraId="5B5E73FA" w14:textId="77777777" w:rsidR="006A41A5" w:rsidRPr="00471CFB" w:rsidRDefault="006A41A5" w:rsidP="006A41A5">
            <w:pPr>
              <w:jc w:val="right"/>
              <w:rPr>
                <w:rFonts w:ascii="Tw Cen MT" w:hAnsi="Tw Cen MT" w:cs="Calibri"/>
                <w:color w:val="000000"/>
                <w:sz w:val="16"/>
                <w:szCs w:val="16"/>
              </w:rPr>
            </w:pPr>
            <w:r w:rsidRPr="00471CFB">
              <w:rPr>
                <w:rFonts w:ascii="Tw Cen MT" w:hAnsi="Tw Cen MT" w:cs="Calibri"/>
                <w:color w:val="000000"/>
                <w:sz w:val="16"/>
                <w:szCs w:val="16"/>
              </w:rPr>
              <w:t>$85,609</w:t>
            </w:r>
          </w:p>
        </w:tc>
        <w:tc>
          <w:tcPr>
            <w:tcW w:w="781" w:type="dxa"/>
            <w:tcBorders>
              <w:top w:val="nil"/>
              <w:left w:val="nil"/>
              <w:bottom w:val="single" w:sz="4" w:space="0" w:color="auto"/>
              <w:right w:val="single" w:sz="4" w:space="0" w:color="auto"/>
            </w:tcBorders>
            <w:shd w:val="clear" w:color="auto" w:fill="auto"/>
            <w:noWrap/>
            <w:vAlign w:val="bottom"/>
            <w:hideMark/>
          </w:tcPr>
          <w:p w14:paraId="51941E41" w14:textId="77777777" w:rsidR="006A41A5" w:rsidRPr="00471CFB" w:rsidRDefault="006A41A5" w:rsidP="006A41A5">
            <w:pPr>
              <w:jc w:val="right"/>
              <w:rPr>
                <w:rFonts w:ascii="Tw Cen MT" w:hAnsi="Tw Cen MT" w:cs="Calibri"/>
                <w:color w:val="000000"/>
                <w:sz w:val="16"/>
                <w:szCs w:val="16"/>
              </w:rPr>
            </w:pPr>
            <w:r w:rsidRPr="00471CFB">
              <w:rPr>
                <w:rFonts w:ascii="Tw Cen MT" w:hAnsi="Tw Cen MT" w:cs="Calibri"/>
                <w:color w:val="000000"/>
                <w:sz w:val="16"/>
                <w:szCs w:val="16"/>
              </w:rPr>
              <w:t>$62,788</w:t>
            </w:r>
          </w:p>
        </w:tc>
        <w:tc>
          <w:tcPr>
            <w:tcW w:w="781" w:type="dxa"/>
            <w:tcBorders>
              <w:top w:val="nil"/>
              <w:left w:val="nil"/>
              <w:bottom w:val="single" w:sz="4" w:space="0" w:color="auto"/>
              <w:right w:val="single" w:sz="4" w:space="0" w:color="auto"/>
            </w:tcBorders>
            <w:shd w:val="clear" w:color="auto" w:fill="auto"/>
            <w:noWrap/>
            <w:vAlign w:val="bottom"/>
            <w:hideMark/>
          </w:tcPr>
          <w:p w14:paraId="3A5974B0" w14:textId="77777777" w:rsidR="006A41A5" w:rsidRPr="00471CFB" w:rsidRDefault="006A41A5" w:rsidP="006A41A5">
            <w:pPr>
              <w:jc w:val="right"/>
              <w:rPr>
                <w:rFonts w:ascii="Tw Cen MT" w:hAnsi="Tw Cen MT" w:cs="Calibri"/>
                <w:color w:val="000000"/>
                <w:sz w:val="16"/>
                <w:szCs w:val="16"/>
              </w:rPr>
            </w:pPr>
            <w:r w:rsidRPr="00471CFB">
              <w:rPr>
                <w:rFonts w:ascii="Tw Cen MT" w:hAnsi="Tw Cen MT" w:cs="Calibri"/>
                <w:color w:val="000000"/>
                <w:sz w:val="16"/>
                <w:szCs w:val="16"/>
              </w:rPr>
              <w:t>$53,632</w:t>
            </w:r>
          </w:p>
        </w:tc>
        <w:tc>
          <w:tcPr>
            <w:tcW w:w="781" w:type="dxa"/>
            <w:tcBorders>
              <w:top w:val="nil"/>
              <w:left w:val="nil"/>
              <w:bottom w:val="single" w:sz="4" w:space="0" w:color="auto"/>
              <w:right w:val="single" w:sz="4" w:space="0" w:color="auto"/>
            </w:tcBorders>
            <w:shd w:val="clear" w:color="auto" w:fill="auto"/>
            <w:noWrap/>
            <w:vAlign w:val="bottom"/>
            <w:hideMark/>
          </w:tcPr>
          <w:p w14:paraId="14DE4BF2" w14:textId="77777777" w:rsidR="006A41A5" w:rsidRPr="00471CFB" w:rsidRDefault="006A41A5" w:rsidP="006A41A5">
            <w:pPr>
              <w:jc w:val="right"/>
              <w:rPr>
                <w:rFonts w:ascii="Tw Cen MT" w:hAnsi="Tw Cen MT" w:cs="Calibri"/>
                <w:color w:val="000000"/>
                <w:sz w:val="16"/>
                <w:szCs w:val="16"/>
              </w:rPr>
            </w:pPr>
            <w:r w:rsidRPr="00471CFB">
              <w:rPr>
                <w:rFonts w:ascii="Tw Cen MT" w:hAnsi="Tw Cen MT" w:cs="Calibri"/>
                <w:color w:val="000000"/>
                <w:sz w:val="16"/>
                <w:szCs w:val="16"/>
              </w:rPr>
              <w:t>$19,603</w:t>
            </w:r>
          </w:p>
        </w:tc>
        <w:tc>
          <w:tcPr>
            <w:tcW w:w="781" w:type="dxa"/>
            <w:tcBorders>
              <w:top w:val="nil"/>
              <w:left w:val="nil"/>
              <w:bottom w:val="single" w:sz="4" w:space="0" w:color="auto"/>
              <w:right w:val="single" w:sz="4" w:space="0" w:color="auto"/>
            </w:tcBorders>
            <w:shd w:val="clear" w:color="auto" w:fill="auto"/>
            <w:noWrap/>
            <w:vAlign w:val="bottom"/>
            <w:hideMark/>
          </w:tcPr>
          <w:p w14:paraId="2F144BBF" w14:textId="77777777" w:rsidR="006A41A5" w:rsidRPr="00471CFB" w:rsidRDefault="006A41A5" w:rsidP="006A41A5">
            <w:pPr>
              <w:jc w:val="right"/>
              <w:rPr>
                <w:rFonts w:ascii="Tw Cen MT" w:hAnsi="Tw Cen MT" w:cs="Calibri"/>
                <w:color w:val="000000"/>
                <w:sz w:val="16"/>
                <w:szCs w:val="16"/>
              </w:rPr>
            </w:pPr>
            <w:r w:rsidRPr="00471CFB">
              <w:rPr>
                <w:rFonts w:ascii="Tw Cen MT" w:hAnsi="Tw Cen MT" w:cs="Calibri"/>
                <w:color w:val="000000"/>
                <w:sz w:val="16"/>
                <w:szCs w:val="16"/>
              </w:rPr>
              <w:t>$7,746</w:t>
            </w:r>
          </w:p>
        </w:tc>
        <w:tc>
          <w:tcPr>
            <w:tcW w:w="276" w:type="dxa"/>
            <w:tcBorders>
              <w:top w:val="nil"/>
              <w:left w:val="nil"/>
              <w:bottom w:val="single" w:sz="4" w:space="0" w:color="auto"/>
              <w:right w:val="single" w:sz="4" w:space="0" w:color="auto"/>
            </w:tcBorders>
            <w:shd w:val="clear" w:color="auto" w:fill="auto"/>
            <w:noWrap/>
            <w:vAlign w:val="bottom"/>
            <w:hideMark/>
          </w:tcPr>
          <w:p w14:paraId="38AAA725" w14:textId="77777777" w:rsidR="006A41A5" w:rsidRPr="00471CFB" w:rsidRDefault="006A41A5" w:rsidP="006A41A5">
            <w:pPr>
              <w:jc w:val="right"/>
              <w:rPr>
                <w:rFonts w:ascii="Tw Cen MT" w:hAnsi="Tw Cen MT" w:cs="Calibri"/>
                <w:b/>
                <w:bCs/>
                <w:color w:val="000000"/>
                <w:sz w:val="16"/>
                <w:szCs w:val="16"/>
              </w:rPr>
            </w:pPr>
            <w:r w:rsidRPr="00471CFB">
              <w:rPr>
                <w:rFonts w:ascii="Tw Cen MT" w:hAnsi="Tw Cen MT" w:cs="Calibri"/>
                <w:b/>
                <w:bCs/>
                <w:color w:val="000000"/>
                <w:sz w:val="16"/>
                <w:szCs w:val="16"/>
              </w:rPr>
              <w:t>$477,797</w:t>
            </w:r>
          </w:p>
        </w:tc>
      </w:tr>
      <w:tr w:rsidR="00471CFB" w:rsidRPr="006A41A5" w14:paraId="124741D0" w14:textId="77777777" w:rsidTr="00471CFB">
        <w:trPr>
          <w:trHeight w:val="260"/>
          <w:jc w:val="center"/>
        </w:trPr>
        <w:tc>
          <w:tcPr>
            <w:tcW w:w="612" w:type="dxa"/>
            <w:tcBorders>
              <w:top w:val="nil"/>
              <w:left w:val="single" w:sz="4" w:space="0" w:color="auto"/>
              <w:bottom w:val="single" w:sz="4" w:space="0" w:color="auto"/>
              <w:right w:val="single" w:sz="4" w:space="0" w:color="auto"/>
            </w:tcBorders>
            <w:shd w:val="clear" w:color="auto" w:fill="auto"/>
            <w:noWrap/>
            <w:vAlign w:val="bottom"/>
            <w:hideMark/>
          </w:tcPr>
          <w:p w14:paraId="3C71B558" w14:textId="77777777" w:rsidR="006A41A5" w:rsidRPr="00471CFB" w:rsidRDefault="006A41A5" w:rsidP="00F90800">
            <w:pPr>
              <w:rPr>
                <w:rFonts w:ascii="Tw Cen MT" w:hAnsi="Tw Cen MT" w:cs="Calibri"/>
                <w:color w:val="000000"/>
                <w:sz w:val="16"/>
                <w:szCs w:val="16"/>
              </w:rPr>
            </w:pPr>
            <w:r w:rsidRPr="00471CFB">
              <w:rPr>
                <w:rFonts w:ascii="Tw Cen MT" w:hAnsi="Tw Cen MT" w:cs="Calibri"/>
                <w:color w:val="000000"/>
                <w:sz w:val="16"/>
                <w:szCs w:val="16"/>
              </w:rPr>
              <w:t>2020</w:t>
            </w:r>
          </w:p>
        </w:tc>
        <w:tc>
          <w:tcPr>
            <w:tcW w:w="781" w:type="dxa"/>
            <w:tcBorders>
              <w:top w:val="nil"/>
              <w:left w:val="nil"/>
              <w:bottom w:val="single" w:sz="4" w:space="0" w:color="auto"/>
              <w:right w:val="single" w:sz="4" w:space="0" w:color="auto"/>
            </w:tcBorders>
            <w:shd w:val="clear" w:color="auto" w:fill="auto"/>
            <w:noWrap/>
            <w:vAlign w:val="bottom"/>
            <w:hideMark/>
          </w:tcPr>
          <w:p w14:paraId="7146B680" w14:textId="77777777" w:rsidR="006A41A5" w:rsidRPr="00471CFB" w:rsidRDefault="006A41A5" w:rsidP="006A41A5">
            <w:pPr>
              <w:jc w:val="right"/>
              <w:rPr>
                <w:rFonts w:ascii="Tw Cen MT" w:hAnsi="Tw Cen MT" w:cs="Calibri"/>
                <w:color w:val="000000"/>
                <w:sz w:val="16"/>
                <w:szCs w:val="16"/>
              </w:rPr>
            </w:pPr>
            <w:r w:rsidRPr="00471CFB">
              <w:rPr>
                <w:rFonts w:ascii="Tw Cen MT" w:hAnsi="Tw Cen MT" w:cs="Calibri"/>
                <w:color w:val="000000"/>
                <w:sz w:val="16"/>
                <w:szCs w:val="16"/>
              </w:rPr>
              <w:t>$17,342</w:t>
            </w:r>
          </w:p>
        </w:tc>
        <w:tc>
          <w:tcPr>
            <w:tcW w:w="781" w:type="dxa"/>
            <w:tcBorders>
              <w:top w:val="nil"/>
              <w:left w:val="nil"/>
              <w:bottom w:val="single" w:sz="4" w:space="0" w:color="auto"/>
              <w:right w:val="single" w:sz="4" w:space="0" w:color="auto"/>
            </w:tcBorders>
            <w:shd w:val="clear" w:color="auto" w:fill="auto"/>
            <w:noWrap/>
            <w:vAlign w:val="bottom"/>
            <w:hideMark/>
          </w:tcPr>
          <w:p w14:paraId="40D43BEB" w14:textId="77777777" w:rsidR="006A41A5" w:rsidRPr="00471CFB" w:rsidRDefault="006A41A5" w:rsidP="006A41A5">
            <w:pPr>
              <w:jc w:val="right"/>
              <w:rPr>
                <w:rFonts w:ascii="Tw Cen MT" w:hAnsi="Tw Cen MT" w:cs="Calibri"/>
                <w:color w:val="000000"/>
                <w:sz w:val="16"/>
                <w:szCs w:val="16"/>
              </w:rPr>
            </w:pPr>
            <w:r w:rsidRPr="00471CFB">
              <w:rPr>
                <w:rFonts w:ascii="Tw Cen MT" w:hAnsi="Tw Cen MT" w:cs="Calibri"/>
                <w:color w:val="000000"/>
                <w:sz w:val="16"/>
                <w:szCs w:val="16"/>
              </w:rPr>
              <w:t>$17,242</w:t>
            </w:r>
          </w:p>
        </w:tc>
        <w:tc>
          <w:tcPr>
            <w:tcW w:w="781" w:type="dxa"/>
            <w:tcBorders>
              <w:top w:val="nil"/>
              <w:left w:val="nil"/>
              <w:bottom w:val="single" w:sz="4" w:space="0" w:color="auto"/>
              <w:right w:val="single" w:sz="4" w:space="0" w:color="auto"/>
            </w:tcBorders>
            <w:shd w:val="clear" w:color="auto" w:fill="auto"/>
            <w:noWrap/>
            <w:vAlign w:val="bottom"/>
            <w:hideMark/>
          </w:tcPr>
          <w:p w14:paraId="290B841C" w14:textId="77777777" w:rsidR="006A41A5" w:rsidRPr="00471CFB" w:rsidRDefault="006A41A5" w:rsidP="006A41A5">
            <w:pPr>
              <w:jc w:val="right"/>
              <w:rPr>
                <w:rFonts w:ascii="Tw Cen MT" w:hAnsi="Tw Cen MT" w:cs="Calibri"/>
                <w:color w:val="000000"/>
                <w:sz w:val="16"/>
                <w:szCs w:val="16"/>
              </w:rPr>
            </w:pPr>
            <w:r w:rsidRPr="00471CFB">
              <w:rPr>
                <w:rFonts w:ascii="Tw Cen MT" w:hAnsi="Tw Cen MT" w:cs="Calibri"/>
                <w:color w:val="000000"/>
                <w:sz w:val="16"/>
                <w:szCs w:val="16"/>
              </w:rPr>
              <w:t>$4,115</w:t>
            </w:r>
          </w:p>
        </w:tc>
        <w:tc>
          <w:tcPr>
            <w:tcW w:w="781" w:type="dxa"/>
            <w:tcBorders>
              <w:top w:val="nil"/>
              <w:left w:val="nil"/>
              <w:bottom w:val="single" w:sz="4" w:space="0" w:color="auto"/>
              <w:right w:val="single" w:sz="4" w:space="0" w:color="auto"/>
            </w:tcBorders>
            <w:shd w:val="clear" w:color="auto" w:fill="auto"/>
            <w:noWrap/>
            <w:vAlign w:val="bottom"/>
            <w:hideMark/>
          </w:tcPr>
          <w:p w14:paraId="39D7E291" w14:textId="77777777" w:rsidR="006A41A5" w:rsidRPr="00471CFB" w:rsidRDefault="006A41A5" w:rsidP="006A41A5">
            <w:pPr>
              <w:jc w:val="right"/>
              <w:rPr>
                <w:rFonts w:ascii="Tw Cen MT" w:hAnsi="Tw Cen MT" w:cs="Calibri"/>
                <w:color w:val="000000"/>
                <w:sz w:val="16"/>
                <w:szCs w:val="16"/>
              </w:rPr>
            </w:pPr>
            <w:r w:rsidRPr="00471CFB">
              <w:rPr>
                <w:rFonts w:ascii="Tw Cen MT" w:hAnsi="Tw Cen MT" w:cs="Calibri"/>
                <w:color w:val="000000"/>
                <w:sz w:val="16"/>
                <w:szCs w:val="16"/>
              </w:rPr>
              <w:t>Closed</w:t>
            </w:r>
          </w:p>
        </w:tc>
        <w:tc>
          <w:tcPr>
            <w:tcW w:w="781" w:type="dxa"/>
            <w:tcBorders>
              <w:top w:val="nil"/>
              <w:left w:val="nil"/>
              <w:bottom w:val="single" w:sz="4" w:space="0" w:color="auto"/>
              <w:right w:val="single" w:sz="4" w:space="0" w:color="auto"/>
            </w:tcBorders>
            <w:shd w:val="clear" w:color="auto" w:fill="auto"/>
            <w:noWrap/>
            <w:vAlign w:val="bottom"/>
            <w:hideMark/>
          </w:tcPr>
          <w:p w14:paraId="2A1B9797" w14:textId="77777777" w:rsidR="006A41A5" w:rsidRPr="00471CFB" w:rsidRDefault="006A41A5" w:rsidP="006A41A5">
            <w:pPr>
              <w:jc w:val="right"/>
              <w:rPr>
                <w:rFonts w:ascii="Tw Cen MT" w:hAnsi="Tw Cen MT" w:cs="Calibri"/>
                <w:color w:val="000000"/>
                <w:sz w:val="16"/>
                <w:szCs w:val="16"/>
              </w:rPr>
            </w:pPr>
            <w:r w:rsidRPr="00471CFB">
              <w:rPr>
                <w:rFonts w:ascii="Tw Cen MT" w:hAnsi="Tw Cen MT" w:cs="Calibri"/>
                <w:color w:val="000000"/>
                <w:sz w:val="16"/>
                <w:szCs w:val="16"/>
              </w:rPr>
              <w:t>Closed</w:t>
            </w:r>
          </w:p>
        </w:tc>
        <w:tc>
          <w:tcPr>
            <w:tcW w:w="781" w:type="dxa"/>
            <w:tcBorders>
              <w:top w:val="nil"/>
              <w:left w:val="nil"/>
              <w:bottom w:val="single" w:sz="4" w:space="0" w:color="auto"/>
              <w:right w:val="single" w:sz="4" w:space="0" w:color="auto"/>
            </w:tcBorders>
            <w:shd w:val="clear" w:color="auto" w:fill="auto"/>
            <w:noWrap/>
            <w:vAlign w:val="bottom"/>
            <w:hideMark/>
          </w:tcPr>
          <w:p w14:paraId="7F933732" w14:textId="77777777" w:rsidR="006A41A5" w:rsidRPr="00471CFB" w:rsidRDefault="006A41A5" w:rsidP="006A41A5">
            <w:pPr>
              <w:jc w:val="right"/>
              <w:rPr>
                <w:rFonts w:ascii="Tw Cen MT" w:hAnsi="Tw Cen MT" w:cs="Calibri"/>
                <w:color w:val="000000"/>
                <w:sz w:val="16"/>
                <w:szCs w:val="16"/>
              </w:rPr>
            </w:pPr>
            <w:r w:rsidRPr="00471CFB">
              <w:rPr>
                <w:rFonts w:ascii="Tw Cen MT" w:hAnsi="Tw Cen MT" w:cs="Calibri"/>
                <w:color w:val="000000"/>
                <w:sz w:val="16"/>
                <w:szCs w:val="16"/>
              </w:rPr>
              <w:t>$5,330</w:t>
            </w:r>
          </w:p>
        </w:tc>
        <w:tc>
          <w:tcPr>
            <w:tcW w:w="781" w:type="dxa"/>
            <w:tcBorders>
              <w:top w:val="nil"/>
              <w:left w:val="nil"/>
              <w:bottom w:val="single" w:sz="4" w:space="0" w:color="auto"/>
              <w:right w:val="single" w:sz="4" w:space="0" w:color="auto"/>
            </w:tcBorders>
            <w:shd w:val="clear" w:color="auto" w:fill="auto"/>
            <w:noWrap/>
            <w:vAlign w:val="bottom"/>
            <w:hideMark/>
          </w:tcPr>
          <w:p w14:paraId="4DB973F9" w14:textId="77777777" w:rsidR="006A41A5" w:rsidRPr="00471CFB" w:rsidRDefault="006A41A5" w:rsidP="006A41A5">
            <w:pPr>
              <w:jc w:val="right"/>
              <w:rPr>
                <w:rFonts w:ascii="Tw Cen MT" w:hAnsi="Tw Cen MT" w:cs="Calibri"/>
                <w:color w:val="000000"/>
                <w:sz w:val="16"/>
                <w:szCs w:val="16"/>
              </w:rPr>
            </w:pPr>
            <w:r w:rsidRPr="00471CFB">
              <w:rPr>
                <w:rFonts w:ascii="Tw Cen MT" w:hAnsi="Tw Cen MT" w:cs="Calibri"/>
                <w:color w:val="000000"/>
                <w:sz w:val="16"/>
                <w:szCs w:val="16"/>
              </w:rPr>
              <w:t>$6,920</w:t>
            </w:r>
          </w:p>
        </w:tc>
        <w:tc>
          <w:tcPr>
            <w:tcW w:w="781" w:type="dxa"/>
            <w:tcBorders>
              <w:top w:val="nil"/>
              <w:left w:val="nil"/>
              <w:bottom w:val="single" w:sz="4" w:space="0" w:color="auto"/>
              <w:right w:val="single" w:sz="4" w:space="0" w:color="auto"/>
            </w:tcBorders>
            <w:shd w:val="clear" w:color="auto" w:fill="auto"/>
            <w:noWrap/>
            <w:vAlign w:val="bottom"/>
            <w:hideMark/>
          </w:tcPr>
          <w:p w14:paraId="5EA2E635" w14:textId="77777777" w:rsidR="006A41A5" w:rsidRPr="00471CFB" w:rsidRDefault="006A41A5" w:rsidP="006A41A5">
            <w:pPr>
              <w:jc w:val="right"/>
              <w:rPr>
                <w:rFonts w:ascii="Tw Cen MT" w:hAnsi="Tw Cen MT" w:cs="Calibri"/>
                <w:color w:val="000000"/>
                <w:sz w:val="16"/>
                <w:szCs w:val="16"/>
              </w:rPr>
            </w:pPr>
            <w:r w:rsidRPr="00471CFB">
              <w:rPr>
                <w:rFonts w:ascii="Tw Cen MT" w:hAnsi="Tw Cen MT" w:cs="Calibri"/>
                <w:color w:val="000000"/>
                <w:sz w:val="16"/>
                <w:szCs w:val="16"/>
              </w:rPr>
              <w:t>$8,425</w:t>
            </w:r>
          </w:p>
        </w:tc>
        <w:tc>
          <w:tcPr>
            <w:tcW w:w="781" w:type="dxa"/>
            <w:tcBorders>
              <w:top w:val="nil"/>
              <w:left w:val="nil"/>
              <w:bottom w:val="single" w:sz="4" w:space="0" w:color="auto"/>
              <w:right w:val="single" w:sz="4" w:space="0" w:color="auto"/>
            </w:tcBorders>
            <w:shd w:val="clear" w:color="auto" w:fill="auto"/>
            <w:noWrap/>
            <w:vAlign w:val="bottom"/>
            <w:hideMark/>
          </w:tcPr>
          <w:p w14:paraId="2A66556C" w14:textId="77777777" w:rsidR="006A41A5" w:rsidRPr="00471CFB" w:rsidRDefault="006A41A5" w:rsidP="006A41A5">
            <w:pPr>
              <w:jc w:val="right"/>
              <w:rPr>
                <w:rFonts w:ascii="Tw Cen MT" w:hAnsi="Tw Cen MT" w:cs="Calibri"/>
                <w:color w:val="000000"/>
                <w:sz w:val="16"/>
                <w:szCs w:val="16"/>
              </w:rPr>
            </w:pPr>
            <w:r w:rsidRPr="00471CFB">
              <w:rPr>
                <w:rFonts w:ascii="Tw Cen MT" w:hAnsi="Tw Cen MT" w:cs="Calibri"/>
                <w:color w:val="000000"/>
                <w:sz w:val="16"/>
                <w:szCs w:val="16"/>
              </w:rPr>
              <w:t>$945</w:t>
            </w:r>
          </w:p>
        </w:tc>
        <w:tc>
          <w:tcPr>
            <w:tcW w:w="781" w:type="dxa"/>
            <w:tcBorders>
              <w:top w:val="nil"/>
              <w:left w:val="nil"/>
              <w:bottom w:val="single" w:sz="4" w:space="0" w:color="auto"/>
              <w:right w:val="single" w:sz="4" w:space="0" w:color="auto"/>
            </w:tcBorders>
            <w:shd w:val="clear" w:color="auto" w:fill="auto"/>
            <w:noWrap/>
            <w:vAlign w:val="bottom"/>
            <w:hideMark/>
          </w:tcPr>
          <w:p w14:paraId="32E7E5BB" w14:textId="77777777" w:rsidR="006A41A5" w:rsidRPr="00471CFB" w:rsidRDefault="006A41A5" w:rsidP="006A41A5">
            <w:pPr>
              <w:jc w:val="right"/>
              <w:rPr>
                <w:rFonts w:ascii="Tw Cen MT" w:hAnsi="Tw Cen MT" w:cs="Calibri"/>
                <w:color w:val="000000"/>
                <w:sz w:val="16"/>
                <w:szCs w:val="16"/>
              </w:rPr>
            </w:pPr>
            <w:r w:rsidRPr="00471CFB">
              <w:rPr>
                <w:rFonts w:ascii="Tw Cen MT" w:hAnsi="Tw Cen MT" w:cs="Calibri"/>
                <w:color w:val="000000"/>
                <w:sz w:val="16"/>
                <w:szCs w:val="16"/>
              </w:rPr>
              <w:t>Closed</w:t>
            </w:r>
          </w:p>
        </w:tc>
        <w:tc>
          <w:tcPr>
            <w:tcW w:w="781" w:type="dxa"/>
            <w:tcBorders>
              <w:top w:val="nil"/>
              <w:left w:val="nil"/>
              <w:bottom w:val="single" w:sz="4" w:space="0" w:color="auto"/>
              <w:right w:val="single" w:sz="4" w:space="0" w:color="auto"/>
            </w:tcBorders>
            <w:shd w:val="clear" w:color="auto" w:fill="auto"/>
            <w:noWrap/>
            <w:vAlign w:val="bottom"/>
            <w:hideMark/>
          </w:tcPr>
          <w:p w14:paraId="0564F414" w14:textId="77777777" w:rsidR="006A41A5" w:rsidRPr="00471CFB" w:rsidRDefault="006A41A5" w:rsidP="006A41A5">
            <w:pPr>
              <w:jc w:val="right"/>
              <w:rPr>
                <w:rFonts w:ascii="Tw Cen MT" w:hAnsi="Tw Cen MT" w:cs="Calibri"/>
                <w:color w:val="000000"/>
                <w:sz w:val="16"/>
                <w:szCs w:val="16"/>
              </w:rPr>
            </w:pPr>
            <w:r w:rsidRPr="00471CFB">
              <w:rPr>
                <w:rFonts w:ascii="Tw Cen MT" w:hAnsi="Tw Cen MT" w:cs="Calibri"/>
                <w:color w:val="000000"/>
                <w:sz w:val="16"/>
                <w:szCs w:val="16"/>
              </w:rPr>
              <w:t>Closed</w:t>
            </w:r>
          </w:p>
        </w:tc>
        <w:tc>
          <w:tcPr>
            <w:tcW w:w="781" w:type="dxa"/>
            <w:tcBorders>
              <w:top w:val="nil"/>
              <w:left w:val="nil"/>
              <w:bottom w:val="single" w:sz="4" w:space="0" w:color="auto"/>
              <w:right w:val="single" w:sz="4" w:space="0" w:color="auto"/>
            </w:tcBorders>
            <w:shd w:val="clear" w:color="auto" w:fill="auto"/>
            <w:noWrap/>
            <w:vAlign w:val="bottom"/>
            <w:hideMark/>
          </w:tcPr>
          <w:p w14:paraId="0CF45F23" w14:textId="77777777" w:rsidR="006A41A5" w:rsidRPr="00471CFB" w:rsidRDefault="006A41A5" w:rsidP="006A41A5">
            <w:pPr>
              <w:jc w:val="right"/>
              <w:rPr>
                <w:rFonts w:ascii="Tw Cen MT" w:hAnsi="Tw Cen MT" w:cs="Calibri"/>
                <w:color w:val="000000"/>
                <w:sz w:val="16"/>
                <w:szCs w:val="16"/>
              </w:rPr>
            </w:pPr>
            <w:r w:rsidRPr="00471CFB">
              <w:rPr>
                <w:rFonts w:ascii="Tw Cen MT" w:hAnsi="Tw Cen MT" w:cs="Calibri"/>
                <w:color w:val="000000"/>
                <w:sz w:val="16"/>
                <w:szCs w:val="16"/>
              </w:rPr>
              <w:t>Closed</w:t>
            </w:r>
          </w:p>
        </w:tc>
        <w:tc>
          <w:tcPr>
            <w:tcW w:w="276" w:type="dxa"/>
            <w:tcBorders>
              <w:top w:val="nil"/>
              <w:left w:val="nil"/>
              <w:bottom w:val="single" w:sz="4" w:space="0" w:color="auto"/>
              <w:right w:val="single" w:sz="4" w:space="0" w:color="auto"/>
            </w:tcBorders>
            <w:shd w:val="clear" w:color="auto" w:fill="auto"/>
            <w:noWrap/>
            <w:vAlign w:val="bottom"/>
            <w:hideMark/>
          </w:tcPr>
          <w:p w14:paraId="15F27A37" w14:textId="77777777" w:rsidR="006A41A5" w:rsidRPr="00471CFB" w:rsidRDefault="006A41A5" w:rsidP="006A41A5">
            <w:pPr>
              <w:jc w:val="right"/>
              <w:rPr>
                <w:rFonts w:ascii="Tw Cen MT" w:hAnsi="Tw Cen MT" w:cs="Calibri"/>
                <w:b/>
                <w:bCs/>
                <w:color w:val="000000"/>
                <w:sz w:val="16"/>
                <w:szCs w:val="16"/>
              </w:rPr>
            </w:pPr>
            <w:r w:rsidRPr="00471CFB">
              <w:rPr>
                <w:rFonts w:ascii="Tw Cen MT" w:hAnsi="Tw Cen MT" w:cs="Calibri"/>
                <w:b/>
                <w:bCs/>
                <w:color w:val="000000"/>
                <w:sz w:val="16"/>
                <w:szCs w:val="16"/>
              </w:rPr>
              <w:t>$60,319</w:t>
            </w:r>
          </w:p>
        </w:tc>
      </w:tr>
      <w:tr w:rsidR="00471CFB" w:rsidRPr="006A41A5" w14:paraId="08B5B96C" w14:textId="77777777" w:rsidTr="00471CFB">
        <w:trPr>
          <w:trHeight w:val="260"/>
          <w:jc w:val="center"/>
        </w:trPr>
        <w:tc>
          <w:tcPr>
            <w:tcW w:w="612" w:type="dxa"/>
            <w:tcBorders>
              <w:top w:val="nil"/>
              <w:left w:val="single" w:sz="4" w:space="0" w:color="auto"/>
              <w:bottom w:val="single" w:sz="4" w:space="0" w:color="auto"/>
              <w:right w:val="single" w:sz="4" w:space="0" w:color="auto"/>
            </w:tcBorders>
            <w:shd w:val="clear" w:color="auto" w:fill="auto"/>
            <w:noWrap/>
            <w:vAlign w:val="bottom"/>
            <w:hideMark/>
          </w:tcPr>
          <w:p w14:paraId="52B47405" w14:textId="77777777" w:rsidR="006A41A5" w:rsidRPr="00471CFB" w:rsidRDefault="006A41A5" w:rsidP="00F90800">
            <w:pPr>
              <w:rPr>
                <w:rFonts w:ascii="Tw Cen MT" w:hAnsi="Tw Cen MT" w:cs="Calibri"/>
                <w:color w:val="000000"/>
                <w:sz w:val="16"/>
                <w:szCs w:val="16"/>
              </w:rPr>
            </w:pPr>
            <w:r w:rsidRPr="00471CFB">
              <w:rPr>
                <w:rFonts w:ascii="Tw Cen MT" w:hAnsi="Tw Cen MT" w:cs="Calibri"/>
                <w:color w:val="000000"/>
                <w:sz w:val="16"/>
                <w:szCs w:val="16"/>
              </w:rPr>
              <w:t>2021</w:t>
            </w:r>
          </w:p>
        </w:tc>
        <w:tc>
          <w:tcPr>
            <w:tcW w:w="781" w:type="dxa"/>
            <w:tcBorders>
              <w:top w:val="nil"/>
              <w:left w:val="nil"/>
              <w:bottom w:val="single" w:sz="4" w:space="0" w:color="auto"/>
              <w:right w:val="single" w:sz="4" w:space="0" w:color="auto"/>
            </w:tcBorders>
            <w:shd w:val="clear" w:color="auto" w:fill="auto"/>
            <w:noWrap/>
            <w:vAlign w:val="bottom"/>
            <w:hideMark/>
          </w:tcPr>
          <w:p w14:paraId="6FD3CB24" w14:textId="77777777" w:rsidR="006A41A5" w:rsidRPr="00471CFB" w:rsidRDefault="006A41A5" w:rsidP="006A41A5">
            <w:pPr>
              <w:jc w:val="right"/>
              <w:rPr>
                <w:rFonts w:ascii="Tw Cen MT" w:hAnsi="Tw Cen MT" w:cs="Calibri"/>
                <w:color w:val="000000"/>
                <w:sz w:val="16"/>
                <w:szCs w:val="16"/>
              </w:rPr>
            </w:pPr>
            <w:r w:rsidRPr="00471CFB">
              <w:rPr>
                <w:rFonts w:ascii="Tw Cen MT" w:hAnsi="Tw Cen MT" w:cs="Calibri"/>
                <w:color w:val="000000"/>
                <w:sz w:val="16"/>
                <w:szCs w:val="16"/>
              </w:rPr>
              <w:t>Closed</w:t>
            </w:r>
          </w:p>
        </w:tc>
        <w:tc>
          <w:tcPr>
            <w:tcW w:w="781" w:type="dxa"/>
            <w:tcBorders>
              <w:top w:val="nil"/>
              <w:left w:val="nil"/>
              <w:bottom w:val="single" w:sz="4" w:space="0" w:color="auto"/>
              <w:right w:val="single" w:sz="4" w:space="0" w:color="auto"/>
            </w:tcBorders>
            <w:shd w:val="clear" w:color="auto" w:fill="auto"/>
            <w:noWrap/>
            <w:vAlign w:val="bottom"/>
            <w:hideMark/>
          </w:tcPr>
          <w:p w14:paraId="2B25106D" w14:textId="77777777" w:rsidR="006A41A5" w:rsidRPr="00471CFB" w:rsidRDefault="006A41A5" w:rsidP="006A41A5">
            <w:pPr>
              <w:jc w:val="right"/>
              <w:rPr>
                <w:rFonts w:ascii="Tw Cen MT" w:hAnsi="Tw Cen MT" w:cs="Calibri"/>
                <w:color w:val="000000"/>
                <w:sz w:val="16"/>
                <w:szCs w:val="16"/>
              </w:rPr>
            </w:pPr>
            <w:r w:rsidRPr="00471CFB">
              <w:rPr>
                <w:rFonts w:ascii="Tw Cen MT" w:hAnsi="Tw Cen MT" w:cs="Calibri"/>
                <w:color w:val="000000"/>
                <w:sz w:val="16"/>
                <w:szCs w:val="16"/>
              </w:rPr>
              <w:t>Closed</w:t>
            </w:r>
          </w:p>
        </w:tc>
        <w:tc>
          <w:tcPr>
            <w:tcW w:w="781" w:type="dxa"/>
            <w:tcBorders>
              <w:top w:val="nil"/>
              <w:left w:val="nil"/>
              <w:bottom w:val="single" w:sz="4" w:space="0" w:color="auto"/>
              <w:right w:val="single" w:sz="4" w:space="0" w:color="auto"/>
            </w:tcBorders>
            <w:shd w:val="clear" w:color="auto" w:fill="auto"/>
            <w:noWrap/>
            <w:vAlign w:val="bottom"/>
            <w:hideMark/>
          </w:tcPr>
          <w:p w14:paraId="47F3F240" w14:textId="77777777" w:rsidR="006A41A5" w:rsidRPr="00471CFB" w:rsidRDefault="006A41A5" w:rsidP="006A41A5">
            <w:pPr>
              <w:jc w:val="right"/>
              <w:rPr>
                <w:rFonts w:ascii="Tw Cen MT" w:hAnsi="Tw Cen MT" w:cs="Calibri"/>
                <w:color w:val="000000"/>
                <w:sz w:val="16"/>
                <w:szCs w:val="16"/>
              </w:rPr>
            </w:pPr>
            <w:r w:rsidRPr="00471CFB">
              <w:rPr>
                <w:rFonts w:ascii="Tw Cen MT" w:hAnsi="Tw Cen MT" w:cs="Calibri"/>
                <w:color w:val="000000"/>
                <w:sz w:val="16"/>
                <w:szCs w:val="16"/>
              </w:rPr>
              <w:t>Closed</w:t>
            </w:r>
          </w:p>
        </w:tc>
        <w:tc>
          <w:tcPr>
            <w:tcW w:w="781" w:type="dxa"/>
            <w:tcBorders>
              <w:top w:val="nil"/>
              <w:left w:val="nil"/>
              <w:bottom w:val="single" w:sz="4" w:space="0" w:color="auto"/>
              <w:right w:val="single" w:sz="4" w:space="0" w:color="auto"/>
            </w:tcBorders>
            <w:shd w:val="clear" w:color="auto" w:fill="auto"/>
            <w:noWrap/>
            <w:vAlign w:val="bottom"/>
            <w:hideMark/>
          </w:tcPr>
          <w:p w14:paraId="74A1541E" w14:textId="77777777" w:rsidR="006A41A5" w:rsidRPr="00471CFB" w:rsidRDefault="006A41A5" w:rsidP="006A41A5">
            <w:pPr>
              <w:jc w:val="right"/>
              <w:rPr>
                <w:rFonts w:ascii="Tw Cen MT" w:hAnsi="Tw Cen MT" w:cs="Calibri"/>
                <w:color w:val="000000"/>
                <w:sz w:val="16"/>
                <w:szCs w:val="16"/>
              </w:rPr>
            </w:pPr>
            <w:r w:rsidRPr="00471CFB">
              <w:rPr>
                <w:rFonts w:ascii="Tw Cen MT" w:hAnsi="Tw Cen MT" w:cs="Calibri"/>
                <w:color w:val="000000"/>
                <w:sz w:val="16"/>
                <w:szCs w:val="16"/>
              </w:rPr>
              <w:t>Closed</w:t>
            </w:r>
          </w:p>
        </w:tc>
        <w:tc>
          <w:tcPr>
            <w:tcW w:w="781" w:type="dxa"/>
            <w:tcBorders>
              <w:top w:val="nil"/>
              <w:left w:val="nil"/>
              <w:bottom w:val="single" w:sz="4" w:space="0" w:color="auto"/>
              <w:right w:val="single" w:sz="4" w:space="0" w:color="auto"/>
            </w:tcBorders>
            <w:shd w:val="clear" w:color="auto" w:fill="auto"/>
            <w:noWrap/>
            <w:vAlign w:val="bottom"/>
            <w:hideMark/>
          </w:tcPr>
          <w:p w14:paraId="6C24FF0D" w14:textId="77777777" w:rsidR="006A41A5" w:rsidRPr="00471CFB" w:rsidRDefault="006A41A5" w:rsidP="006A41A5">
            <w:pPr>
              <w:jc w:val="right"/>
              <w:rPr>
                <w:rFonts w:ascii="Tw Cen MT" w:hAnsi="Tw Cen MT" w:cs="Calibri"/>
                <w:color w:val="000000"/>
                <w:sz w:val="16"/>
                <w:szCs w:val="16"/>
              </w:rPr>
            </w:pPr>
            <w:r w:rsidRPr="00471CFB">
              <w:rPr>
                <w:rFonts w:ascii="Tw Cen MT" w:hAnsi="Tw Cen MT" w:cs="Calibri"/>
                <w:color w:val="000000"/>
                <w:sz w:val="16"/>
                <w:szCs w:val="16"/>
              </w:rPr>
              <w:t>Closed</w:t>
            </w:r>
          </w:p>
        </w:tc>
        <w:tc>
          <w:tcPr>
            <w:tcW w:w="781" w:type="dxa"/>
            <w:tcBorders>
              <w:top w:val="nil"/>
              <w:left w:val="nil"/>
              <w:bottom w:val="single" w:sz="4" w:space="0" w:color="auto"/>
              <w:right w:val="single" w:sz="4" w:space="0" w:color="auto"/>
            </w:tcBorders>
            <w:shd w:val="clear" w:color="auto" w:fill="auto"/>
            <w:noWrap/>
            <w:vAlign w:val="bottom"/>
            <w:hideMark/>
          </w:tcPr>
          <w:p w14:paraId="6259952D" w14:textId="77777777" w:rsidR="006A41A5" w:rsidRPr="00471CFB" w:rsidRDefault="006A41A5" w:rsidP="006A41A5">
            <w:pPr>
              <w:jc w:val="right"/>
              <w:rPr>
                <w:rFonts w:ascii="Tw Cen MT" w:hAnsi="Tw Cen MT" w:cs="Calibri"/>
                <w:color w:val="000000"/>
                <w:sz w:val="16"/>
                <w:szCs w:val="16"/>
              </w:rPr>
            </w:pPr>
            <w:r w:rsidRPr="00471CFB">
              <w:rPr>
                <w:rFonts w:ascii="Tw Cen MT" w:hAnsi="Tw Cen MT" w:cs="Calibri"/>
                <w:color w:val="000000"/>
                <w:sz w:val="16"/>
                <w:szCs w:val="16"/>
              </w:rPr>
              <w:t>$1,669</w:t>
            </w:r>
          </w:p>
        </w:tc>
        <w:tc>
          <w:tcPr>
            <w:tcW w:w="781" w:type="dxa"/>
            <w:tcBorders>
              <w:top w:val="nil"/>
              <w:left w:val="nil"/>
              <w:bottom w:val="single" w:sz="4" w:space="0" w:color="auto"/>
              <w:right w:val="single" w:sz="4" w:space="0" w:color="auto"/>
            </w:tcBorders>
            <w:shd w:val="clear" w:color="auto" w:fill="auto"/>
            <w:noWrap/>
            <w:vAlign w:val="bottom"/>
            <w:hideMark/>
          </w:tcPr>
          <w:p w14:paraId="21BCB824" w14:textId="77777777" w:rsidR="006A41A5" w:rsidRPr="00471CFB" w:rsidRDefault="006A41A5" w:rsidP="006A41A5">
            <w:pPr>
              <w:jc w:val="right"/>
              <w:rPr>
                <w:rFonts w:ascii="Tw Cen MT" w:hAnsi="Tw Cen MT" w:cs="Calibri"/>
                <w:color w:val="000000"/>
                <w:sz w:val="16"/>
                <w:szCs w:val="16"/>
              </w:rPr>
            </w:pPr>
            <w:r w:rsidRPr="00471CFB">
              <w:rPr>
                <w:rFonts w:ascii="Tw Cen MT" w:hAnsi="Tw Cen MT" w:cs="Calibri"/>
                <w:color w:val="000000"/>
                <w:sz w:val="16"/>
                <w:szCs w:val="16"/>
              </w:rPr>
              <w:t>$5,160</w:t>
            </w:r>
          </w:p>
        </w:tc>
        <w:tc>
          <w:tcPr>
            <w:tcW w:w="781" w:type="dxa"/>
            <w:tcBorders>
              <w:top w:val="nil"/>
              <w:left w:val="nil"/>
              <w:bottom w:val="single" w:sz="4" w:space="0" w:color="auto"/>
              <w:right w:val="single" w:sz="4" w:space="0" w:color="auto"/>
            </w:tcBorders>
            <w:shd w:val="clear" w:color="auto" w:fill="auto"/>
            <w:noWrap/>
            <w:vAlign w:val="bottom"/>
            <w:hideMark/>
          </w:tcPr>
          <w:p w14:paraId="5FF0F9EB" w14:textId="77777777" w:rsidR="006A41A5" w:rsidRPr="00471CFB" w:rsidRDefault="006A41A5" w:rsidP="006A41A5">
            <w:pPr>
              <w:jc w:val="right"/>
              <w:rPr>
                <w:rFonts w:ascii="Tw Cen MT" w:hAnsi="Tw Cen MT" w:cs="Calibri"/>
                <w:color w:val="000000"/>
                <w:sz w:val="16"/>
                <w:szCs w:val="16"/>
              </w:rPr>
            </w:pPr>
            <w:r w:rsidRPr="00471CFB">
              <w:rPr>
                <w:rFonts w:ascii="Tw Cen MT" w:hAnsi="Tw Cen MT" w:cs="Calibri"/>
                <w:color w:val="000000"/>
                <w:sz w:val="16"/>
                <w:szCs w:val="16"/>
              </w:rPr>
              <w:t>$7,255</w:t>
            </w:r>
          </w:p>
        </w:tc>
        <w:tc>
          <w:tcPr>
            <w:tcW w:w="781" w:type="dxa"/>
            <w:tcBorders>
              <w:top w:val="nil"/>
              <w:left w:val="nil"/>
              <w:bottom w:val="single" w:sz="4" w:space="0" w:color="auto"/>
              <w:right w:val="single" w:sz="4" w:space="0" w:color="auto"/>
            </w:tcBorders>
            <w:shd w:val="clear" w:color="auto" w:fill="auto"/>
            <w:noWrap/>
            <w:vAlign w:val="bottom"/>
            <w:hideMark/>
          </w:tcPr>
          <w:p w14:paraId="3AB09918" w14:textId="77777777" w:rsidR="006A41A5" w:rsidRPr="00471CFB" w:rsidRDefault="006A41A5" w:rsidP="006A41A5">
            <w:pPr>
              <w:jc w:val="right"/>
              <w:rPr>
                <w:rFonts w:ascii="Tw Cen MT" w:hAnsi="Tw Cen MT" w:cs="Calibri"/>
                <w:color w:val="000000"/>
                <w:sz w:val="16"/>
                <w:szCs w:val="16"/>
              </w:rPr>
            </w:pPr>
            <w:r w:rsidRPr="00471CFB">
              <w:rPr>
                <w:rFonts w:ascii="Tw Cen MT" w:hAnsi="Tw Cen MT" w:cs="Calibri"/>
                <w:color w:val="000000"/>
                <w:sz w:val="16"/>
                <w:szCs w:val="16"/>
              </w:rPr>
              <w:t>$5,856</w:t>
            </w:r>
          </w:p>
        </w:tc>
        <w:tc>
          <w:tcPr>
            <w:tcW w:w="781" w:type="dxa"/>
            <w:tcBorders>
              <w:top w:val="nil"/>
              <w:left w:val="nil"/>
              <w:bottom w:val="single" w:sz="4" w:space="0" w:color="auto"/>
              <w:right w:val="single" w:sz="4" w:space="0" w:color="auto"/>
            </w:tcBorders>
            <w:shd w:val="clear" w:color="auto" w:fill="auto"/>
            <w:noWrap/>
            <w:vAlign w:val="bottom"/>
            <w:hideMark/>
          </w:tcPr>
          <w:p w14:paraId="23EDF6B3" w14:textId="77777777" w:rsidR="006A41A5" w:rsidRPr="00471CFB" w:rsidRDefault="006A41A5" w:rsidP="006A41A5">
            <w:pPr>
              <w:jc w:val="right"/>
              <w:rPr>
                <w:rFonts w:ascii="Tw Cen MT" w:hAnsi="Tw Cen MT" w:cs="Calibri"/>
                <w:color w:val="000000"/>
                <w:sz w:val="16"/>
                <w:szCs w:val="16"/>
              </w:rPr>
            </w:pPr>
            <w:r w:rsidRPr="00471CFB">
              <w:rPr>
                <w:rFonts w:ascii="Tw Cen MT" w:hAnsi="Tw Cen MT" w:cs="Calibri"/>
                <w:color w:val="000000"/>
                <w:sz w:val="16"/>
                <w:szCs w:val="16"/>
              </w:rPr>
              <w:t>$8,913</w:t>
            </w:r>
          </w:p>
        </w:tc>
        <w:tc>
          <w:tcPr>
            <w:tcW w:w="781" w:type="dxa"/>
            <w:tcBorders>
              <w:top w:val="nil"/>
              <w:left w:val="nil"/>
              <w:bottom w:val="single" w:sz="4" w:space="0" w:color="auto"/>
              <w:right w:val="single" w:sz="4" w:space="0" w:color="auto"/>
            </w:tcBorders>
            <w:shd w:val="clear" w:color="auto" w:fill="auto"/>
            <w:noWrap/>
            <w:vAlign w:val="bottom"/>
            <w:hideMark/>
          </w:tcPr>
          <w:p w14:paraId="7B1E07B7" w14:textId="77777777" w:rsidR="006A41A5" w:rsidRPr="00471CFB" w:rsidRDefault="006A41A5" w:rsidP="006A41A5">
            <w:pPr>
              <w:jc w:val="right"/>
              <w:rPr>
                <w:rFonts w:ascii="Tw Cen MT" w:hAnsi="Tw Cen MT" w:cs="Calibri"/>
                <w:color w:val="000000"/>
                <w:sz w:val="16"/>
                <w:szCs w:val="16"/>
              </w:rPr>
            </w:pPr>
            <w:r w:rsidRPr="00471CFB">
              <w:rPr>
                <w:rFonts w:ascii="Tw Cen MT" w:hAnsi="Tw Cen MT" w:cs="Calibri"/>
                <w:color w:val="000000"/>
                <w:sz w:val="16"/>
                <w:szCs w:val="16"/>
              </w:rPr>
              <w:t>$6,495</w:t>
            </w:r>
          </w:p>
        </w:tc>
        <w:tc>
          <w:tcPr>
            <w:tcW w:w="781" w:type="dxa"/>
            <w:tcBorders>
              <w:top w:val="nil"/>
              <w:left w:val="nil"/>
              <w:bottom w:val="single" w:sz="4" w:space="0" w:color="auto"/>
              <w:right w:val="single" w:sz="4" w:space="0" w:color="auto"/>
            </w:tcBorders>
            <w:shd w:val="clear" w:color="auto" w:fill="auto"/>
            <w:noWrap/>
            <w:vAlign w:val="bottom"/>
            <w:hideMark/>
          </w:tcPr>
          <w:p w14:paraId="4A1AFDC0" w14:textId="77777777" w:rsidR="006A41A5" w:rsidRPr="00471CFB" w:rsidRDefault="006A41A5" w:rsidP="006A41A5">
            <w:pPr>
              <w:jc w:val="right"/>
              <w:rPr>
                <w:rFonts w:ascii="Tw Cen MT" w:hAnsi="Tw Cen MT" w:cs="Calibri"/>
                <w:color w:val="000000"/>
                <w:sz w:val="16"/>
                <w:szCs w:val="16"/>
              </w:rPr>
            </w:pPr>
            <w:r w:rsidRPr="00471CFB">
              <w:rPr>
                <w:rFonts w:ascii="Tw Cen MT" w:hAnsi="Tw Cen MT" w:cs="Calibri"/>
                <w:color w:val="000000"/>
                <w:sz w:val="16"/>
                <w:szCs w:val="16"/>
              </w:rPr>
              <w:t>$3,883</w:t>
            </w:r>
          </w:p>
        </w:tc>
        <w:tc>
          <w:tcPr>
            <w:tcW w:w="276" w:type="dxa"/>
            <w:tcBorders>
              <w:top w:val="nil"/>
              <w:left w:val="nil"/>
              <w:bottom w:val="single" w:sz="4" w:space="0" w:color="auto"/>
              <w:right w:val="single" w:sz="4" w:space="0" w:color="auto"/>
            </w:tcBorders>
            <w:shd w:val="clear" w:color="auto" w:fill="auto"/>
            <w:noWrap/>
            <w:vAlign w:val="bottom"/>
            <w:hideMark/>
          </w:tcPr>
          <w:p w14:paraId="08859BC6" w14:textId="77777777" w:rsidR="006A41A5" w:rsidRPr="00471CFB" w:rsidRDefault="006A41A5" w:rsidP="006A41A5">
            <w:pPr>
              <w:jc w:val="right"/>
              <w:rPr>
                <w:rFonts w:ascii="Tw Cen MT" w:hAnsi="Tw Cen MT" w:cs="Calibri"/>
                <w:b/>
                <w:bCs/>
                <w:color w:val="000000"/>
                <w:sz w:val="16"/>
                <w:szCs w:val="16"/>
              </w:rPr>
            </w:pPr>
            <w:r w:rsidRPr="00471CFB">
              <w:rPr>
                <w:rFonts w:ascii="Tw Cen MT" w:hAnsi="Tw Cen MT" w:cs="Calibri"/>
                <w:b/>
                <w:bCs/>
                <w:color w:val="000000"/>
                <w:sz w:val="16"/>
                <w:szCs w:val="16"/>
              </w:rPr>
              <w:t>$39,230</w:t>
            </w:r>
          </w:p>
        </w:tc>
      </w:tr>
      <w:tr w:rsidR="00471CFB" w:rsidRPr="006A41A5" w14:paraId="5AF98961" w14:textId="77777777" w:rsidTr="00471CFB">
        <w:trPr>
          <w:trHeight w:val="260"/>
          <w:jc w:val="center"/>
        </w:trPr>
        <w:tc>
          <w:tcPr>
            <w:tcW w:w="612" w:type="dxa"/>
            <w:tcBorders>
              <w:top w:val="nil"/>
              <w:left w:val="single" w:sz="4" w:space="0" w:color="auto"/>
              <w:bottom w:val="single" w:sz="4" w:space="0" w:color="auto"/>
              <w:right w:val="single" w:sz="4" w:space="0" w:color="auto"/>
            </w:tcBorders>
            <w:shd w:val="clear" w:color="auto" w:fill="auto"/>
            <w:noWrap/>
            <w:vAlign w:val="bottom"/>
            <w:hideMark/>
          </w:tcPr>
          <w:p w14:paraId="3E972A71" w14:textId="77777777" w:rsidR="006A41A5" w:rsidRPr="00471CFB" w:rsidRDefault="006A41A5" w:rsidP="00F90800">
            <w:pPr>
              <w:rPr>
                <w:rFonts w:ascii="Tw Cen MT" w:hAnsi="Tw Cen MT" w:cs="Calibri"/>
                <w:color w:val="000000"/>
                <w:sz w:val="16"/>
                <w:szCs w:val="16"/>
              </w:rPr>
            </w:pPr>
            <w:r w:rsidRPr="00471CFB">
              <w:rPr>
                <w:rFonts w:ascii="Tw Cen MT" w:hAnsi="Tw Cen MT" w:cs="Calibri"/>
                <w:color w:val="000000"/>
                <w:sz w:val="16"/>
                <w:szCs w:val="16"/>
              </w:rPr>
              <w:t>2022</w:t>
            </w:r>
          </w:p>
        </w:tc>
        <w:tc>
          <w:tcPr>
            <w:tcW w:w="781" w:type="dxa"/>
            <w:tcBorders>
              <w:top w:val="nil"/>
              <w:left w:val="nil"/>
              <w:bottom w:val="single" w:sz="4" w:space="0" w:color="auto"/>
              <w:right w:val="single" w:sz="4" w:space="0" w:color="auto"/>
            </w:tcBorders>
            <w:shd w:val="clear" w:color="auto" w:fill="auto"/>
            <w:noWrap/>
            <w:vAlign w:val="bottom"/>
            <w:hideMark/>
          </w:tcPr>
          <w:p w14:paraId="48441275" w14:textId="77777777" w:rsidR="006A41A5" w:rsidRPr="00471CFB" w:rsidRDefault="006A41A5" w:rsidP="006A41A5">
            <w:pPr>
              <w:jc w:val="right"/>
              <w:rPr>
                <w:rFonts w:ascii="Tw Cen MT" w:hAnsi="Tw Cen MT" w:cs="Calibri"/>
                <w:color w:val="000000"/>
                <w:sz w:val="16"/>
                <w:szCs w:val="16"/>
              </w:rPr>
            </w:pPr>
            <w:r w:rsidRPr="00471CFB">
              <w:rPr>
                <w:rFonts w:ascii="Tw Cen MT" w:hAnsi="Tw Cen MT" w:cs="Calibri"/>
                <w:color w:val="000000"/>
                <w:sz w:val="16"/>
                <w:szCs w:val="16"/>
              </w:rPr>
              <w:t>$3,167</w:t>
            </w:r>
          </w:p>
        </w:tc>
        <w:tc>
          <w:tcPr>
            <w:tcW w:w="781" w:type="dxa"/>
            <w:tcBorders>
              <w:top w:val="nil"/>
              <w:left w:val="nil"/>
              <w:bottom w:val="single" w:sz="4" w:space="0" w:color="auto"/>
              <w:right w:val="single" w:sz="4" w:space="0" w:color="auto"/>
            </w:tcBorders>
            <w:shd w:val="clear" w:color="auto" w:fill="auto"/>
            <w:noWrap/>
            <w:vAlign w:val="bottom"/>
            <w:hideMark/>
          </w:tcPr>
          <w:p w14:paraId="7684F16F" w14:textId="77777777" w:rsidR="006A41A5" w:rsidRPr="00471CFB" w:rsidRDefault="006A41A5" w:rsidP="006A41A5">
            <w:pPr>
              <w:jc w:val="right"/>
              <w:rPr>
                <w:rFonts w:ascii="Tw Cen MT" w:hAnsi="Tw Cen MT" w:cs="Calibri"/>
                <w:color w:val="000000"/>
                <w:sz w:val="16"/>
                <w:szCs w:val="16"/>
              </w:rPr>
            </w:pPr>
            <w:r w:rsidRPr="00471CFB">
              <w:rPr>
                <w:rFonts w:ascii="Tw Cen MT" w:hAnsi="Tw Cen MT" w:cs="Calibri"/>
                <w:color w:val="000000"/>
                <w:sz w:val="16"/>
                <w:szCs w:val="16"/>
              </w:rPr>
              <w:t>$4,526</w:t>
            </w:r>
          </w:p>
        </w:tc>
        <w:tc>
          <w:tcPr>
            <w:tcW w:w="781" w:type="dxa"/>
            <w:tcBorders>
              <w:top w:val="nil"/>
              <w:left w:val="nil"/>
              <w:bottom w:val="single" w:sz="4" w:space="0" w:color="auto"/>
              <w:right w:val="single" w:sz="4" w:space="0" w:color="auto"/>
            </w:tcBorders>
            <w:shd w:val="clear" w:color="auto" w:fill="auto"/>
            <w:noWrap/>
            <w:vAlign w:val="bottom"/>
            <w:hideMark/>
          </w:tcPr>
          <w:p w14:paraId="652F34D8" w14:textId="77777777" w:rsidR="006A41A5" w:rsidRPr="00471CFB" w:rsidRDefault="006A41A5" w:rsidP="006A41A5">
            <w:pPr>
              <w:jc w:val="right"/>
              <w:rPr>
                <w:rFonts w:ascii="Tw Cen MT" w:hAnsi="Tw Cen MT" w:cs="Calibri"/>
                <w:color w:val="000000"/>
                <w:sz w:val="16"/>
                <w:szCs w:val="16"/>
              </w:rPr>
            </w:pPr>
            <w:r w:rsidRPr="00471CFB">
              <w:rPr>
                <w:rFonts w:ascii="Tw Cen MT" w:hAnsi="Tw Cen MT" w:cs="Calibri"/>
                <w:color w:val="000000"/>
                <w:sz w:val="16"/>
                <w:szCs w:val="16"/>
              </w:rPr>
              <w:t>$4,928</w:t>
            </w:r>
          </w:p>
        </w:tc>
        <w:tc>
          <w:tcPr>
            <w:tcW w:w="781" w:type="dxa"/>
            <w:tcBorders>
              <w:top w:val="nil"/>
              <w:left w:val="nil"/>
              <w:bottom w:val="single" w:sz="4" w:space="0" w:color="auto"/>
              <w:right w:val="single" w:sz="4" w:space="0" w:color="auto"/>
            </w:tcBorders>
            <w:shd w:val="clear" w:color="auto" w:fill="auto"/>
            <w:noWrap/>
            <w:vAlign w:val="bottom"/>
            <w:hideMark/>
          </w:tcPr>
          <w:p w14:paraId="5F0B36AE" w14:textId="77777777" w:rsidR="006A41A5" w:rsidRPr="00471CFB" w:rsidRDefault="006A41A5" w:rsidP="006A41A5">
            <w:pPr>
              <w:jc w:val="right"/>
              <w:rPr>
                <w:rFonts w:ascii="Tw Cen MT" w:hAnsi="Tw Cen MT" w:cs="Calibri"/>
                <w:color w:val="000000"/>
                <w:sz w:val="16"/>
                <w:szCs w:val="16"/>
              </w:rPr>
            </w:pPr>
            <w:r w:rsidRPr="00471CFB">
              <w:rPr>
                <w:rFonts w:ascii="Tw Cen MT" w:hAnsi="Tw Cen MT" w:cs="Calibri"/>
                <w:color w:val="000000"/>
                <w:sz w:val="16"/>
                <w:szCs w:val="16"/>
              </w:rPr>
              <w:t>$7,897</w:t>
            </w:r>
          </w:p>
        </w:tc>
        <w:tc>
          <w:tcPr>
            <w:tcW w:w="781" w:type="dxa"/>
            <w:tcBorders>
              <w:top w:val="nil"/>
              <w:left w:val="nil"/>
              <w:bottom w:val="single" w:sz="4" w:space="0" w:color="auto"/>
              <w:right w:val="single" w:sz="4" w:space="0" w:color="auto"/>
            </w:tcBorders>
            <w:shd w:val="clear" w:color="auto" w:fill="auto"/>
            <w:noWrap/>
            <w:vAlign w:val="bottom"/>
            <w:hideMark/>
          </w:tcPr>
          <w:p w14:paraId="4C3DA6D9" w14:textId="77777777" w:rsidR="006A41A5" w:rsidRPr="00471CFB" w:rsidRDefault="006A41A5" w:rsidP="006A41A5">
            <w:pPr>
              <w:jc w:val="right"/>
              <w:rPr>
                <w:rFonts w:ascii="Tw Cen MT" w:hAnsi="Tw Cen MT" w:cs="Calibri"/>
                <w:color w:val="000000"/>
                <w:sz w:val="16"/>
                <w:szCs w:val="16"/>
              </w:rPr>
            </w:pPr>
            <w:r w:rsidRPr="00471CFB">
              <w:rPr>
                <w:rFonts w:ascii="Tw Cen MT" w:hAnsi="Tw Cen MT" w:cs="Calibri"/>
                <w:color w:val="000000"/>
                <w:sz w:val="16"/>
                <w:szCs w:val="16"/>
              </w:rPr>
              <w:t>$12,656</w:t>
            </w:r>
          </w:p>
        </w:tc>
        <w:tc>
          <w:tcPr>
            <w:tcW w:w="781" w:type="dxa"/>
            <w:tcBorders>
              <w:top w:val="nil"/>
              <w:left w:val="nil"/>
              <w:bottom w:val="single" w:sz="4" w:space="0" w:color="auto"/>
              <w:right w:val="single" w:sz="4" w:space="0" w:color="auto"/>
            </w:tcBorders>
            <w:shd w:val="clear" w:color="auto" w:fill="auto"/>
            <w:noWrap/>
            <w:vAlign w:val="bottom"/>
            <w:hideMark/>
          </w:tcPr>
          <w:p w14:paraId="7436B369" w14:textId="77777777" w:rsidR="006A41A5" w:rsidRPr="00471CFB" w:rsidRDefault="006A41A5" w:rsidP="006A41A5">
            <w:pPr>
              <w:jc w:val="right"/>
              <w:rPr>
                <w:rFonts w:ascii="Tw Cen MT" w:hAnsi="Tw Cen MT" w:cs="Calibri"/>
                <w:color w:val="000000"/>
                <w:sz w:val="16"/>
                <w:szCs w:val="16"/>
              </w:rPr>
            </w:pPr>
            <w:r w:rsidRPr="00471CFB">
              <w:rPr>
                <w:rFonts w:ascii="Tw Cen MT" w:hAnsi="Tw Cen MT" w:cs="Calibri"/>
                <w:color w:val="000000"/>
                <w:sz w:val="16"/>
                <w:szCs w:val="16"/>
              </w:rPr>
              <w:t>$19,037</w:t>
            </w:r>
          </w:p>
        </w:tc>
        <w:tc>
          <w:tcPr>
            <w:tcW w:w="781" w:type="dxa"/>
            <w:tcBorders>
              <w:top w:val="nil"/>
              <w:left w:val="nil"/>
              <w:bottom w:val="single" w:sz="4" w:space="0" w:color="auto"/>
              <w:right w:val="single" w:sz="4" w:space="0" w:color="auto"/>
            </w:tcBorders>
            <w:shd w:val="clear" w:color="auto" w:fill="auto"/>
            <w:noWrap/>
            <w:vAlign w:val="bottom"/>
            <w:hideMark/>
          </w:tcPr>
          <w:p w14:paraId="718DC884" w14:textId="77777777" w:rsidR="006A41A5" w:rsidRPr="00471CFB" w:rsidRDefault="006A41A5" w:rsidP="006A41A5">
            <w:pPr>
              <w:jc w:val="right"/>
              <w:rPr>
                <w:rFonts w:ascii="Tw Cen MT" w:hAnsi="Tw Cen MT" w:cs="Calibri"/>
                <w:color w:val="000000"/>
                <w:sz w:val="16"/>
                <w:szCs w:val="16"/>
              </w:rPr>
            </w:pPr>
            <w:r w:rsidRPr="00471CFB">
              <w:rPr>
                <w:rFonts w:ascii="Tw Cen MT" w:hAnsi="Tw Cen MT" w:cs="Calibri"/>
                <w:color w:val="000000"/>
                <w:sz w:val="16"/>
                <w:szCs w:val="16"/>
              </w:rPr>
              <w:t>$29,474</w:t>
            </w:r>
          </w:p>
        </w:tc>
        <w:tc>
          <w:tcPr>
            <w:tcW w:w="781" w:type="dxa"/>
            <w:tcBorders>
              <w:top w:val="nil"/>
              <w:left w:val="nil"/>
              <w:bottom w:val="single" w:sz="4" w:space="0" w:color="auto"/>
              <w:right w:val="single" w:sz="4" w:space="0" w:color="auto"/>
            </w:tcBorders>
            <w:shd w:val="clear" w:color="auto" w:fill="auto"/>
            <w:noWrap/>
            <w:vAlign w:val="bottom"/>
            <w:hideMark/>
          </w:tcPr>
          <w:p w14:paraId="67525614" w14:textId="77777777" w:rsidR="006A41A5" w:rsidRPr="00471CFB" w:rsidRDefault="006A41A5" w:rsidP="006A41A5">
            <w:pPr>
              <w:jc w:val="right"/>
              <w:rPr>
                <w:rFonts w:ascii="Tw Cen MT" w:hAnsi="Tw Cen MT" w:cs="Calibri"/>
                <w:color w:val="000000"/>
                <w:sz w:val="16"/>
                <w:szCs w:val="16"/>
              </w:rPr>
            </w:pPr>
            <w:r w:rsidRPr="00471CFB">
              <w:rPr>
                <w:rFonts w:ascii="Tw Cen MT" w:hAnsi="Tw Cen MT" w:cs="Calibri"/>
                <w:color w:val="000000"/>
                <w:sz w:val="16"/>
                <w:szCs w:val="16"/>
              </w:rPr>
              <w:t>$29,124</w:t>
            </w:r>
          </w:p>
        </w:tc>
        <w:tc>
          <w:tcPr>
            <w:tcW w:w="781" w:type="dxa"/>
            <w:tcBorders>
              <w:top w:val="nil"/>
              <w:left w:val="nil"/>
              <w:bottom w:val="single" w:sz="4" w:space="0" w:color="auto"/>
              <w:right w:val="single" w:sz="4" w:space="0" w:color="auto"/>
            </w:tcBorders>
            <w:shd w:val="clear" w:color="auto" w:fill="auto"/>
            <w:noWrap/>
            <w:vAlign w:val="bottom"/>
            <w:hideMark/>
          </w:tcPr>
          <w:p w14:paraId="5CBD2D48" w14:textId="77777777" w:rsidR="006A41A5" w:rsidRPr="00471CFB" w:rsidRDefault="006A41A5" w:rsidP="006A41A5">
            <w:pPr>
              <w:jc w:val="right"/>
              <w:rPr>
                <w:rFonts w:ascii="Tw Cen MT" w:hAnsi="Tw Cen MT" w:cs="Calibri"/>
                <w:color w:val="000000"/>
                <w:sz w:val="16"/>
                <w:szCs w:val="16"/>
              </w:rPr>
            </w:pPr>
            <w:r w:rsidRPr="00471CFB">
              <w:rPr>
                <w:rFonts w:ascii="Tw Cen MT" w:hAnsi="Tw Cen MT" w:cs="Calibri"/>
                <w:color w:val="000000"/>
                <w:sz w:val="16"/>
                <w:szCs w:val="16"/>
              </w:rPr>
              <w:t>$26,631</w:t>
            </w:r>
          </w:p>
        </w:tc>
        <w:tc>
          <w:tcPr>
            <w:tcW w:w="781" w:type="dxa"/>
            <w:tcBorders>
              <w:top w:val="nil"/>
              <w:left w:val="nil"/>
              <w:bottom w:val="single" w:sz="4" w:space="0" w:color="auto"/>
              <w:right w:val="single" w:sz="4" w:space="0" w:color="auto"/>
            </w:tcBorders>
            <w:shd w:val="clear" w:color="auto" w:fill="auto"/>
            <w:noWrap/>
            <w:vAlign w:val="bottom"/>
            <w:hideMark/>
          </w:tcPr>
          <w:p w14:paraId="607F1233" w14:textId="77777777" w:rsidR="006A41A5" w:rsidRPr="00471CFB" w:rsidRDefault="006A41A5" w:rsidP="006A41A5">
            <w:pPr>
              <w:jc w:val="right"/>
              <w:rPr>
                <w:rFonts w:ascii="Tw Cen MT" w:hAnsi="Tw Cen MT" w:cs="Calibri"/>
                <w:color w:val="000000"/>
                <w:sz w:val="16"/>
                <w:szCs w:val="16"/>
              </w:rPr>
            </w:pPr>
            <w:r w:rsidRPr="00471CFB">
              <w:rPr>
                <w:rFonts w:ascii="Tw Cen MT" w:hAnsi="Tw Cen MT" w:cs="Calibri"/>
                <w:color w:val="000000"/>
                <w:sz w:val="16"/>
                <w:szCs w:val="16"/>
              </w:rPr>
              <w:t>$30,471</w:t>
            </w:r>
          </w:p>
        </w:tc>
        <w:tc>
          <w:tcPr>
            <w:tcW w:w="781" w:type="dxa"/>
            <w:tcBorders>
              <w:top w:val="nil"/>
              <w:left w:val="nil"/>
              <w:bottom w:val="single" w:sz="4" w:space="0" w:color="auto"/>
              <w:right w:val="single" w:sz="4" w:space="0" w:color="auto"/>
            </w:tcBorders>
            <w:shd w:val="clear" w:color="auto" w:fill="auto"/>
            <w:noWrap/>
            <w:vAlign w:val="bottom"/>
            <w:hideMark/>
          </w:tcPr>
          <w:p w14:paraId="05EA0FB7" w14:textId="77777777" w:rsidR="006A41A5" w:rsidRPr="00471CFB" w:rsidRDefault="006A41A5" w:rsidP="006A41A5">
            <w:pPr>
              <w:jc w:val="right"/>
              <w:rPr>
                <w:rFonts w:ascii="Tw Cen MT" w:hAnsi="Tw Cen MT" w:cs="Calibri"/>
                <w:color w:val="000000"/>
                <w:sz w:val="16"/>
                <w:szCs w:val="16"/>
              </w:rPr>
            </w:pPr>
            <w:r w:rsidRPr="00471CFB">
              <w:rPr>
                <w:rFonts w:ascii="Tw Cen MT" w:hAnsi="Tw Cen MT" w:cs="Calibri"/>
                <w:color w:val="000000"/>
                <w:sz w:val="16"/>
                <w:szCs w:val="16"/>
              </w:rPr>
              <w:t>$16,843</w:t>
            </w:r>
          </w:p>
        </w:tc>
        <w:tc>
          <w:tcPr>
            <w:tcW w:w="781" w:type="dxa"/>
            <w:tcBorders>
              <w:top w:val="nil"/>
              <w:left w:val="nil"/>
              <w:bottom w:val="single" w:sz="4" w:space="0" w:color="auto"/>
              <w:right w:val="single" w:sz="4" w:space="0" w:color="auto"/>
            </w:tcBorders>
            <w:shd w:val="clear" w:color="auto" w:fill="auto"/>
            <w:noWrap/>
            <w:vAlign w:val="bottom"/>
            <w:hideMark/>
          </w:tcPr>
          <w:p w14:paraId="7F698325" w14:textId="77777777" w:rsidR="006A41A5" w:rsidRPr="00471CFB" w:rsidRDefault="006A41A5" w:rsidP="006A41A5">
            <w:pPr>
              <w:jc w:val="right"/>
              <w:rPr>
                <w:rFonts w:ascii="Tw Cen MT" w:hAnsi="Tw Cen MT" w:cs="Calibri"/>
                <w:color w:val="000000"/>
                <w:sz w:val="16"/>
                <w:szCs w:val="16"/>
              </w:rPr>
            </w:pPr>
            <w:r w:rsidRPr="00471CFB">
              <w:rPr>
                <w:rFonts w:ascii="Tw Cen MT" w:hAnsi="Tw Cen MT" w:cs="Calibri"/>
                <w:color w:val="000000"/>
                <w:sz w:val="16"/>
                <w:szCs w:val="16"/>
              </w:rPr>
              <w:t>$12,245</w:t>
            </w:r>
          </w:p>
        </w:tc>
        <w:tc>
          <w:tcPr>
            <w:tcW w:w="276" w:type="dxa"/>
            <w:tcBorders>
              <w:top w:val="nil"/>
              <w:left w:val="nil"/>
              <w:bottom w:val="single" w:sz="4" w:space="0" w:color="auto"/>
              <w:right w:val="single" w:sz="4" w:space="0" w:color="auto"/>
            </w:tcBorders>
            <w:shd w:val="clear" w:color="auto" w:fill="auto"/>
            <w:noWrap/>
            <w:vAlign w:val="bottom"/>
            <w:hideMark/>
          </w:tcPr>
          <w:p w14:paraId="0DD90DF8" w14:textId="77777777" w:rsidR="006A41A5" w:rsidRPr="00471CFB" w:rsidRDefault="006A41A5" w:rsidP="006A41A5">
            <w:pPr>
              <w:jc w:val="right"/>
              <w:rPr>
                <w:rFonts w:ascii="Tw Cen MT" w:hAnsi="Tw Cen MT" w:cs="Calibri"/>
                <w:b/>
                <w:bCs/>
                <w:color w:val="000000"/>
                <w:sz w:val="16"/>
                <w:szCs w:val="16"/>
              </w:rPr>
            </w:pPr>
            <w:r w:rsidRPr="00471CFB">
              <w:rPr>
                <w:rFonts w:ascii="Tw Cen MT" w:hAnsi="Tw Cen MT" w:cs="Calibri"/>
                <w:b/>
                <w:bCs/>
                <w:color w:val="000000"/>
                <w:sz w:val="16"/>
                <w:szCs w:val="16"/>
              </w:rPr>
              <w:t>$196,999</w:t>
            </w:r>
          </w:p>
        </w:tc>
      </w:tr>
      <w:tr w:rsidR="00471CFB" w:rsidRPr="006A41A5" w14:paraId="0C2709F7" w14:textId="77777777" w:rsidTr="00471CFB">
        <w:trPr>
          <w:trHeight w:val="260"/>
          <w:jc w:val="center"/>
        </w:trPr>
        <w:tc>
          <w:tcPr>
            <w:tcW w:w="612" w:type="dxa"/>
            <w:tcBorders>
              <w:top w:val="nil"/>
              <w:left w:val="single" w:sz="4" w:space="0" w:color="auto"/>
              <w:bottom w:val="single" w:sz="4" w:space="0" w:color="auto"/>
              <w:right w:val="single" w:sz="4" w:space="0" w:color="auto"/>
            </w:tcBorders>
            <w:shd w:val="clear" w:color="auto" w:fill="auto"/>
            <w:noWrap/>
            <w:vAlign w:val="bottom"/>
            <w:hideMark/>
          </w:tcPr>
          <w:p w14:paraId="32184779" w14:textId="7C6DE814" w:rsidR="006A41A5" w:rsidRPr="00471CFB" w:rsidRDefault="006A41A5" w:rsidP="00F90800">
            <w:pPr>
              <w:rPr>
                <w:rFonts w:ascii="Tw Cen MT" w:hAnsi="Tw Cen MT" w:cs="Calibri"/>
                <w:color w:val="000000"/>
                <w:sz w:val="16"/>
                <w:szCs w:val="16"/>
              </w:rPr>
            </w:pPr>
            <w:r w:rsidRPr="00471CFB">
              <w:rPr>
                <w:rFonts w:ascii="Tw Cen MT" w:hAnsi="Tw Cen MT" w:cs="Calibri"/>
                <w:color w:val="000000"/>
                <w:sz w:val="16"/>
                <w:szCs w:val="16"/>
              </w:rPr>
              <w:t>2023</w:t>
            </w:r>
            <w:r w:rsidR="00F90800" w:rsidRPr="00471CFB">
              <w:rPr>
                <w:rFonts w:ascii="Tw Cen MT" w:hAnsi="Tw Cen MT" w:cs="Calibri"/>
                <w:color w:val="000000"/>
                <w:sz w:val="16"/>
                <w:szCs w:val="16"/>
              </w:rPr>
              <w:t xml:space="preserve"> </w:t>
            </w:r>
            <w:r w:rsidR="00BF7071" w:rsidRPr="00471CFB">
              <w:rPr>
                <w:rFonts w:ascii="Tw Cen MT" w:hAnsi="Tw Cen MT" w:cs="Calibri"/>
                <w:color w:val="000000"/>
                <w:sz w:val="16"/>
                <w:szCs w:val="16"/>
              </w:rPr>
              <w:t>(</w:t>
            </w:r>
            <w:r w:rsidR="00277715">
              <w:rPr>
                <w:rFonts w:ascii="Tw Cen MT" w:hAnsi="Tw Cen MT" w:cs="Calibri"/>
                <w:color w:val="000000"/>
                <w:sz w:val="16"/>
                <w:szCs w:val="16"/>
              </w:rPr>
              <w:t>Sept</w:t>
            </w:r>
            <w:r w:rsidR="00BF7071" w:rsidRPr="00471CFB">
              <w:rPr>
                <w:rFonts w:ascii="Tw Cen MT" w:hAnsi="Tw Cen MT" w:cs="Calibri"/>
                <w:color w:val="000000"/>
                <w:sz w:val="16"/>
                <w:szCs w:val="16"/>
              </w:rPr>
              <w:t>)</w:t>
            </w:r>
          </w:p>
        </w:tc>
        <w:tc>
          <w:tcPr>
            <w:tcW w:w="781" w:type="dxa"/>
            <w:tcBorders>
              <w:top w:val="nil"/>
              <w:left w:val="nil"/>
              <w:bottom w:val="single" w:sz="4" w:space="0" w:color="auto"/>
              <w:right w:val="single" w:sz="4" w:space="0" w:color="auto"/>
            </w:tcBorders>
            <w:shd w:val="clear" w:color="auto" w:fill="auto"/>
            <w:noWrap/>
            <w:vAlign w:val="bottom"/>
            <w:hideMark/>
          </w:tcPr>
          <w:p w14:paraId="687AC2BF" w14:textId="77777777" w:rsidR="006A41A5" w:rsidRPr="00471CFB" w:rsidRDefault="006A41A5" w:rsidP="006A41A5">
            <w:pPr>
              <w:jc w:val="right"/>
              <w:rPr>
                <w:rFonts w:ascii="Tw Cen MT" w:hAnsi="Tw Cen MT" w:cs="Calibri"/>
                <w:color w:val="000000"/>
                <w:sz w:val="16"/>
                <w:szCs w:val="16"/>
              </w:rPr>
            </w:pPr>
            <w:r w:rsidRPr="00471CFB">
              <w:rPr>
                <w:rFonts w:ascii="Tw Cen MT" w:hAnsi="Tw Cen MT" w:cs="Calibri"/>
                <w:color w:val="000000"/>
                <w:sz w:val="16"/>
                <w:szCs w:val="16"/>
              </w:rPr>
              <w:t>$13,842</w:t>
            </w:r>
          </w:p>
        </w:tc>
        <w:tc>
          <w:tcPr>
            <w:tcW w:w="781" w:type="dxa"/>
            <w:tcBorders>
              <w:top w:val="nil"/>
              <w:left w:val="nil"/>
              <w:bottom w:val="single" w:sz="4" w:space="0" w:color="auto"/>
              <w:right w:val="single" w:sz="4" w:space="0" w:color="auto"/>
            </w:tcBorders>
            <w:shd w:val="clear" w:color="auto" w:fill="auto"/>
            <w:noWrap/>
            <w:vAlign w:val="bottom"/>
            <w:hideMark/>
          </w:tcPr>
          <w:p w14:paraId="488E18C4" w14:textId="77777777" w:rsidR="006A41A5" w:rsidRPr="00471CFB" w:rsidRDefault="006A41A5" w:rsidP="006A41A5">
            <w:pPr>
              <w:jc w:val="right"/>
              <w:rPr>
                <w:rFonts w:ascii="Tw Cen MT" w:hAnsi="Tw Cen MT" w:cs="Calibri"/>
                <w:color w:val="000000"/>
                <w:sz w:val="16"/>
                <w:szCs w:val="16"/>
              </w:rPr>
            </w:pPr>
            <w:r w:rsidRPr="00471CFB">
              <w:rPr>
                <w:rFonts w:ascii="Tw Cen MT" w:hAnsi="Tw Cen MT" w:cs="Calibri"/>
                <w:color w:val="000000"/>
                <w:sz w:val="16"/>
                <w:szCs w:val="16"/>
              </w:rPr>
              <w:t>$16,308</w:t>
            </w:r>
          </w:p>
        </w:tc>
        <w:tc>
          <w:tcPr>
            <w:tcW w:w="781" w:type="dxa"/>
            <w:tcBorders>
              <w:top w:val="nil"/>
              <w:left w:val="nil"/>
              <w:bottom w:val="single" w:sz="4" w:space="0" w:color="auto"/>
              <w:right w:val="single" w:sz="4" w:space="0" w:color="auto"/>
            </w:tcBorders>
            <w:shd w:val="clear" w:color="auto" w:fill="auto"/>
            <w:noWrap/>
            <w:vAlign w:val="bottom"/>
            <w:hideMark/>
          </w:tcPr>
          <w:p w14:paraId="0E58E8F4" w14:textId="77777777" w:rsidR="006A41A5" w:rsidRPr="00471CFB" w:rsidRDefault="006A41A5" w:rsidP="006A41A5">
            <w:pPr>
              <w:jc w:val="right"/>
              <w:rPr>
                <w:rFonts w:ascii="Tw Cen MT" w:hAnsi="Tw Cen MT" w:cs="Calibri"/>
                <w:color w:val="000000"/>
                <w:sz w:val="16"/>
                <w:szCs w:val="16"/>
              </w:rPr>
            </w:pPr>
            <w:r w:rsidRPr="00471CFB">
              <w:rPr>
                <w:rFonts w:ascii="Tw Cen MT" w:hAnsi="Tw Cen MT" w:cs="Calibri"/>
                <w:color w:val="000000"/>
                <w:sz w:val="16"/>
                <w:szCs w:val="16"/>
              </w:rPr>
              <w:t>$17,403</w:t>
            </w:r>
          </w:p>
        </w:tc>
        <w:tc>
          <w:tcPr>
            <w:tcW w:w="781" w:type="dxa"/>
            <w:tcBorders>
              <w:top w:val="nil"/>
              <w:left w:val="nil"/>
              <w:bottom w:val="single" w:sz="4" w:space="0" w:color="auto"/>
              <w:right w:val="single" w:sz="4" w:space="0" w:color="auto"/>
            </w:tcBorders>
            <w:shd w:val="clear" w:color="auto" w:fill="auto"/>
            <w:noWrap/>
            <w:vAlign w:val="bottom"/>
            <w:hideMark/>
          </w:tcPr>
          <w:p w14:paraId="03ED92A4" w14:textId="77777777" w:rsidR="006A41A5" w:rsidRPr="00277715" w:rsidRDefault="006A41A5" w:rsidP="006A41A5">
            <w:pPr>
              <w:jc w:val="right"/>
              <w:rPr>
                <w:rFonts w:ascii="Tw Cen MT" w:hAnsi="Tw Cen MT" w:cs="Calibri"/>
                <w:color w:val="000000"/>
                <w:sz w:val="16"/>
                <w:szCs w:val="16"/>
              </w:rPr>
            </w:pPr>
            <w:r w:rsidRPr="00277715">
              <w:rPr>
                <w:rFonts w:ascii="Tw Cen MT" w:hAnsi="Tw Cen MT" w:cs="Calibri"/>
                <w:color w:val="000000"/>
                <w:sz w:val="16"/>
                <w:szCs w:val="16"/>
              </w:rPr>
              <w:t>$20,201</w:t>
            </w:r>
          </w:p>
        </w:tc>
        <w:tc>
          <w:tcPr>
            <w:tcW w:w="781" w:type="dxa"/>
            <w:tcBorders>
              <w:top w:val="nil"/>
              <w:left w:val="nil"/>
              <w:bottom w:val="single" w:sz="4" w:space="0" w:color="auto"/>
              <w:right w:val="single" w:sz="4" w:space="0" w:color="auto"/>
            </w:tcBorders>
            <w:shd w:val="clear" w:color="auto" w:fill="auto"/>
            <w:noWrap/>
            <w:vAlign w:val="bottom"/>
            <w:hideMark/>
          </w:tcPr>
          <w:p w14:paraId="4C1F4152" w14:textId="46783E03" w:rsidR="006A41A5" w:rsidRPr="00277715" w:rsidRDefault="00277715" w:rsidP="00277715">
            <w:pPr>
              <w:jc w:val="center"/>
              <w:rPr>
                <w:rFonts w:ascii="Tw Cen MT" w:hAnsi="Tw Cen MT" w:cs="Calibri"/>
                <w:color w:val="000000"/>
                <w:sz w:val="16"/>
                <w:szCs w:val="16"/>
              </w:rPr>
            </w:pPr>
            <w:r w:rsidRPr="00277715">
              <w:rPr>
                <w:rFonts w:ascii="Tw Cen MT" w:hAnsi="Tw Cen MT" w:cs="Calibri"/>
                <w:color w:val="000000"/>
                <w:sz w:val="16"/>
                <w:szCs w:val="16"/>
              </w:rPr>
              <w:t>$23,600</w:t>
            </w:r>
            <w:r w:rsidR="006A41A5" w:rsidRPr="00277715">
              <w:rPr>
                <w:rFonts w:ascii="Tw Cen MT" w:hAnsi="Tw Cen MT" w:cs="Calibri"/>
                <w:color w:val="000000"/>
                <w:sz w:val="16"/>
                <w:szCs w:val="16"/>
              </w:rPr>
              <w:t> </w:t>
            </w:r>
          </w:p>
        </w:tc>
        <w:tc>
          <w:tcPr>
            <w:tcW w:w="781" w:type="dxa"/>
            <w:tcBorders>
              <w:top w:val="nil"/>
              <w:left w:val="nil"/>
              <w:bottom w:val="single" w:sz="4" w:space="0" w:color="auto"/>
              <w:right w:val="single" w:sz="4" w:space="0" w:color="auto"/>
            </w:tcBorders>
            <w:shd w:val="clear" w:color="auto" w:fill="auto"/>
            <w:noWrap/>
            <w:vAlign w:val="bottom"/>
            <w:hideMark/>
          </w:tcPr>
          <w:p w14:paraId="6619B2EA" w14:textId="7A445D82" w:rsidR="006A41A5" w:rsidRPr="00277715" w:rsidRDefault="00277715" w:rsidP="006A41A5">
            <w:pPr>
              <w:jc w:val="right"/>
              <w:rPr>
                <w:rFonts w:ascii="Tw Cen MT" w:hAnsi="Tw Cen MT" w:cs="Calibri"/>
                <w:color w:val="000000"/>
                <w:sz w:val="16"/>
                <w:szCs w:val="16"/>
              </w:rPr>
            </w:pPr>
            <w:r w:rsidRPr="00277715">
              <w:rPr>
                <w:rFonts w:ascii="Tw Cen MT" w:hAnsi="Tw Cen MT" w:cs="Calibri"/>
                <w:color w:val="000000"/>
                <w:sz w:val="16"/>
                <w:szCs w:val="16"/>
              </w:rPr>
              <w:t>$32,086</w:t>
            </w:r>
            <w:r w:rsidR="006A41A5" w:rsidRPr="00277715">
              <w:rPr>
                <w:rFonts w:ascii="Tw Cen MT" w:hAnsi="Tw Cen MT" w:cs="Calibri"/>
                <w:color w:val="000000"/>
                <w:sz w:val="16"/>
                <w:szCs w:val="16"/>
              </w:rPr>
              <w:t> </w:t>
            </w:r>
          </w:p>
        </w:tc>
        <w:tc>
          <w:tcPr>
            <w:tcW w:w="781" w:type="dxa"/>
            <w:tcBorders>
              <w:top w:val="nil"/>
              <w:left w:val="nil"/>
              <w:bottom w:val="single" w:sz="4" w:space="0" w:color="auto"/>
              <w:right w:val="single" w:sz="4" w:space="0" w:color="auto"/>
            </w:tcBorders>
            <w:shd w:val="clear" w:color="auto" w:fill="auto"/>
            <w:noWrap/>
            <w:vAlign w:val="bottom"/>
            <w:hideMark/>
          </w:tcPr>
          <w:p w14:paraId="02F1A9D5" w14:textId="08B23DA8" w:rsidR="006A41A5" w:rsidRPr="00277715" w:rsidRDefault="00277715" w:rsidP="006A41A5">
            <w:pPr>
              <w:jc w:val="right"/>
              <w:rPr>
                <w:rFonts w:ascii="Tw Cen MT" w:hAnsi="Tw Cen MT" w:cs="Calibri"/>
                <w:color w:val="000000"/>
                <w:sz w:val="16"/>
                <w:szCs w:val="16"/>
              </w:rPr>
            </w:pPr>
            <w:r w:rsidRPr="00277715">
              <w:rPr>
                <w:rFonts w:ascii="Tw Cen MT" w:hAnsi="Tw Cen MT" w:cs="Calibri"/>
                <w:color w:val="000000"/>
                <w:sz w:val="16"/>
                <w:szCs w:val="16"/>
              </w:rPr>
              <w:t>$43,289</w:t>
            </w:r>
            <w:r w:rsidR="006A41A5" w:rsidRPr="00277715">
              <w:rPr>
                <w:rFonts w:ascii="Tw Cen MT" w:hAnsi="Tw Cen MT" w:cs="Calibri"/>
                <w:color w:val="000000"/>
                <w:sz w:val="16"/>
                <w:szCs w:val="16"/>
              </w:rPr>
              <w:t> </w:t>
            </w:r>
          </w:p>
        </w:tc>
        <w:tc>
          <w:tcPr>
            <w:tcW w:w="781" w:type="dxa"/>
            <w:tcBorders>
              <w:top w:val="nil"/>
              <w:left w:val="nil"/>
              <w:bottom w:val="single" w:sz="4" w:space="0" w:color="auto"/>
              <w:right w:val="single" w:sz="4" w:space="0" w:color="auto"/>
            </w:tcBorders>
            <w:shd w:val="clear" w:color="auto" w:fill="auto"/>
            <w:noWrap/>
            <w:vAlign w:val="bottom"/>
            <w:hideMark/>
          </w:tcPr>
          <w:p w14:paraId="0C0CF64C" w14:textId="2E61BC06" w:rsidR="006A41A5" w:rsidRPr="00277715" w:rsidRDefault="00277715" w:rsidP="006A41A5">
            <w:pPr>
              <w:jc w:val="right"/>
              <w:rPr>
                <w:rFonts w:ascii="Tw Cen MT" w:hAnsi="Tw Cen MT" w:cs="Calibri"/>
                <w:color w:val="000000"/>
                <w:sz w:val="16"/>
                <w:szCs w:val="16"/>
              </w:rPr>
            </w:pPr>
            <w:r w:rsidRPr="00277715">
              <w:rPr>
                <w:rFonts w:ascii="Tw Cen MT" w:hAnsi="Tw Cen MT" w:cs="Calibri"/>
                <w:color w:val="000000"/>
                <w:sz w:val="16"/>
                <w:szCs w:val="16"/>
              </w:rPr>
              <w:t>$45,519</w:t>
            </w:r>
            <w:r w:rsidR="006A41A5" w:rsidRPr="00277715">
              <w:rPr>
                <w:rFonts w:ascii="Tw Cen MT" w:hAnsi="Tw Cen MT" w:cs="Calibri"/>
                <w:color w:val="000000"/>
                <w:sz w:val="16"/>
                <w:szCs w:val="16"/>
              </w:rPr>
              <w:t> </w:t>
            </w:r>
          </w:p>
        </w:tc>
        <w:tc>
          <w:tcPr>
            <w:tcW w:w="781" w:type="dxa"/>
            <w:tcBorders>
              <w:top w:val="nil"/>
              <w:left w:val="nil"/>
              <w:bottom w:val="single" w:sz="4" w:space="0" w:color="auto"/>
              <w:right w:val="single" w:sz="4" w:space="0" w:color="auto"/>
            </w:tcBorders>
            <w:shd w:val="clear" w:color="auto" w:fill="auto"/>
            <w:noWrap/>
            <w:vAlign w:val="bottom"/>
            <w:hideMark/>
          </w:tcPr>
          <w:p w14:paraId="685171A3" w14:textId="3441D3FE" w:rsidR="006A41A5" w:rsidRPr="00277715" w:rsidRDefault="00277715" w:rsidP="006A41A5">
            <w:pPr>
              <w:jc w:val="right"/>
              <w:rPr>
                <w:rFonts w:ascii="Tw Cen MT" w:hAnsi="Tw Cen MT" w:cs="Calibri"/>
                <w:color w:val="000000"/>
                <w:sz w:val="16"/>
                <w:szCs w:val="16"/>
              </w:rPr>
            </w:pPr>
            <w:r w:rsidRPr="00277715">
              <w:rPr>
                <w:rFonts w:ascii="Tw Cen MT" w:hAnsi="Tw Cen MT" w:cs="Calibri"/>
                <w:color w:val="000000"/>
                <w:sz w:val="16"/>
                <w:szCs w:val="16"/>
              </w:rPr>
              <w:t>$28,890</w:t>
            </w:r>
            <w:r w:rsidR="006A41A5" w:rsidRPr="00277715">
              <w:rPr>
                <w:rFonts w:ascii="Tw Cen MT" w:hAnsi="Tw Cen MT" w:cs="Calibri"/>
                <w:color w:val="000000"/>
                <w:sz w:val="16"/>
                <w:szCs w:val="16"/>
              </w:rPr>
              <w:t> </w:t>
            </w:r>
          </w:p>
        </w:tc>
        <w:tc>
          <w:tcPr>
            <w:tcW w:w="781" w:type="dxa"/>
            <w:tcBorders>
              <w:top w:val="nil"/>
              <w:left w:val="nil"/>
              <w:bottom w:val="single" w:sz="4" w:space="0" w:color="auto"/>
              <w:right w:val="single" w:sz="4" w:space="0" w:color="auto"/>
            </w:tcBorders>
            <w:shd w:val="clear" w:color="auto" w:fill="auto"/>
            <w:noWrap/>
            <w:vAlign w:val="bottom"/>
            <w:hideMark/>
          </w:tcPr>
          <w:p w14:paraId="17817B9C" w14:textId="1A2446F3" w:rsidR="006A41A5" w:rsidRPr="00471CFB" w:rsidRDefault="006A41A5" w:rsidP="006A41A5">
            <w:pPr>
              <w:jc w:val="right"/>
              <w:rPr>
                <w:rFonts w:ascii="Tw Cen MT" w:hAnsi="Tw Cen MT" w:cs="Calibri"/>
                <w:color w:val="000000"/>
                <w:sz w:val="16"/>
                <w:szCs w:val="16"/>
              </w:rPr>
            </w:pPr>
            <w:r w:rsidRPr="00471CFB">
              <w:rPr>
                <w:rFonts w:ascii="Tw Cen MT" w:hAnsi="Tw Cen MT" w:cs="Calibri"/>
                <w:color w:val="000000"/>
                <w:sz w:val="16"/>
                <w:szCs w:val="16"/>
              </w:rPr>
              <w:t> N/A</w:t>
            </w:r>
          </w:p>
        </w:tc>
        <w:tc>
          <w:tcPr>
            <w:tcW w:w="781" w:type="dxa"/>
            <w:tcBorders>
              <w:top w:val="nil"/>
              <w:left w:val="nil"/>
              <w:bottom w:val="single" w:sz="4" w:space="0" w:color="auto"/>
              <w:right w:val="single" w:sz="4" w:space="0" w:color="auto"/>
            </w:tcBorders>
            <w:shd w:val="clear" w:color="auto" w:fill="auto"/>
            <w:noWrap/>
            <w:vAlign w:val="bottom"/>
            <w:hideMark/>
          </w:tcPr>
          <w:p w14:paraId="5D6FCE76" w14:textId="286B1124" w:rsidR="006A41A5" w:rsidRPr="00471CFB" w:rsidRDefault="006A41A5" w:rsidP="006A41A5">
            <w:pPr>
              <w:jc w:val="right"/>
              <w:rPr>
                <w:rFonts w:ascii="Tw Cen MT" w:hAnsi="Tw Cen MT" w:cs="Calibri"/>
                <w:color w:val="000000"/>
                <w:sz w:val="16"/>
                <w:szCs w:val="16"/>
              </w:rPr>
            </w:pPr>
            <w:r w:rsidRPr="00471CFB">
              <w:rPr>
                <w:rFonts w:ascii="Tw Cen MT" w:hAnsi="Tw Cen MT" w:cs="Calibri"/>
                <w:color w:val="000000"/>
                <w:sz w:val="16"/>
                <w:szCs w:val="16"/>
              </w:rPr>
              <w:t>N/A </w:t>
            </w:r>
          </w:p>
        </w:tc>
        <w:tc>
          <w:tcPr>
            <w:tcW w:w="781" w:type="dxa"/>
            <w:tcBorders>
              <w:top w:val="nil"/>
              <w:left w:val="nil"/>
              <w:bottom w:val="single" w:sz="4" w:space="0" w:color="auto"/>
              <w:right w:val="single" w:sz="4" w:space="0" w:color="auto"/>
            </w:tcBorders>
            <w:shd w:val="clear" w:color="auto" w:fill="auto"/>
            <w:noWrap/>
            <w:vAlign w:val="bottom"/>
            <w:hideMark/>
          </w:tcPr>
          <w:p w14:paraId="255066F3" w14:textId="1C85D1ED" w:rsidR="006A41A5" w:rsidRPr="00471CFB" w:rsidRDefault="006A41A5" w:rsidP="006A41A5">
            <w:pPr>
              <w:jc w:val="right"/>
              <w:rPr>
                <w:rFonts w:ascii="Tw Cen MT" w:hAnsi="Tw Cen MT" w:cs="Calibri"/>
                <w:color w:val="000000"/>
                <w:sz w:val="16"/>
                <w:szCs w:val="16"/>
              </w:rPr>
            </w:pPr>
            <w:r w:rsidRPr="00471CFB">
              <w:rPr>
                <w:rFonts w:ascii="Tw Cen MT" w:hAnsi="Tw Cen MT" w:cs="Calibri"/>
                <w:color w:val="000000"/>
                <w:sz w:val="16"/>
                <w:szCs w:val="16"/>
              </w:rPr>
              <w:t>N/A </w:t>
            </w:r>
          </w:p>
        </w:tc>
        <w:tc>
          <w:tcPr>
            <w:tcW w:w="276" w:type="dxa"/>
            <w:tcBorders>
              <w:top w:val="nil"/>
              <w:left w:val="nil"/>
              <w:bottom w:val="single" w:sz="4" w:space="0" w:color="auto"/>
              <w:right w:val="single" w:sz="4" w:space="0" w:color="auto"/>
            </w:tcBorders>
            <w:shd w:val="clear" w:color="auto" w:fill="auto"/>
            <w:noWrap/>
            <w:vAlign w:val="bottom"/>
            <w:hideMark/>
          </w:tcPr>
          <w:p w14:paraId="188A4934" w14:textId="55606A3F" w:rsidR="006A41A5" w:rsidRPr="00471CFB" w:rsidRDefault="006A41A5" w:rsidP="006A41A5">
            <w:pPr>
              <w:jc w:val="right"/>
              <w:rPr>
                <w:rFonts w:ascii="Tw Cen MT" w:hAnsi="Tw Cen MT" w:cs="Calibri"/>
                <w:b/>
                <w:bCs/>
                <w:color w:val="000000"/>
                <w:sz w:val="16"/>
                <w:szCs w:val="16"/>
              </w:rPr>
            </w:pPr>
            <w:r w:rsidRPr="00471CFB">
              <w:rPr>
                <w:rFonts w:ascii="Tw Cen MT" w:hAnsi="Tw Cen MT" w:cs="Calibri"/>
                <w:b/>
                <w:bCs/>
                <w:color w:val="000000"/>
                <w:sz w:val="16"/>
                <w:szCs w:val="16"/>
              </w:rPr>
              <w:t>$</w:t>
            </w:r>
            <w:r w:rsidR="00277715">
              <w:rPr>
                <w:rFonts w:ascii="Tw Cen MT" w:hAnsi="Tw Cen MT" w:cs="Calibri"/>
                <w:b/>
                <w:bCs/>
                <w:color w:val="000000"/>
                <w:sz w:val="16"/>
                <w:szCs w:val="16"/>
              </w:rPr>
              <w:t>241,138</w:t>
            </w:r>
          </w:p>
        </w:tc>
      </w:tr>
    </w:tbl>
    <w:p w14:paraId="2621F3D8" w14:textId="67BBDA8F" w:rsidR="00054B5E" w:rsidRPr="00FF3FFC" w:rsidRDefault="00054B5E" w:rsidP="00E64C9B">
      <w:pPr>
        <w:keepNext/>
        <w:keepLines/>
        <w:pBdr>
          <w:top w:val="single" w:sz="4" w:space="1" w:color="auto"/>
          <w:bottom w:val="single" w:sz="4" w:space="0" w:color="auto"/>
        </w:pBdr>
        <w:spacing w:before="120" w:after="240"/>
        <w:jc w:val="both"/>
        <w:rPr>
          <w:rFonts w:ascii="Tw Cen MT" w:hAnsi="Tw Cen MT" w:cs="Arial"/>
          <w:i/>
          <w:color w:val="000000"/>
        </w:rPr>
      </w:pPr>
      <w:r w:rsidRPr="00FF3FFC">
        <w:rPr>
          <w:rFonts w:ascii="Tw Cen MT" w:hAnsi="Tw Cen MT" w:cs="Arial"/>
          <w:i/>
          <w:color w:val="000000"/>
        </w:rPr>
        <w:t xml:space="preserve">Source: </w:t>
      </w:r>
      <w:r w:rsidR="00E64C9B">
        <w:rPr>
          <w:rFonts w:ascii="Tw Cen MT" w:hAnsi="Tw Cen MT" w:cs="Arial"/>
          <w:i/>
          <w:color w:val="000000"/>
        </w:rPr>
        <w:t>OPRD</w:t>
      </w:r>
      <w:r w:rsidR="00C10A80">
        <w:rPr>
          <w:rFonts w:ascii="Tw Cen MT" w:hAnsi="Tw Cen MT" w:cs="Arial"/>
          <w:i/>
          <w:color w:val="000000"/>
        </w:rPr>
        <w:t xml:space="preserve">, </w:t>
      </w:r>
      <w:r w:rsidRPr="00FF3FFC">
        <w:rPr>
          <w:rFonts w:ascii="Tw Cen MT" w:hAnsi="Tw Cen MT" w:cs="Arial"/>
          <w:i/>
          <w:color w:val="000000"/>
        </w:rPr>
        <w:t xml:space="preserve">Silver Falls Hospitality </w:t>
      </w:r>
    </w:p>
    <w:p w14:paraId="37C5C7AA" w14:textId="5D64DD71" w:rsidR="00362185" w:rsidRDefault="00003C12" w:rsidP="00FF3FFC">
      <w:pPr>
        <w:pStyle w:val="CHMGStext"/>
        <w:rPr>
          <w:rFonts w:ascii="Tw Cen MT" w:hAnsi="Tw Cen MT"/>
        </w:rPr>
      </w:pPr>
      <w:r w:rsidRPr="00FF3FFC">
        <w:rPr>
          <w:rFonts w:ascii="Tw Cen MT" w:hAnsi="Tw Cen MT"/>
        </w:rPr>
        <w:t>Based on the chart above, Smith Creek Village generates the most revenue from food and beverage sales in June through October</w:t>
      </w:r>
      <w:r w:rsidR="00314386">
        <w:rPr>
          <w:rFonts w:ascii="Tw Cen MT" w:hAnsi="Tw Cen MT"/>
        </w:rPr>
        <w:t xml:space="preserve">, </w:t>
      </w:r>
      <w:r w:rsidR="00D9028D">
        <w:rPr>
          <w:rFonts w:ascii="Tw Cen MT" w:hAnsi="Tw Cen MT"/>
        </w:rPr>
        <w:t>when</w:t>
      </w:r>
      <w:r w:rsidR="00314386">
        <w:rPr>
          <w:rFonts w:ascii="Tw Cen MT" w:hAnsi="Tw Cen MT"/>
        </w:rPr>
        <w:t xml:space="preserve"> most visitors come to enjoy the warmer months at the </w:t>
      </w:r>
      <w:proofErr w:type="gramStart"/>
      <w:r w:rsidR="00314386">
        <w:rPr>
          <w:rFonts w:ascii="Tw Cen MT" w:hAnsi="Tw Cen MT"/>
        </w:rPr>
        <w:t>Park</w:t>
      </w:r>
      <w:proofErr w:type="gramEnd"/>
      <w:r w:rsidRPr="00FF3FFC">
        <w:rPr>
          <w:rFonts w:ascii="Tw Cen MT" w:hAnsi="Tw Cen MT"/>
        </w:rPr>
        <w:t xml:space="preserve">. </w:t>
      </w:r>
      <w:r w:rsidR="00314386">
        <w:rPr>
          <w:rFonts w:ascii="Tw Cen MT" w:hAnsi="Tw Cen MT"/>
        </w:rPr>
        <w:t>Silver Falls Hospitality obtained the contract in May of 2021</w:t>
      </w:r>
      <w:r w:rsidR="00273504">
        <w:rPr>
          <w:rFonts w:ascii="Tw Cen MT" w:hAnsi="Tw Cen MT"/>
        </w:rPr>
        <w:t>. T</w:t>
      </w:r>
      <w:r w:rsidR="00314386">
        <w:rPr>
          <w:rFonts w:ascii="Tw Cen MT" w:hAnsi="Tw Cen MT"/>
        </w:rPr>
        <w:t xml:space="preserve">hey </w:t>
      </w:r>
      <w:r w:rsidR="004713EE">
        <w:rPr>
          <w:rFonts w:ascii="Tw Cen MT" w:hAnsi="Tw Cen MT"/>
        </w:rPr>
        <w:t>had experienced operational difficulties</w:t>
      </w:r>
      <w:r w:rsidR="00314386">
        <w:rPr>
          <w:rFonts w:ascii="Tw Cen MT" w:hAnsi="Tw Cen MT"/>
        </w:rPr>
        <w:t xml:space="preserve"> </w:t>
      </w:r>
      <w:r w:rsidR="004713EE">
        <w:rPr>
          <w:rFonts w:ascii="Tw Cen MT" w:hAnsi="Tw Cen MT"/>
        </w:rPr>
        <w:t>at the restaurant</w:t>
      </w:r>
      <w:r w:rsidR="000E43B1">
        <w:rPr>
          <w:rFonts w:ascii="Tw Cen MT" w:hAnsi="Tw Cen MT"/>
        </w:rPr>
        <w:t xml:space="preserve"> due to variation of visitation post-pandemic</w:t>
      </w:r>
      <w:r w:rsidR="004713EE">
        <w:rPr>
          <w:rFonts w:ascii="Tw Cen MT" w:hAnsi="Tw Cen MT"/>
        </w:rPr>
        <w:t>. However</w:t>
      </w:r>
      <w:r w:rsidR="00273504">
        <w:rPr>
          <w:rFonts w:ascii="Tw Cen MT" w:hAnsi="Tw Cen MT"/>
        </w:rPr>
        <w:t>, the</w:t>
      </w:r>
      <w:r w:rsidR="004713EE">
        <w:rPr>
          <w:rFonts w:ascii="Tw Cen MT" w:hAnsi="Tw Cen MT"/>
        </w:rPr>
        <w:t xml:space="preserve"> concessioner</w:t>
      </w:r>
      <w:r w:rsidR="00273504">
        <w:rPr>
          <w:rFonts w:ascii="Tw Cen MT" w:hAnsi="Tw Cen MT"/>
        </w:rPr>
        <w:t xml:space="preserve"> adjusted hours</w:t>
      </w:r>
      <w:r w:rsidR="004713EE">
        <w:rPr>
          <w:rFonts w:ascii="Tw Cen MT" w:hAnsi="Tw Cen MT"/>
        </w:rPr>
        <w:t xml:space="preserve"> dynamically throughout the year</w:t>
      </w:r>
      <w:r w:rsidR="00273504">
        <w:rPr>
          <w:rFonts w:ascii="Tw Cen MT" w:hAnsi="Tw Cen MT"/>
        </w:rPr>
        <w:t xml:space="preserve"> to accommodate demand</w:t>
      </w:r>
      <w:r w:rsidR="004713EE">
        <w:rPr>
          <w:rFonts w:ascii="Tw Cen MT" w:hAnsi="Tw Cen MT"/>
        </w:rPr>
        <w:t>, improving the efficiency and performance of the operation</w:t>
      </w:r>
      <w:r w:rsidR="002B5199">
        <w:rPr>
          <w:rFonts w:ascii="Tw Cen MT" w:hAnsi="Tw Cen MT"/>
        </w:rPr>
        <w:t xml:space="preserve">. Although revenue is not nearly as high at the operation as it was pre-pandemic when </w:t>
      </w:r>
      <w:r w:rsidR="00A06616">
        <w:rPr>
          <w:rFonts w:ascii="Tw Cen MT" w:hAnsi="Tw Cen MT"/>
        </w:rPr>
        <w:t xml:space="preserve">the prior concessioner </w:t>
      </w:r>
      <w:r w:rsidR="002B5199">
        <w:rPr>
          <w:rFonts w:ascii="Tw Cen MT" w:hAnsi="Tw Cen MT"/>
        </w:rPr>
        <w:t xml:space="preserve">managed it, </w:t>
      </w:r>
      <w:r w:rsidR="00314386">
        <w:rPr>
          <w:rFonts w:ascii="Tw Cen MT" w:hAnsi="Tw Cen MT"/>
        </w:rPr>
        <w:t>2022 revenue increased greatly</w:t>
      </w:r>
      <w:r w:rsidR="002B5199">
        <w:rPr>
          <w:rFonts w:ascii="Tw Cen MT" w:hAnsi="Tw Cen MT"/>
        </w:rPr>
        <w:t xml:space="preserve"> </w:t>
      </w:r>
      <w:r w:rsidR="00D9028D">
        <w:rPr>
          <w:rFonts w:ascii="Tw Cen MT" w:hAnsi="Tw Cen MT"/>
        </w:rPr>
        <w:t xml:space="preserve">over </w:t>
      </w:r>
      <w:r w:rsidR="002B5199">
        <w:rPr>
          <w:rFonts w:ascii="Tw Cen MT" w:hAnsi="Tw Cen MT"/>
        </w:rPr>
        <w:t>2021</w:t>
      </w:r>
      <w:r w:rsidR="00314386">
        <w:rPr>
          <w:rFonts w:ascii="Tw Cen MT" w:hAnsi="Tw Cen MT"/>
        </w:rPr>
        <w:t xml:space="preserve">. Further, as individuals became more comfortable since the pandemic, shifting to full-service rather than quick, grab </w:t>
      </w:r>
      <w:r w:rsidR="007C6425">
        <w:rPr>
          <w:rFonts w:ascii="Tw Cen MT" w:hAnsi="Tw Cen MT"/>
        </w:rPr>
        <w:t>a</w:t>
      </w:r>
      <w:r w:rsidR="00314386">
        <w:rPr>
          <w:rFonts w:ascii="Tw Cen MT" w:hAnsi="Tw Cen MT"/>
        </w:rPr>
        <w:t>n</w:t>
      </w:r>
      <w:r w:rsidR="007C6425">
        <w:rPr>
          <w:rFonts w:ascii="Tw Cen MT" w:hAnsi="Tw Cen MT"/>
        </w:rPr>
        <w:t>d</w:t>
      </w:r>
      <w:r w:rsidR="00314386">
        <w:rPr>
          <w:rFonts w:ascii="Tw Cen MT" w:hAnsi="Tw Cen MT"/>
        </w:rPr>
        <w:t xml:space="preserve"> go options, Smith Creek Village likely </w:t>
      </w:r>
      <w:r w:rsidR="00134991">
        <w:rPr>
          <w:rFonts w:ascii="Tw Cen MT" w:hAnsi="Tw Cen MT"/>
        </w:rPr>
        <w:t xml:space="preserve">received more attraction, especially as the only full-service restaurant available in </w:t>
      </w:r>
      <w:r w:rsidR="007C6425">
        <w:rPr>
          <w:rFonts w:ascii="Tw Cen MT" w:hAnsi="Tw Cen MT"/>
        </w:rPr>
        <w:t xml:space="preserve">the </w:t>
      </w:r>
      <w:proofErr w:type="gramStart"/>
      <w:r w:rsidR="007C6425">
        <w:rPr>
          <w:rFonts w:ascii="Tw Cen MT" w:hAnsi="Tw Cen MT"/>
        </w:rPr>
        <w:t>Park</w:t>
      </w:r>
      <w:proofErr w:type="gramEnd"/>
      <w:r w:rsidR="007C6425">
        <w:rPr>
          <w:rFonts w:ascii="Tw Cen MT" w:hAnsi="Tw Cen MT"/>
        </w:rPr>
        <w:t xml:space="preserve"> </w:t>
      </w:r>
      <w:r w:rsidR="00134991">
        <w:rPr>
          <w:rFonts w:ascii="Tw Cen MT" w:hAnsi="Tw Cen MT"/>
        </w:rPr>
        <w:t xml:space="preserve">and within 20 minutes of the Park. </w:t>
      </w:r>
      <w:r w:rsidR="00E731A8" w:rsidRPr="00FF3FFC">
        <w:rPr>
          <w:rFonts w:ascii="Tw Cen MT" w:hAnsi="Tw Cen MT"/>
        </w:rPr>
        <w:t xml:space="preserve">Within the first </w:t>
      </w:r>
      <w:r w:rsidR="00277715">
        <w:rPr>
          <w:rFonts w:ascii="Tw Cen MT" w:hAnsi="Tw Cen MT"/>
        </w:rPr>
        <w:t>nine months</w:t>
      </w:r>
      <w:r w:rsidR="00E731A8" w:rsidRPr="00FF3FFC">
        <w:rPr>
          <w:rFonts w:ascii="Tw Cen MT" w:hAnsi="Tw Cen MT"/>
        </w:rPr>
        <w:t xml:space="preserve"> of 2023, the food and beverage revenue </w:t>
      </w:r>
      <w:proofErr w:type="gramStart"/>
      <w:r w:rsidR="008859E6">
        <w:rPr>
          <w:rFonts w:ascii="Tw Cen MT" w:hAnsi="Tw Cen MT"/>
        </w:rPr>
        <w:t>was</w:t>
      </w:r>
      <w:proofErr w:type="gramEnd"/>
      <w:r w:rsidR="00E731A8" w:rsidRPr="00FF3FFC">
        <w:rPr>
          <w:rFonts w:ascii="Tw Cen MT" w:hAnsi="Tw Cen MT"/>
        </w:rPr>
        <w:t xml:space="preserve"> significantly higher than it was in 2022</w:t>
      </w:r>
      <w:r w:rsidR="005B416D">
        <w:rPr>
          <w:rFonts w:ascii="Tw Cen MT" w:hAnsi="Tw Cen MT"/>
        </w:rPr>
        <w:t>;</w:t>
      </w:r>
      <w:r w:rsidR="00200089">
        <w:rPr>
          <w:rFonts w:ascii="Tw Cen MT" w:hAnsi="Tw Cen MT"/>
        </w:rPr>
        <w:t xml:space="preserve"> </w:t>
      </w:r>
      <w:r w:rsidR="009901D9">
        <w:rPr>
          <w:rFonts w:ascii="Tw Cen MT" w:hAnsi="Tw Cen MT"/>
        </w:rPr>
        <w:t xml:space="preserve">January through </w:t>
      </w:r>
      <w:r w:rsidR="00277715">
        <w:rPr>
          <w:rFonts w:ascii="Tw Cen MT" w:hAnsi="Tw Cen MT"/>
        </w:rPr>
        <w:t xml:space="preserve">September </w:t>
      </w:r>
      <w:r w:rsidR="009901D9">
        <w:rPr>
          <w:rFonts w:ascii="Tw Cen MT" w:hAnsi="Tw Cen MT"/>
        </w:rPr>
        <w:t>revenue</w:t>
      </w:r>
      <w:r w:rsidR="00C83439">
        <w:rPr>
          <w:rFonts w:ascii="Tw Cen MT" w:hAnsi="Tw Cen MT"/>
        </w:rPr>
        <w:t xml:space="preserve"> in 2023</w:t>
      </w:r>
      <w:r w:rsidR="009901D9">
        <w:rPr>
          <w:rFonts w:ascii="Tw Cen MT" w:hAnsi="Tw Cen MT"/>
        </w:rPr>
        <w:t xml:space="preserve"> is 7</w:t>
      </w:r>
      <w:r w:rsidR="00277715">
        <w:rPr>
          <w:rFonts w:ascii="Tw Cen MT" w:hAnsi="Tw Cen MT"/>
        </w:rPr>
        <w:t>5</w:t>
      </w:r>
      <w:r w:rsidR="009901D9">
        <w:rPr>
          <w:rFonts w:ascii="Tw Cen MT" w:hAnsi="Tw Cen MT"/>
        </w:rPr>
        <w:t xml:space="preserve"> percent higher than </w:t>
      </w:r>
      <w:r w:rsidR="00277715">
        <w:rPr>
          <w:rFonts w:ascii="Tw Cen MT" w:hAnsi="Tw Cen MT"/>
        </w:rPr>
        <w:t>January through September revenue in 2022.</w:t>
      </w:r>
      <w:r w:rsidR="00E731A8" w:rsidRPr="00FF3FFC">
        <w:rPr>
          <w:rFonts w:ascii="Tw Cen MT" w:hAnsi="Tw Cen MT"/>
        </w:rPr>
        <w:t xml:space="preserve"> </w:t>
      </w:r>
    </w:p>
    <w:p w14:paraId="7E4BEEF4" w14:textId="35DF658F" w:rsidR="00E64C9B" w:rsidRDefault="006513E5" w:rsidP="009D79D6">
      <w:pPr>
        <w:pStyle w:val="CHMGStext"/>
        <w:spacing w:after="240"/>
        <w:rPr>
          <w:rFonts w:ascii="Tw Cen MT" w:hAnsi="Tw Cen MT"/>
          <w:bCs/>
        </w:rPr>
      </w:pPr>
      <w:r w:rsidRPr="006513E5">
        <w:rPr>
          <w:rFonts w:ascii="Tw Cen MT" w:hAnsi="Tw Cen MT"/>
        </w:rPr>
        <w:t xml:space="preserve">According to </w:t>
      </w:r>
      <w:r w:rsidR="0086319E" w:rsidRPr="006513E5">
        <w:rPr>
          <w:rFonts w:ascii="Tw Cen MT" w:hAnsi="Tw Cen MT"/>
        </w:rPr>
        <w:t>Silver Falls Hospitality average checks from 2021 to 202</w:t>
      </w:r>
      <w:r w:rsidR="00277715" w:rsidRPr="006513E5">
        <w:rPr>
          <w:rFonts w:ascii="Tw Cen MT" w:hAnsi="Tw Cen MT"/>
        </w:rPr>
        <w:t xml:space="preserve">2, presented </w:t>
      </w:r>
      <w:r w:rsidR="0086319E" w:rsidRPr="006513E5">
        <w:rPr>
          <w:rFonts w:ascii="Tw Cen MT" w:hAnsi="Tw Cen MT"/>
        </w:rPr>
        <w:t>in following exhibit. The average check is based on food, beverage, and retail</w:t>
      </w:r>
      <w:r w:rsidR="00102710" w:rsidRPr="006513E5">
        <w:rPr>
          <w:rFonts w:ascii="Tw Cen MT" w:hAnsi="Tw Cen MT"/>
        </w:rPr>
        <w:t xml:space="preserve">. Due to more efficient operations and hours, the average check has increased </w:t>
      </w:r>
      <w:r w:rsidR="00277715" w:rsidRPr="006513E5">
        <w:rPr>
          <w:rFonts w:ascii="Tw Cen MT" w:hAnsi="Tw Cen MT"/>
        </w:rPr>
        <w:t>from 2021 to 2023</w:t>
      </w:r>
      <w:r w:rsidR="00102710" w:rsidRPr="006513E5">
        <w:rPr>
          <w:rFonts w:ascii="Tw Cen MT" w:hAnsi="Tw Cen MT"/>
        </w:rPr>
        <w:t>.</w:t>
      </w:r>
      <w:r w:rsidR="00102710">
        <w:rPr>
          <w:rFonts w:ascii="Tw Cen MT" w:hAnsi="Tw Cen MT"/>
        </w:rPr>
        <w:t xml:space="preserve"> </w:t>
      </w:r>
    </w:p>
    <w:p w14:paraId="7C93BF19" w14:textId="38570AF3" w:rsidR="00EC62F4" w:rsidRPr="00EC62F4" w:rsidRDefault="00EC62F4" w:rsidP="00EC62F4">
      <w:pPr>
        <w:pStyle w:val="Title"/>
        <w:numPr>
          <w:ilvl w:val="0"/>
          <w:numId w:val="18"/>
        </w:numPr>
        <w:pBdr>
          <w:top w:val="single" w:sz="4" w:space="1" w:color="auto"/>
          <w:bottom w:val="single" w:sz="4" w:space="1" w:color="auto"/>
        </w:pBdr>
        <w:spacing w:after="120"/>
        <w:ind w:hanging="1080"/>
        <w:jc w:val="left"/>
        <w:rPr>
          <w:rFonts w:ascii="Tw Cen MT" w:hAnsi="Tw Cen MT"/>
          <w:b w:val="0"/>
          <w:sz w:val="24"/>
        </w:rPr>
      </w:pPr>
      <w:r w:rsidRPr="00EC62F4">
        <w:rPr>
          <w:rFonts w:ascii="Tw Cen MT" w:hAnsi="Tw Cen MT"/>
          <w:b w:val="0"/>
          <w:sz w:val="24"/>
        </w:rPr>
        <w:lastRenderedPageBreak/>
        <w:t>Average Check Per Occupied Room Night</w:t>
      </w:r>
      <w:r>
        <w:rPr>
          <w:rFonts w:ascii="Tw Cen MT" w:hAnsi="Tw Cen MT"/>
          <w:b w:val="0"/>
          <w:sz w:val="24"/>
        </w:rPr>
        <w:t xml:space="preserve"> 2019-2023 YTD</w:t>
      </w:r>
    </w:p>
    <w:tbl>
      <w:tblPr>
        <w:tblW w:w="6939" w:type="dxa"/>
        <w:jc w:val="center"/>
        <w:tblLook w:val="04A0" w:firstRow="1" w:lastRow="0" w:firstColumn="1" w:lastColumn="0" w:noHBand="0" w:noVBand="1"/>
      </w:tblPr>
      <w:tblGrid>
        <w:gridCol w:w="4053"/>
        <w:gridCol w:w="1625"/>
        <w:gridCol w:w="1261"/>
      </w:tblGrid>
      <w:tr w:rsidR="00277715" w:rsidRPr="00102710" w14:paraId="7FBD8110" w14:textId="77777777" w:rsidTr="00277715">
        <w:trPr>
          <w:trHeight w:val="312"/>
          <w:jc w:val="center"/>
        </w:trPr>
        <w:tc>
          <w:tcPr>
            <w:tcW w:w="4053" w:type="dxa"/>
            <w:tcBorders>
              <w:top w:val="single" w:sz="4" w:space="0" w:color="auto"/>
              <w:left w:val="single" w:sz="4" w:space="0" w:color="auto"/>
              <w:bottom w:val="single" w:sz="4" w:space="0" w:color="auto"/>
              <w:right w:val="single" w:sz="4" w:space="0" w:color="auto"/>
            </w:tcBorders>
            <w:shd w:val="clear" w:color="000000" w:fill="003300"/>
            <w:noWrap/>
            <w:vAlign w:val="center"/>
          </w:tcPr>
          <w:p w14:paraId="2EA2E61A" w14:textId="77777777" w:rsidR="00277715" w:rsidRPr="00102710" w:rsidRDefault="00277715" w:rsidP="008268E5">
            <w:pPr>
              <w:rPr>
                <w:rFonts w:ascii="Tw Cen MT" w:hAnsi="Tw Cen MT" w:cs="Calibri"/>
                <w:color w:val="000000"/>
              </w:rPr>
            </w:pPr>
          </w:p>
        </w:tc>
        <w:tc>
          <w:tcPr>
            <w:tcW w:w="1625" w:type="dxa"/>
            <w:tcBorders>
              <w:top w:val="single" w:sz="4" w:space="0" w:color="auto"/>
              <w:left w:val="nil"/>
              <w:bottom w:val="single" w:sz="4" w:space="0" w:color="auto"/>
              <w:right w:val="single" w:sz="4" w:space="0" w:color="auto"/>
            </w:tcBorders>
            <w:shd w:val="clear" w:color="000000" w:fill="003300"/>
            <w:noWrap/>
            <w:vAlign w:val="center"/>
          </w:tcPr>
          <w:p w14:paraId="3A622DE4" w14:textId="10ECE121" w:rsidR="00277715" w:rsidRPr="00102710" w:rsidRDefault="00277715" w:rsidP="008268E5">
            <w:pPr>
              <w:jc w:val="center"/>
              <w:rPr>
                <w:rFonts w:ascii="Tw Cen MT" w:hAnsi="Tw Cen MT" w:cs="Calibri"/>
                <w:b/>
                <w:bCs/>
                <w:color w:val="FFFFFF"/>
              </w:rPr>
            </w:pPr>
            <w:r w:rsidRPr="00102710">
              <w:rPr>
                <w:rFonts w:ascii="Tw Cen MT" w:hAnsi="Tw Cen MT" w:cs="Calibri"/>
                <w:b/>
                <w:bCs/>
                <w:color w:val="FFFFFF"/>
              </w:rPr>
              <w:t>2021</w:t>
            </w:r>
          </w:p>
        </w:tc>
        <w:tc>
          <w:tcPr>
            <w:tcW w:w="1261" w:type="dxa"/>
            <w:tcBorders>
              <w:top w:val="single" w:sz="4" w:space="0" w:color="auto"/>
              <w:left w:val="nil"/>
              <w:bottom w:val="single" w:sz="4" w:space="0" w:color="auto"/>
              <w:right w:val="single" w:sz="4" w:space="0" w:color="auto"/>
            </w:tcBorders>
            <w:shd w:val="clear" w:color="000000" w:fill="003300"/>
            <w:noWrap/>
            <w:vAlign w:val="center"/>
          </w:tcPr>
          <w:p w14:paraId="63875161" w14:textId="6A857425" w:rsidR="00277715" w:rsidRPr="00102710" w:rsidRDefault="00277715" w:rsidP="008268E5">
            <w:pPr>
              <w:jc w:val="center"/>
              <w:rPr>
                <w:rFonts w:ascii="Tw Cen MT" w:hAnsi="Tw Cen MT" w:cs="Calibri"/>
                <w:b/>
                <w:bCs/>
                <w:color w:val="FFFFFF"/>
              </w:rPr>
            </w:pPr>
            <w:r w:rsidRPr="00102710">
              <w:rPr>
                <w:rFonts w:ascii="Tw Cen MT" w:hAnsi="Tw Cen MT" w:cs="Calibri"/>
                <w:b/>
                <w:bCs/>
                <w:color w:val="FFFFFF"/>
              </w:rPr>
              <w:t>2022</w:t>
            </w:r>
          </w:p>
        </w:tc>
      </w:tr>
      <w:tr w:rsidR="00277715" w:rsidRPr="00102710" w14:paraId="0C7EE726" w14:textId="77777777" w:rsidTr="00277715">
        <w:trPr>
          <w:trHeight w:val="323"/>
          <w:jc w:val="center"/>
        </w:trPr>
        <w:tc>
          <w:tcPr>
            <w:tcW w:w="4053" w:type="dxa"/>
            <w:tcBorders>
              <w:top w:val="nil"/>
              <w:left w:val="single" w:sz="4" w:space="0" w:color="auto"/>
              <w:bottom w:val="single" w:sz="4" w:space="0" w:color="auto"/>
              <w:right w:val="single" w:sz="4" w:space="0" w:color="auto"/>
            </w:tcBorders>
            <w:shd w:val="clear" w:color="auto" w:fill="auto"/>
            <w:vAlign w:val="bottom"/>
            <w:hideMark/>
          </w:tcPr>
          <w:p w14:paraId="7D746357" w14:textId="77777777" w:rsidR="00277715" w:rsidRPr="00102710" w:rsidRDefault="00277715" w:rsidP="00102710">
            <w:pPr>
              <w:rPr>
                <w:rFonts w:ascii="Tw Cen MT" w:hAnsi="Tw Cen MT" w:cs="Calibri"/>
                <w:color w:val="000000"/>
                <w:sz w:val="22"/>
                <w:szCs w:val="22"/>
              </w:rPr>
            </w:pPr>
            <w:r w:rsidRPr="00102710">
              <w:rPr>
                <w:rFonts w:ascii="Tw Cen MT" w:hAnsi="Tw Cen MT" w:cs="Calibri"/>
                <w:color w:val="000000"/>
                <w:sz w:val="22"/>
                <w:szCs w:val="22"/>
              </w:rPr>
              <w:t>Total Food, Beverage &amp; Retail Revenue</w:t>
            </w:r>
          </w:p>
        </w:tc>
        <w:tc>
          <w:tcPr>
            <w:tcW w:w="1625" w:type="dxa"/>
            <w:tcBorders>
              <w:top w:val="nil"/>
              <w:left w:val="nil"/>
              <w:bottom w:val="single" w:sz="4" w:space="0" w:color="auto"/>
              <w:right w:val="single" w:sz="4" w:space="0" w:color="auto"/>
            </w:tcBorders>
            <w:shd w:val="clear" w:color="auto" w:fill="auto"/>
            <w:noWrap/>
            <w:vAlign w:val="bottom"/>
            <w:hideMark/>
          </w:tcPr>
          <w:p w14:paraId="7513FABC" w14:textId="77777777" w:rsidR="00277715" w:rsidRPr="00102710" w:rsidRDefault="00277715" w:rsidP="00102710">
            <w:pPr>
              <w:jc w:val="right"/>
              <w:rPr>
                <w:rFonts w:ascii="Tw Cen MT" w:hAnsi="Tw Cen MT" w:cs="Calibri"/>
                <w:color w:val="000000"/>
              </w:rPr>
            </w:pPr>
            <w:r w:rsidRPr="00102710">
              <w:rPr>
                <w:rFonts w:ascii="Tw Cen MT" w:hAnsi="Tw Cen MT" w:cs="Calibri"/>
                <w:color w:val="000000"/>
              </w:rPr>
              <w:t>$40,338</w:t>
            </w:r>
          </w:p>
        </w:tc>
        <w:tc>
          <w:tcPr>
            <w:tcW w:w="1261" w:type="dxa"/>
            <w:tcBorders>
              <w:top w:val="nil"/>
              <w:left w:val="nil"/>
              <w:bottom w:val="single" w:sz="4" w:space="0" w:color="auto"/>
              <w:right w:val="single" w:sz="4" w:space="0" w:color="auto"/>
            </w:tcBorders>
            <w:shd w:val="clear" w:color="auto" w:fill="auto"/>
            <w:noWrap/>
            <w:vAlign w:val="bottom"/>
            <w:hideMark/>
          </w:tcPr>
          <w:p w14:paraId="1A870180" w14:textId="77777777" w:rsidR="00277715" w:rsidRPr="00102710" w:rsidRDefault="00277715" w:rsidP="00102710">
            <w:pPr>
              <w:jc w:val="right"/>
              <w:rPr>
                <w:rFonts w:ascii="Tw Cen MT" w:hAnsi="Tw Cen MT" w:cs="Calibri"/>
                <w:color w:val="000000"/>
                <w:sz w:val="22"/>
                <w:szCs w:val="22"/>
              </w:rPr>
            </w:pPr>
            <w:r w:rsidRPr="00102710">
              <w:rPr>
                <w:rFonts w:ascii="Tw Cen MT" w:hAnsi="Tw Cen MT" w:cs="Calibri"/>
                <w:color w:val="000000"/>
                <w:sz w:val="22"/>
                <w:szCs w:val="22"/>
              </w:rPr>
              <w:t>$200,270</w:t>
            </w:r>
          </w:p>
        </w:tc>
      </w:tr>
      <w:tr w:rsidR="00277715" w:rsidRPr="00102710" w14:paraId="01FEBA72" w14:textId="77777777" w:rsidTr="00277715">
        <w:trPr>
          <w:trHeight w:val="312"/>
          <w:jc w:val="center"/>
        </w:trPr>
        <w:tc>
          <w:tcPr>
            <w:tcW w:w="4053" w:type="dxa"/>
            <w:tcBorders>
              <w:top w:val="nil"/>
              <w:left w:val="single" w:sz="4" w:space="0" w:color="auto"/>
              <w:bottom w:val="single" w:sz="4" w:space="0" w:color="auto"/>
              <w:right w:val="single" w:sz="4" w:space="0" w:color="auto"/>
            </w:tcBorders>
            <w:shd w:val="clear" w:color="auto" w:fill="auto"/>
            <w:noWrap/>
            <w:vAlign w:val="bottom"/>
            <w:hideMark/>
          </w:tcPr>
          <w:p w14:paraId="0757261B" w14:textId="77777777" w:rsidR="00277715" w:rsidRPr="00102710" w:rsidRDefault="00277715" w:rsidP="00102710">
            <w:pPr>
              <w:rPr>
                <w:rFonts w:ascii="Tw Cen MT" w:hAnsi="Tw Cen MT" w:cs="Calibri"/>
                <w:color w:val="000000"/>
                <w:sz w:val="22"/>
                <w:szCs w:val="22"/>
              </w:rPr>
            </w:pPr>
            <w:r w:rsidRPr="00102710">
              <w:rPr>
                <w:rFonts w:ascii="Tw Cen MT" w:hAnsi="Tw Cen MT" w:cs="Calibri"/>
                <w:color w:val="000000"/>
                <w:sz w:val="22"/>
                <w:szCs w:val="22"/>
              </w:rPr>
              <w:t>Average Check</w:t>
            </w:r>
          </w:p>
        </w:tc>
        <w:tc>
          <w:tcPr>
            <w:tcW w:w="1625" w:type="dxa"/>
            <w:tcBorders>
              <w:top w:val="nil"/>
              <w:left w:val="nil"/>
              <w:bottom w:val="single" w:sz="4" w:space="0" w:color="auto"/>
              <w:right w:val="single" w:sz="4" w:space="0" w:color="auto"/>
            </w:tcBorders>
            <w:shd w:val="clear" w:color="auto" w:fill="auto"/>
            <w:noWrap/>
            <w:vAlign w:val="bottom"/>
            <w:hideMark/>
          </w:tcPr>
          <w:p w14:paraId="355D8C3C" w14:textId="77777777" w:rsidR="00277715" w:rsidRPr="00102710" w:rsidRDefault="00277715" w:rsidP="00102710">
            <w:pPr>
              <w:jc w:val="right"/>
              <w:rPr>
                <w:rFonts w:ascii="Tw Cen MT" w:hAnsi="Tw Cen MT" w:cs="Calibri"/>
                <w:color w:val="000000"/>
                <w:sz w:val="22"/>
                <w:szCs w:val="22"/>
              </w:rPr>
            </w:pPr>
            <w:r w:rsidRPr="00102710">
              <w:rPr>
                <w:rFonts w:ascii="Tw Cen MT" w:hAnsi="Tw Cen MT" w:cs="Calibri"/>
                <w:color w:val="000000"/>
                <w:sz w:val="22"/>
                <w:szCs w:val="22"/>
              </w:rPr>
              <w:t>$19.01</w:t>
            </w:r>
          </w:p>
        </w:tc>
        <w:tc>
          <w:tcPr>
            <w:tcW w:w="1261" w:type="dxa"/>
            <w:tcBorders>
              <w:top w:val="nil"/>
              <w:left w:val="nil"/>
              <w:bottom w:val="single" w:sz="4" w:space="0" w:color="auto"/>
              <w:right w:val="single" w:sz="4" w:space="0" w:color="auto"/>
            </w:tcBorders>
            <w:shd w:val="clear" w:color="auto" w:fill="auto"/>
            <w:noWrap/>
            <w:vAlign w:val="bottom"/>
            <w:hideMark/>
          </w:tcPr>
          <w:p w14:paraId="60D9BD00" w14:textId="77777777" w:rsidR="00277715" w:rsidRPr="00102710" w:rsidRDefault="00277715" w:rsidP="00102710">
            <w:pPr>
              <w:jc w:val="right"/>
              <w:rPr>
                <w:rFonts w:ascii="Tw Cen MT" w:hAnsi="Tw Cen MT" w:cs="Calibri"/>
                <w:color w:val="000000"/>
                <w:sz w:val="22"/>
                <w:szCs w:val="22"/>
              </w:rPr>
            </w:pPr>
            <w:r w:rsidRPr="00102710">
              <w:rPr>
                <w:rFonts w:ascii="Tw Cen MT" w:hAnsi="Tw Cen MT" w:cs="Calibri"/>
                <w:color w:val="000000"/>
                <w:sz w:val="22"/>
                <w:szCs w:val="22"/>
              </w:rPr>
              <w:t>$26.07</w:t>
            </w:r>
          </w:p>
        </w:tc>
      </w:tr>
      <w:tr w:rsidR="00277715" w:rsidRPr="00102710" w14:paraId="0D1A56B5" w14:textId="77777777" w:rsidTr="00277715">
        <w:trPr>
          <w:trHeight w:val="312"/>
          <w:jc w:val="center"/>
        </w:trPr>
        <w:tc>
          <w:tcPr>
            <w:tcW w:w="4053" w:type="dxa"/>
            <w:tcBorders>
              <w:top w:val="nil"/>
              <w:left w:val="single" w:sz="4" w:space="0" w:color="auto"/>
              <w:bottom w:val="single" w:sz="4" w:space="0" w:color="auto"/>
              <w:right w:val="single" w:sz="4" w:space="0" w:color="auto"/>
            </w:tcBorders>
            <w:shd w:val="clear" w:color="auto" w:fill="auto"/>
            <w:noWrap/>
            <w:vAlign w:val="bottom"/>
            <w:hideMark/>
          </w:tcPr>
          <w:p w14:paraId="1E613F22" w14:textId="77777777" w:rsidR="00277715" w:rsidRPr="00102710" w:rsidRDefault="00277715" w:rsidP="00102710">
            <w:pPr>
              <w:rPr>
                <w:rFonts w:ascii="Tw Cen MT" w:hAnsi="Tw Cen MT" w:cs="Calibri"/>
                <w:color w:val="000000"/>
                <w:sz w:val="22"/>
                <w:szCs w:val="22"/>
              </w:rPr>
            </w:pPr>
            <w:r w:rsidRPr="00102710">
              <w:rPr>
                <w:rFonts w:ascii="Tw Cen MT" w:hAnsi="Tw Cen MT" w:cs="Calibri"/>
                <w:color w:val="000000"/>
                <w:sz w:val="22"/>
                <w:szCs w:val="22"/>
              </w:rPr>
              <w:t>Number of Covers</w:t>
            </w:r>
          </w:p>
        </w:tc>
        <w:tc>
          <w:tcPr>
            <w:tcW w:w="1625" w:type="dxa"/>
            <w:tcBorders>
              <w:top w:val="nil"/>
              <w:left w:val="nil"/>
              <w:bottom w:val="single" w:sz="4" w:space="0" w:color="auto"/>
              <w:right w:val="single" w:sz="4" w:space="0" w:color="auto"/>
            </w:tcBorders>
            <w:shd w:val="clear" w:color="auto" w:fill="auto"/>
            <w:noWrap/>
            <w:vAlign w:val="bottom"/>
            <w:hideMark/>
          </w:tcPr>
          <w:p w14:paraId="13BFB4E6" w14:textId="6A115CB0" w:rsidR="00277715" w:rsidRPr="00102710" w:rsidRDefault="00277715" w:rsidP="007B573D">
            <w:pPr>
              <w:jc w:val="right"/>
              <w:rPr>
                <w:rFonts w:ascii="Tw Cen MT" w:hAnsi="Tw Cen MT" w:cs="Calibri"/>
                <w:color w:val="000000"/>
                <w:sz w:val="22"/>
                <w:szCs w:val="22"/>
              </w:rPr>
            </w:pPr>
            <w:r w:rsidRPr="00102710">
              <w:rPr>
                <w:rFonts w:ascii="Tw Cen MT" w:hAnsi="Tw Cen MT" w:cs="Calibri"/>
                <w:color w:val="000000"/>
                <w:sz w:val="22"/>
                <w:szCs w:val="22"/>
              </w:rPr>
              <w:t xml:space="preserve">           2,122 </w:t>
            </w:r>
          </w:p>
        </w:tc>
        <w:tc>
          <w:tcPr>
            <w:tcW w:w="1261" w:type="dxa"/>
            <w:tcBorders>
              <w:top w:val="nil"/>
              <w:left w:val="nil"/>
              <w:bottom w:val="single" w:sz="4" w:space="0" w:color="auto"/>
              <w:right w:val="single" w:sz="4" w:space="0" w:color="auto"/>
            </w:tcBorders>
            <w:shd w:val="clear" w:color="auto" w:fill="auto"/>
            <w:noWrap/>
            <w:vAlign w:val="bottom"/>
            <w:hideMark/>
          </w:tcPr>
          <w:p w14:paraId="3C8BA236" w14:textId="1F5F565D" w:rsidR="00277715" w:rsidRPr="00102710" w:rsidRDefault="00277715" w:rsidP="007B573D">
            <w:pPr>
              <w:jc w:val="right"/>
              <w:rPr>
                <w:rFonts w:ascii="Tw Cen MT" w:hAnsi="Tw Cen MT" w:cs="Calibri"/>
                <w:color w:val="000000"/>
                <w:sz w:val="22"/>
                <w:szCs w:val="22"/>
              </w:rPr>
            </w:pPr>
            <w:r w:rsidRPr="00102710">
              <w:rPr>
                <w:rFonts w:ascii="Tw Cen MT" w:hAnsi="Tw Cen MT" w:cs="Calibri"/>
                <w:color w:val="000000"/>
                <w:sz w:val="22"/>
                <w:szCs w:val="22"/>
              </w:rPr>
              <w:t xml:space="preserve">7,682 </w:t>
            </w:r>
          </w:p>
        </w:tc>
      </w:tr>
    </w:tbl>
    <w:p w14:paraId="2E293047" w14:textId="7EB37153" w:rsidR="00EC62F4" w:rsidRPr="00EC62F4" w:rsidRDefault="00EC62F4" w:rsidP="00E64C9B">
      <w:pPr>
        <w:keepNext/>
        <w:keepLines/>
        <w:pBdr>
          <w:top w:val="single" w:sz="4" w:space="1" w:color="auto"/>
          <w:bottom w:val="single" w:sz="4" w:space="0" w:color="auto"/>
        </w:pBdr>
        <w:spacing w:before="120" w:after="240"/>
        <w:jc w:val="both"/>
        <w:rPr>
          <w:rFonts w:ascii="Tw Cen MT" w:hAnsi="Tw Cen MT" w:cs="Arial"/>
          <w:i/>
          <w:color w:val="000000"/>
        </w:rPr>
      </w:pPr>
      <w:r w:rsidRPr="00FF3FFC">
        <w:rPr>
          <w:rFonts w:ascii="Tw Cen MT" w:hAnsi="Tw Cen MT" w:cs="Arial"/>
          <w:i/>
          <w:color w:val="000000"/>
        </w:rPr>
        <w:t xml:space="preserve">Source: </w:t>
      </w:r>
      <w:r w:rsidR="00416BD3">
        <w:rPr>
          <w:rFonts w:ascii="Tw Cen MT" w:hAnsi="Tw Cen MT" w:cs="Arial"/>
          <w:i/>
          <w:color w:val="000000"/>
        </w:rPr>
        <w:t>OPRD</w:t>
      </w:r>
      <w:r w:rsidR="00C10A80">
        <w:rPr>
          <w:rFonts w:ascii="Tw Cen MT" w:hAnsi="Tw Cen MT" w:cs="Arial"/>
          <w:i/>
          <w:color w:val="000000"/>
        </w:rPr>
        <w:t xml:space="preserve">, </w:t>
      </w:r>
      <w:r w:rsidRPr="00FF3FFC">
        <w:rPr>
          <w:rFonts w:ascii="Tw Cen MT" w:hAnsi="Tw Cen MT" w:cs="Arial"/>
          <w:i/>
          <w:color w:val="000000"/>
        </w:rPr>
        <w:t>Silver Falls Hospitality</w:t>
      </w:r>
    </w:p>
    <w:p w14:paraId="43BC44B7" w14:textId="01274E53" w:rsidR="00054B5E" w:rsidRPr="00FF3FFC" w:rsidRDefault="00362185" w:rsidP="00FF3FFC">
      <w:pPr>
        <w:pStyle w:val="CHMGStext"/>
        <w:rPr>
          <w:rFonts w:ascii="Tw Cen MT" w:hAnsi="Tw Cen MT"/>
          <w:b/>
          <w:bCs/>
          <w:color w:val="003300"/>
        </w:rPr>
      </w:pPr>
      <w:r w:rsidRPr="00FF3FFC">
        <w:rPr>
          <w:rFonts w:ascii="Tw Cen MT" w:hAnsi="Tw Cen MT"/>
          <w:b/>
          <w:bCs/>
          <w:color w:val="003300"/>
        </w:rPr>
        <w:t>Retail</w:t>
      </w:r>
    </w:p>
    <w:p w14:paraId="31F15C7B" w14:textId="686019CE" w:rsidR="00A02896" w:rsidRPr="00FF3FFC" w:rsidRDefault="0004082F" w:rsidP="00E64C9B">
      <w:pPr>
        <w:pStyle w:val="CHMGStext"/>
        <w:spacing w:after="240"/>
        <w:rPr>
          <w:rFonts w:ascii="Tw Cen MT" w:hAnsi="Tw Cen MT"/>
          <w:b/>
          <w:smallCaps/>
        </w:rPr>
      </w:pPr>
      <w:r w:rsidRPr="00FF3FFC">
        <w:rPr>
          <w:rFonts w:ascii="Tw Cen MT" w:hAnsi="Tw Cen MT"/>
        </w:rPr>
        <w:t xml:space="preserve">Within The Big Leaf Coffeehouse and Grill, there is a small retail operation, </w:t>
      </w:r>
      <w:r w:rsidR="005B416D">
        <w:rPr>
          <w:rFonts w:ascii="Tw Cen MT" w:hAnsi="Tw Cen MT"/>
        </w:rPr>
        <w:t>selling</w:t>
      </w:r>
      <w:r w:rsidR="005B416D" w:rsidRPr="00FF3FFC">
        <w:rPr>
          <w:rFonts w:ascii="Tw Cen MT" w:hAnsi="Tw Cen MT"/>
        </w:rPr>
        <w:t xml:space="preserve"> </w:t>
      </w:r>
      <w:r w:rsidRPr="00FF3FFC">
        <w:rPr>
          <w:rFonts w:ascii="Tw Cen MT" w:hAnsi="Tw Cen MT"/>
        </w:rPr>
        <w:t>gift certificates, soaps, mugs</w:t>
      </w:r>
      <w:r w:rsidR="00A02896" w:rsidRPr="00FF3FFC">
        <w:rPr>
          <w:rFonts w:ascii="Tw Cen MT" w:hAnsi="Tw Cen MT"/>
        </w:rPr>
        <w:t>,</w:t>
      </w:r>
      <w:r w:rsidRPr="00FF3FFC">
        <w:rPr>
          <w:rFonts w:ascii="Tw Cen MT" w:hAnsi="Tw Cen MT"/>
        </w:rPr>
        <w:t xml:space="preserve"> patches, coffee, post cards, and stickers. </w:t>
      </w:r>
      <w:r w:rsidR="00A02896" w:rsidRPr="00FF3FFC">
        <w:rPr>
          <w:rFonts w:ascii="Tw Cen MT" w:hAnsi="Tw Cen MT"/>
        </w:rPr>
        <w:t xml:space="preserve">Due to </w:t>
      </w:r>
      <w:r w:rsidR="004713EE">
        <w:rPr>
          <w:rFonts w:ascii="Tw Cen MT" w:hAnsi="Tw Cen MT"/>
        </w:rPr>
        <w:t>Covid-</w:t>
      </w:r>
      <w:r w:rsidR="00F53AB3">
        <w:rPr>
          <w:rFonts w:ascii="Tw Cen MT" w:hAnsi="Tw Cen MT"/>
        </w:rPr>
        <w:t>related</w:t>
      </w:r>
      <w:r w:rsidR="004713EE">
        <w:rPr>
          <w:rFonts w:ascii="Tw Cen MT" w:hAnsi="Tw Cen MT"/>
        </w:rPr>
        <w:t xml:space="preserve"> </w:t>
      </w:r>
      <w:r w:rsidR="00A02896" w:rsidRPr="00FF3FFC">
        <w:rPr>
          <w:rFonts w:ascii="Tw Cen MT" w:hAnsi="Tw Cen MT"/>
        </w:rPr>
        <w:t xml:space="preserve">closures, there was only a small amount of retail revenue by the end of 2021, totaling $1,108. </w:t>
      </w:r>
      <w:r w:rsidRPr="00FF3FFC">
        <w:rPr>
          <w:rFonts w:ascii="Tw Cen MT" w:hAnsi="Tw Cen MT"/>
        </w:rPr>
        <w:t>The following exhibit displays the revenue generated from the retail operation in 202</w:t>
      </w:r>
      <w:r w:rsidR="008859E6">
        <w:rPr>
          <w:rFonts w:ascii="Tw Cen MT" w:hAnsi="Tw Cen MT"/>
        </w:rPr>
        <w:t>1</w:t>
      </w:r>
      <w:r w:rsidR="00FD0E04">
        <w:rPr>
          <w:rFonts w:ascii="Tw Cen MT" w:hAnsi="Tw Cen MT"/>
        </w:rPr>
        <w:t xml:space="preserve"> to 2023 year-to-date</w:t>
      </w:r>
      <w:r w:rsidRPr="00FF3FFC">
        <w:rPr>
          <w:rFonts w:ascii="Tw Cen MT" w:hAnsi="Tw Cen MT"/>
        </w:rPr>
        <w:t>.</w:t>
      </w:r>
      <w:r w:rsidR="0099168E" w:rsidRPr="00FF3FFC">
        <w:rPr>
          <w:rFonts w:ascii="Tw Cen MT" w:hAnsi="Tw Cen MT"/>
        </w:rPr>
        <w:t xml:space="preserve"> </w:t>
      </w:r>
      <w:r w:rsidR="004713EE">
        <w:rPr>
          <w:rFonts w:ascii="Tw Cen MT" w:hAnsi="Tw Cen MT"/>
        </w:rPr>
        <w:t xml:space="preserve">Retail revenue has grown significantly in the first few </w:t>
      </w:r>
      <w:r w:rsidR="00AE6A0D">
        <w:rPr>
          <w:rFonts w:ascii="Tw Cen MT" w:hAnsi="Tw Cen MT"/>
        </w:rPr>
        <w:t>nine months</w:t>
      </w:r>
      <w:r w:rsidR="004713EE">
        <w:rPr>
          <w:rFonts w:ascii="Tw Cen MT" w:hAnsi="Tw Cen MT"/>
        </w:rPr>
        <w:t xml:space="preserve"> of 2023. </w:t>
      </w:r>
      <w:r w:rsidR="00AE6A0D">
        <w:rPr>
          <w:rFonts w:ascii="Tw Cen MT" w:hAnsi="Tw Cen MT"/>
        </w:rPr>
        <w:t xml:space="preserve">2023 year-to-date retail revenue has increased by 124 percent compared to 2022 year-to-date revenue. </w:t>
      </w:r>
      <w:r w:rsidR="004713EE">
        <w:rPr>
          <w:rFonts w:ascii="Tw Cen MT" w:hAnsi="Tw Cen MT"/>
        </w:rPr>
        <w:t xml:space="preserve">This growth can be attributed to </w:t>
      </w:r>
      <w:r w:rsidR="00C96D17">
        <w:rPr>
          <w:rFonts w:ascii="Tw Cen MT" w:hAnsi="Tw Cen MT"/>
        </w:rPr>
        <w:t xml:space="preserve">more desirable retail options, such as Silver Falls Coffee Co.’s grounds and sustainable, </w:t>
      </w:r>
      <w:r w:rsidR="008859E6">
        <w:rPr>
          <w:rFonts w:ascii="Tw Cen MT" w:hAnsi="Tw Cen MT"/>
        </w:rPr>
        <w:t>locally made</w:t>
      </w:r>
      <w:r w:rsidR="00C96D17">
        <w:rPr>
          <w:rFonts w:ascii="Tw Cen MT" w:hAnsi="Tw Cen MT"/>
        </w:rPr>
        <w:t xml:space="preserve"> soap bars. Additionally, the retail items are placed in the entrance of the restaurant, adjacent to the grab </w:t>
      </w:r>
      <w:r w:rsidR="008268E5">
        <w:rPr>
          <w:rFonts w:ascii="Tw Cen MT" w:hAnsi="Tw Cen MT"/>
        </w:rPr>
        <w:t>and</w:t>
      </w:r>
      <w:r w:rsidR="00C96D17">
        <w:rPr>
          <w:rFonts w:ascii="Tw Cen MT" w:hAnsi="Tw Cen MT"/>
        </w:rPr>
        <w:t xml:space="preserve"> go counter, which attracts immediate attention of the customer. </w:t>
      </w:r>
      <w:r w:rsidR="00364B18">
        <w:rPr>
          <w:rFonts w:ascii="Tw Cen MT" w:hAnsi="Tw Cen MT"/>
        </w:rPr>
        <w:t>Detailed retail data at Smith Creek Village</w:t>
      </w:r>
      <w:r w:rsidR="008268E5">
        <w:rPr>
          <w:rFonts w:ascii="Tw Cen MT" w:hAnsi="Tw Cen MT"/>
        </w:rPr>
        <w:t>, from the prior concessioner,</w:t>
      </w:r>
      <w:r w:rsidR="00364B18">
        <w:rPr>
          <w:rFonts w:ascii="Tw Cen MT" w:hAnsi="Tw Cen MT"/>
        </w:rPr>
        <w:t xml:space="preserve"> is not </w:t>
      </w:r>
      <w:r w:rsidR="00364B18" w:rsidRPr="00CD5F8D">
        <w:rPr>
          <w:rFonts w:ascii="Tw Cen MT" w:hAnsi="Tw Cen MT"/>
        </w:rPr>
        <w:t xml:space="preserve">available </w:t>
      </w:r>
      <w:r w:rsidR="00A06616" w:rsidRPr="00CD5F8D">
        <w:rPr>
          <w:rFonts w:ascii="Tw Cen MT" w:hAnsi="Tw Cen MT"/>
        </w:rPr>
        <w:t>prior to 2021</w:t>
      </w:r>
      <w:r w:rsidR="00364B18" w:rsidRPr="00CD5F8D">
        <w:rPr>
          <w:rFonts w:ascii="Tw Cen MT" w:hAnsi="Tw Cen MT"/>
        </w:rPr>
        <w:t xml:space="preserve">. Silver Falls Hospitality took over the concession contract </w:t>
      </w:r>
      <w:r w:rsidR="007C6425" w:rsidRPr="00CD5F8D">
        <w:rPr>
          <w:rFonts w:ascii="Tw Cen MT" w:hAnsi="Tw Cen MT"/>
        </w:rPr>
        <w:t>in</w:t>
      </w:r>
      <w:r w:rsidR="00364B18" w:rsidRPr="00CD5F8D">
        <w:rPr>
          <w:rFonts w:ascii="Tw Cen MT" w:hAnsi="Tw Cen MT"/>
        </w:rPr>
        <w:t xml:space="preserve"> May 2021; thus, </w:t>
      </w:r>
      <w:r w:rsidR="00CD5F8D" w:rsidRPr="00CD5F8D">
        <w:rPr>
          <w:rFonts w:ascii="Tw Cen MT" w:hAnsi="Tw Cen MT"/>
        </w:rPr>
        <w:t>the food and beverage operation analysis</w:t>
      </w:r>
      <w:r w:rsidR="00A3074A" w:rsidRPr="00CD5F8D">
        <w:rPr>
          <w:rFonts w:ascii="Tw Cen MT" w:hAnsi="Tw Cen MT"/>
        </w:rPr>
        <w:t xml:space="preserve"> </w:t>
      </w:r>
      <w:proofErr w:type="gramStart"/>
      <w:r w:rsidR="00A3074A" w:rsidRPr="00CD5F8D">
        <w:rPr>
          <w:rFonts w:ascii="Tw Cen MT" w:hAnsi="Tw Cen MT"/>
        </w:rPr>
        <w:t>was</w:t>
      </w:r>
      <w:proofErr w:type="gramEnd"/>
      <w:r w:rsidR="00A3074A" w:rsidRPr="00CD5F8D">
        <w:rPr>
          <w:rFonts w:ascii="Tw Cen MT" w:hAnsi="Tw Cen MT"/>
        </w:rPr>
        <w:t xml:space="preserve"> completed </w:t>
      </w:r>
      <w:r w:rsidR="00CD5F8D" w:rsidRPr="00CD5F8D">
        <w:rPr>
          <w:rFonts w:ascii="Tw Cen MT" w:hAnsi="Tw Cen MT"/>
        </w:rPr>
        <w:t xml:space="preserve">subsequent </w:t>
      </w:r>
      <w:r w:rsidR="00A01E07" w:rsidRPr="00CD5F8D">
        <w:rPr>
          <w:rFonts w:ascii="Tw Cen MT" w:hAnsi="Tw Cen MT"/>
        </w:rPr>
        <w:t xml:space="preserve">to </w:t>
      </w:r>
      <w:r w:rsidR="00CD5F8D" w:rsidRPr="00CD5F8D">
        <w:rPr>
          <w:rFonts w:ascii="Tw Cen MT" w:hAnsi="Tw Cen MT"/>
        </w:rPr>
        <w:t xml:space="preserve">the </w:t>
      </w:r>
      <w:r w:rsidR="008268E5" w:rsidRPr="00CD5F8D">
        <w:rPr>
          <w:rFonts w:ascii="Tw Cen MT" w:hAnsi="Tw Cen MT"/>
        </w:rPr>
        <w:t xml:space="preserve">Silver </w:t>
      </w:r>
      <w:r w:rsidR="00085F83" w:rsidRPr="00CD5F8D">
        <w:rPr>
          <w:rFonts w:ascii="Tw Cen MT" w:hAnsi="Tw Cen MT"/>
        </w:rPr>
        <w:t>F</w:t>
      </w:r>
      <w:r w:rsidR="008268E5" w:rsidRPr="00CD5F8D">
        <w:rPr>
          <w:rFonts w:ascii="Tw Cen MT" w:hAnsi="Tw Cen MT"/>
        </w:rPr>
        <w:t>alls Hospitality</w:t>
      </w:r>
      <w:r w:rsidR="00A01E07" w:rsidRPr="00CD5F8D">
        <w:rPr>
          <w:rFonts w:ascii="Tw Cen MT" w:hAnsi="Tw Cen MT"/>
        </w:rPr>
        <w:t xml:space="preserve"> takeover.</w:t>
      </w:r>
    </w:p>
    <w:p w14:paraId="137595F4" w14:textId="54B77B5C" w:rsidR="00A02896" w:rsidRPr="00FF3FFC" w:rsidRDefault="00270BBF" w:rsidP="00FF3FFC">
      <w:pPr>
        <w:pStyle w:val="Title"/>
        <w:numPr>
          <w:ilvl w:val="0"/>
          <w:numId w:val="18"/>
        </w:numPr>
        <w:pBdr>
          <w:top w:val="single" w:sz="4" w:space="1" w:color="auto"/>
          <w:bottom w:val="single" w:sz="4" w:space="1" w:color="auto"/>
        </w:pBdr>
        <w:spacing w:after="120"/>
        <w:ind w:hanging="1080"/>
        <w:jc w:val="left"/>
        <w:rPr>
          <w:rFonts w:ascii="Tw Cen MT" w:hAnsi="Tw Cen MT"/>
          <w:b w:val="0"/>
          <w:sz w:val="24"/>
        </w:rPr>
      </w:pPr>
      <w:r w:rsidRPr="00FF3FFC">
        <w:rPr>
          <w:rFonts w:ascii="Tw Cen MT" w:hAnsi="Tw Cen MT"/>
          <w:b w:val="0"/>
          <w:sz w:val="24"/>
        </w:rPr>
        <w:t>Monthly Retail Revenue in 202</w:t>
      </w:r>
      <w:r w:rsidR="00A65B37">
        <w:rPr>
          <w:rFonts w:ascii="Tw Cen MT" w:hAnsi="Tw Cen MT"/>
          <w:b w:val="0"/>
          <w:sz w:val="24"/>
        </w:rPr>
        <w:t>1</w:t>
      </w:r>
      <w:r w:rsidR="00FD7BFC">
        <w:rPr>
          <w:rFonts w:ascii="Tw Cen MT" w:hAnsi="Tw Cen MT"/>
          <w:b w:val="0"/>
          <w:sz w:val="24"/>
        </w:rPr>
        <w:t>-2023 YTD</w:t>
      </w:r>
    </w:p>
    <w:p w14:paraId="21067F1E" w14:textId="6C4DEBA6" w:rsidR="00A02896" w:rsidRPr="00FF3FFC" w:rsidRDefault="00A65B37" w:rsidP="00FF3FFC">
      <w:pPr>
        <w:pStyle w:val="CHMGStext"/>
        <w:jc w:val="center"/>
        <w:rPr>
          <w:rFonts w:ascii="Tw Cen MT" w:hAnsi="Tw Cen MT"/>
        </w:rPr>
      </w:pPr>
      <w:r>
        <w:rPr>
          <w:noProof/>
        </w:rPr>
        <w:drawing>
          <wp:inline distT="0" distB="0" distL="0" distR="0" wp14:anchorId="0456218A" wp14:editId="304341ED">
            <wp:extent cx="4481094" cy="3807327"/>
            <wp:effectExtent l="0" t="0" r="15240" b="3175"/>
            <wp:docPr id="437764179" name="Chart 1">
              <a:extLst xmlns:a="http://schemas.openxmlformats.org/drawingml/2006/main">
                <a:ext uri="{FF2B5EF4-FFF2-40B4-BE49-F238E27FC236}">
                  <a16:creationId xmlns:a16="http://schemas.microsoft.com/office/drawing/2014/main" id="{D93705C8-8347-2FFC-61B7-E71343B2AB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tbl>
      <w:tblPr>
        <w:tblW w:w="8905" w:type="dxa"/>
        <w:jc w:val="center"/>
        <w:tblLook w:val="04A0" w:firstRow="1" w:lastRow="0" w:firstColumn="1" w:lastColumn="0" w:noHBand="0" w:noVBand="1"/>
      </w:tblPr>
      <w:tblGrid>
        <w:gridCol w:w="595"/>
        <w:gridCol w:w="650"/>
        <w:gridCol w:w="650"/>
        <w:gridCol w:w="650"/>
        <w:gridCol w:w="650"/>
        <w:gridCol w:w="650"/>
        <w:gridCol w:w="650"/>
        <w:gridCol w:w="650"/>
        <w:gridCol w:w="650"/>
        <w:gridCol w:w="570"/>
        <w:gridCol w:w="570"/>
        <w:gridCol w:w="570"/>
        <w:gridCol w:w="615"/>
        <w:gridCol w:w="810"/>
      </w:tblGrid>
      <w:tr w:rsidR="00DA73E9" w:rsidRPr="00DA73E9" w14:paraId="392E7D34" w14:textId="77777777" w:rsidTr="00DA73E9">
        <w:trPr>
          <w:trHeight w:val="262"/>
          <w:jc w:val="center"/>
        </w:trPr>
        <w:tc>
          <w:tcPr>
            <w:tcW w:w="570" w:type="dxa"/>
            <w:tcBorders>
              <w:top w:val="single" w:sz="4" w:space="0" w:color="auto"/>
              <w:left w:val="single" w:sz="4" w:space="0" w:color="auto"/>
              <w:bottom w:val="single" w:sz="4" w:space="0" w:color="auto"/>
              <w:right w:val="single" w:sz="4" w:space="0" w:color="auto"/>
            </w:tcBorders>
            <w:shd w:val="clear" w:color="000000" w:fill="003300"/>
            <w:noWrap/>
            <w:vAlign w:val="bottom"/>
            <w:hideMark/>
          </w:tcPr>
          <w:p w14:paraId="7B318589" w14:textId="77777777" w:rsidR="00DA73E9" w:rsidRPr="00DA73E9" w:rsidRDefault="00DA73E9" w:rsidP="00DA73E9">
            <w:pPr>
              <w:rPr>
                <w:rFonts w:ascii="Tw Cen MT" w:hAnsi="Tw Cen MT" w:cs="Calibri"/>
                <w:b/>
                <w:bCs/>
                <w:color w:val="FFFFFF"/>
                <w:sz w:val="16"/>
                <w:szCs w:val="16"/>
              </w:rPr>
            </w:pPr>
            <w:r w:rsidRPr="00DA73E9">
              <w:rPr>
                <w:rFonts w:ascii="Tw Cen MT" w:hAnsi="Tw Cen MT" w:cs="Calibri"/>
                <w:b/>
                <w:bCs/>
                <w:color w:val="FFFFFF"/>
                <w:sz w:val="16"/>
                <w:szCs w:val="16"/>
              </w:rPr>
              <w:lastRenderedPageBreak/>
              <w:t>Year</w:t>
            </w:r>
          </w:p>
        </w:tc>
        <w:tc>
          <w:tcPr>
            <w:tcW w:w="650" w:type="dxa"/>
            <w:tcBorders>
              <w:top w:val="single" w:sz="4" w:space="0" w:color="auto"/>
              <w:left w:val="nil"/>
              <w:bottom w:val="single" w:sz="4" w:space="0" w:color="auto"/>
              <w:right w:val="single" w:sz="4" w:space="0" w:color="auto"/>
            </w:tcBorders>
            <w:shd w:val="clear" w:color="000000" w:fill="003300"/>
            <w:noWrap/>
            <w:vAlign w:val="bottom"/>
            <w:hideMark/>
          </w:tcPr>
          <w:p w14:paraId="35DCCDCF" w14:textId="77777777" w:rsidR="00DA73E9" w:rsidRPr="00DA73E9" w:rsidRDefault="00DA73E9" w:rsidP="00DA73E9">
            <w:pPr>
              <w:rPr>
                <w:rFonts w:ascii="Tw Cen MT" w:hAnsi="Tw Cen MT" w:cs="Calibri"/>
                <w:b/>
                <w:bCs/>
                <w:color w:val="FFFFFF"/>
                <w:sz w:val="16"/>
                <w:szCs w:val="16"/>
              </w:rPr>
            </w:pPr>
            <w:r w:rsidRPr="00DA73E9">
              <w:rPr>
                <w:rFonts w:ascii="Tw Cen MT" w:hAnsi="Tw Cen MT" w:cs="Calibri"/>
                <w:b/>
                <w:bCs/>
                <w:color w:val="FFFFFF"/>
                <w:sz w:val="16"/>
                <w:szCs w:val="16"/>
              </w:rPr>
              <w:t>Jan</w:t>
            </w:r>
          </w:p>
        </w:tc>
        <w:tc>
          <w:tcPr>
            <w:tcW w:w="650" w:type="dxa"/>
            <w:tcBorders>
              <w:top w:val="single" w:sz="4" w:space="0" w:color="auto"/>
              <w:left w:val="nil"/>
              <w:bottom w:val="single" w:sz="4" w:space="0" w:color="auto"/>
              <w:right w:val="single" w:sz="4" w:space="0" w:color="auto"/>
            </w:tcBorders>
            <w:shd w:val="clear" w:color="000000" w:fill="003300"/>
            <w:noWrap/>
            <w:vAlign w:val="bottom"/>
            <w:hideMark/>
          </w:tcPr>
          <w:p w14:paraId="72D04D8C" w14:textId="77777777" w:rsidR="00DA73E9" w:rsidRPr="00DA73E9" w:rsidRDefault="00DA73E9" w:rsidP="00DA73E9">
            <w:pPr>
              <w:rPr>
                <w:rFonts w:ascii="Tw Cen MT" w:hAnsi="Tw Cen MT" w:cs="Calibri"/>
                <w:b/>
                <w:bCs/>
                <w:color w:val="FFFFFF"/>
                <w:sz w:val="16"/>
                <w:szCs w:val="16"/>
              </w:rPr>
            </w:pPr>
            <w:r w:rsidRPr="00DA73E9">
              <w:rPr>
                <w:rFonts w:ascii="Tw Cen MT" w:hAnsi="Tw Cen MT" w:cs="Calibri"/>
                <w:b/>
                <w:bCs/>
                <w:color w:val="FFFFFF"/>
                <w:sz w:val="16"/>
                <w:szCs w:val="16"/>
              </w:rPr>
              <w:t>Feb</w:t>
            </w:r>
          </w:p>
        </w:tc>
        <w:tc>
          <w:tcPr>
            <w:tcW w:w="650" w:type="dxa"/>
            <w:tcBorders>
              <w:top w:val="single" w:sz="4" w:space="0" w:color="auto"/>
              <w:left w:val="nil"/>
              <w:bottom w:val="single" w:sz="4" w:space="0" w:color="auto"/>
              <w:right w:val="single" w:sz="4" w:space="0" w:color="auto"/>
            </w:tcBorders>
            <w:shd w:val="clear" w:color="000000" w:fill="003300"/>
            <w:noWrap/>
            <w:vAlign w:val="bottom"/>
            <w:hideMark/>
          </w:tcPr>
          <w:p w14:paraId="3C3BDB69" w14:textId="77777777" w:rsidR="00DA73E9" w:rsidRPr="00DA73E9" w:rsidRDefault="00DA73E9" w:rsidP="00DA73E9">
            <w:pPr>
              <w:rPr>
                <w:rFonts w:ascii="Tw Cen MT" w:hAnsi="Tw Cen MT" w:cs="Calibri"/>
                <w:b/>
                <w:bCs/>
                <w:color w:val="FFFFFF"/>
                <w:sz w:val="16"/>
                <w:szCs w:val="16"/>
              </w:rPr>
            </w:pPr>
            <w:r w:rsidRPr="00DA73E9">
              <w:rPr>
                <w:rFonts w:ascii="Tw Cen MT" w:hAnsi="Tw Cen MT" w:cs="Calibri"/>
                <w:b/>
                <w:bCs/>
                <w:color w:val="FFFFFF"/>
                <w:sz w:val="16"/>
                <w:szCs w:val="16"/>
              </w:rPr>
              <w:t>March</w:t>
            </w:r>
          </w:p>
        </w:tc>
        <w:tc>
          <w:tcPr>
            <w:tcW w:w="650" w:type="dxa"/>
            <w:tcBorders>
              <w:top w:val="single" w:sz="4" w:space="0" w:color="auto"/>
              <w:left w:val="nil"/>
              <w:bottom w:val="single" w:sz="4" w:space="0" w:color="auto"/>
              <w:right w:val="single" w:sz="4" w:space="0" w:color="auto"/>
            </w:tcBorders>
            <w:shd w:val="clear" w:color="000000" w:fill="003300"/>
            <w:noWrap/>
            <w:vAlign w:val="bottom"/>
            <w:hideMark/>
          </w:tcPr>
          <w:p w14:paraId="5F5D262E" w14:textId="77777777" w:rsidR="00DA73E9" w:rsidRPr="00DA73E9" w:rsidRDefault="00DA73E9" w:rsidP="00DA73E9">
            <w:pPr>
              <w:rPr>
                <w:rFonts w:ascii="Tw Cen MT" w:hAnsi="Tw Cen MT" w:cs="Calibri"/>
                <w:b/>
                <w:bCs/>
                <w:color w:val="FFFFFF"/>
                <w:sz w:val="16"/>
                <w:szCs w:val="16"/>
              </w:rPr>
            </w:pPr>
            <w:r w:rsidRPr="00DA73E9">
              <w:rPr>
                <w:rFonts w:ascii="Tw Cen MT" w:hAnsi="Tw Cen MT" w:cs="Calibri"/>
                <w:b/>
                <w:bCs/>
                <w:color w:val="FFFFFF"/>
                <w:sz w:val="16"/>
                <w:szCs w:val="16"/>
              </w:rPr>
              <w:t>April</w:t>
            </w:r>
          </w:p>
        </w:tc>
        <w:tc>
          <w:tcPr>
            <w:tcW w:w="650" w:type="dxa"/>
            <w:tcBorders>
              <w:top w:val="single" w:sz="4" w:space="0" w:color="auto"/>
              <w:left w:val="nil"/>
              <w:bottom w:val="single" w:sz="4" w:space="0" w:color="auto"/>
              <w:right w:val="single" w:sz="4" w:space="0" w:color="auto"/>
            </w:tcBorders>
            <w:shd w:val="clear" w:color="000000" w:fill="003300"/>
            <w:noWrap/>
            <w:vAlign w:val="bottom"/>
            <w:hideMark/>
          </w:tcPr>
          <w:p w14:paraId="138EA727" w14:textId="77777777" w:rsidR="00DA73E9" w:rsidRPr="00DA73E9" w:rsidRDefault="00DA73E9" w:rsidP="00DA73E9">
            <w:pPr>
              <w:rPr>
                <w:rFonts w:ascii="Tw Cen MT" w:hAnsi="Tw Cen MT" w:cs="Calibri"/>
                <w:b/>
                <w:bCs/>
                <w:color w:val="FFFFFF"/>
                <w:sz w:val="16"/>
                <w:szCs w:val="16"/>
              </w:rPr>
            </w:pPr>
            <w:r w:rsidRPr="00DA73E9">
              <w:rPr>
                <w:rFonts w:ascii="Tw Cen MT" w:hAnsi="Tw Cen MT" w:cs="Calibri"/>
                <w:b/>
                <w:bCs/>
                <w:color w:val="FFFFFF"/>
                <w:sz w:val="16"/>
                <w:szCs w:val="16"/>
              </w:rPr>
              <w:t>May</w:t>
            </w:r>
          </w:p>
        </w:tc>
        <w:tc>
          <w:tcPr>
            <w:tcW w:w="650" w:type="dxa"/>
            <w:tcBorders>
              <w:top w:val="single" w:sz="4" w:space="0" w:color="auto"/>
              <w:left w:val="nil"/>
              <w:bottom w:val="single" w:sz="4" w:space="0" w:color="auto"/>
              <w:right w:val="single" w:sz="4" w:space="0" w:color="auto"/>
            </w:tcBorders>
            <w:shd w:val="clear" w:color="000000" w:fill="003300"/>
            <w:noWrap/>
            <w:vAlign w:val="bottom"/>
            <w:hideMark/>
          </w:tcPr>
          <w:p w14:paraId="62AF40FB" w14:textId="77777777" w:rsidR="00DA73E9" w:rsidRPr="00DA73E9" w:rsidRDefault="00DA73E9" w:rsidP="00DA73E9">
            <w:pPr>
              <w:rPr>
                <w:rFonts w:ascii="Tw Cen MT" w:hAnsi="Tw Cen MT" w:cs="Calibri"/>
                <w:b/>
                <w:bCs/>
                <w:color w:val="FFFFFF"/>
                <w:sz w:val="16"/>
                <w:szCs w:val="16"/>
              </w:rPr>
            </w:pPr>
            <w:r w:rsidRPr="00DA73E9">
              <w:rPr>
                <w:rFonts w:ascii="Tw Cen MT" w:hAnsi="Tw Cen MT" w:cs="Calibri"/>
                <w:b/>
                <w:bCs/>
                <w:color w:val="FFFFFF"/>
                <w:sz w:val="16"/>
                <w:szCs w:val="16"/>
              </w:rPr>
              <w:t>June</w:t>
            </w:r>
          </w:p>
        </w:tc>
        <w:tc>
          <w:tcPr>
            <w:tcW w:w="650" w:type="dxa"/>
            <w:tcBorders>
              <w:top w:val="single" w:sz="4" w:space="0" w:color="auto"/>
              <w:left w:val="nil"/>
              <w:bottom w:val="single" w:sz="4" w:space="0" w:color="auto"/>
              <w:right w:val="single" w:sz="4" w:space="0" w:color="auto"/>
            </w:tcBorders>
            <w:shd w:val="clear" w:color="000000" w:fill="003300"/>
            <w:noWrap/>
            <w:vAlign w:val="bottom"/>
            <w:hideMark/>
          </w:tcPr>
          <w:p w14:paraId="785CD7C3" w14:textId="77777777" w:rsidR="00DA73E9" w:rsidRPr="00DA73E9" w:rsidRDefault="00DA73E9" w:rsidP="00DA73E9">
            <w:pPr>
              <w:rPr>
                <w:rFonts w:ascii="Tw Cen MT" w:hAnsi="Tw Cen MT" w:cs="Calibri"/>
                <w:b/>
                <w:bCs/>
                <w:color w:val="FFFFFF"/>
                <w:sz w:val="16"/>
                <w:szCs w:val="16"/>
              </w:rPr>
            </w:pPr>
            <w:r w:rsidRPr="00DA73E9">
              <w:rPr>
                <w:rFonts w:ascii="Tw Cen MT" w:hAnsi="Tw Cen MT" w:cs="Calibri"/>
                <w:b/>
                <w:bCs/>
                <w:color w:val="FFFFFF"/>
                <w:sz w:val="16"/>
                <w:szCs w:val="16"/>
              </w:rPr>
              <w:t>July</w:t>
            </w:r>
          </w:p>
        </w:tc>
        <w:tc>
          <w:tcPr>
            <w:tcW w:w="650" w:type="dxa"/>
            <w:tcBorders>
              <w:top w:val="single" w:sz="4" w:space="0" w:color="auto"/>
              <w:left w:val="nil"/>
              <w:bottom w:val="single" w:sz="4" w:space="0" w:color="auto"/>
              <w:right w:val="single" w:sz="4" w:space="0" w:color="auto"/>
            </w:tcBorders>
            <w:shd w:val="clear" w:color="000000" w:fill="003300"/>
            <w:noWrap/>
            <w:vAlign w:val="bottom"/>
            <w:hideMark/>
          </w:tcPr>
          <w:p w14:paraId="1CCE5A57" w14:textId="77777777" w:rsidR="00DA73E9" w:rsidRPr="00DA73E9" w:rsidRDefault="00DA73E9" w:rsidP="00DA73E9">
            <w:pPr>
              <w:rPr>
                <w:rFonts w:ascii="Tw Cen MT" w:hAnsi="Tw Cen MT" w:cs="Calibri"/>
                <w:b/>
                <w:bCs/>
                <w:color w:val="FFFFFF"/>
                <w:sz w:val="16"/>
                <w:szCs w:val="16"/>
              </w:rPr>
            </w:pPr>
            <w:r w:rsidRPr="00DA73E9">
              <w:rPr>
                <w:rFonts w:ascii="Tw Cen MT" w:hAnsi="Tw Cen MT" w:cs="Calibri"/>
                <w:b/>
                <w:bCs/>
                <w:color w:val="FFFFFF"/>
                <w:sz w:val="16"/>
                <w:szCs w:val="16"/>
              </w:rPr>
              <w:t>Aug</w:t>
            </w:r>
          </w:p>
        </w:tc>
        <w:tc>
          <w:tcPr>
            <w:tcW w:w="570" w:type="dxa"/>
            <w:tcBorders>
              <w:top w:val="single" w:sz="4" w:space="0" w:color="auto"/>
              <w:left w:val="nil"/>
              <w:bottom w:val="single" w:sz="4" w:space="0" w:color="auto"/>
              <w:right w:val="single" w:sz="4" w:space="0" w:color="auto"/>
            </w:tcBorders>
            <w:shd w:val="clear" w:color="000000" w:fill="003300"/>
            <w:noWrap/>
            <w:vAlign w:val="bottom"/>
            <w:hideMark/>
          </w:tcPr>
          <w:p w14:paraId="336C70E1" w14:textId="77777777" w:rsidR="00DA73E9" w:rsidRPr="00DA73E9" w:rsidRDefault="00DA73E9" w:rsidP="00DA73E9">
            <w:pPr>
              <w:rPr>
                <w:rFonts w:ascii="Tw Cen MT" w:hAnsi="Tw Cen MT" w:cs="Calibri"/>
                <w:b/>
                <w:bCs/>
                <w:color w:val="FFFFFF"/>
                <w:sz w:val="16"/>
                <w:szCs w:val="16"/>
              </w:rPr>
            </w:pPr>
            <w:r w:rsidRPr="00DA73E9">
              <w:rPr>
                <w:rFonts w:ascii="Tw Cen MT" w:hAnsi="Tw Cen MT" w:cs="Calibri"/>
                <w:b/>
                <w:bCs/>
                <w:color w:val="FFFFFF"/>
                <w:sz w:val="16"/>
                <w:szCs w:val="16"/>
              </w:rPr>
              <w:t>Sept</w:t>
            </w:r>
          </w:p>
        </w:tc>
        <w:tc>
          <w:tcPr>
            <w:tcW w:w="570" w:type="dxa"/>
            <w:tcBorders>
              <w:top w:val="single" w:sz="4" w:space="0" w:color="auto"/>
              <w:left w:val="nil"/>
              <w:bottom w:val="single" w:sz="4" w:space="0" w:color="auto"/>
              <w:right w:val="single" w:sz="4" w:space="0" w:color="auto"/>
            </w:tcBorders>
            <w:shd w:val="clear" w:color="000000" w:fill="003300"/>
            <w:noWrap/>
            <w:vAlign w:val="bottom"/>
            <w:hideMark/>
          </w:tcPr>
          <w:p w14:paraId="62334732" w14:textId="77777777" w:rsidR="00DA73E9" w:rsidRPr="00DA73E9" w:rsidRDefault="00DA73E9" w:rsidP="00DA73E9">
            <w:pPr>
              <w:rPr>
                <w:rFonts w:ascii="Tw Cen MT" w:hAnsi="Tw Cen MT" w:cs="Calibri"/>
                <w:b/>
                <w:bCs/>
                <w:color w:val="FFFFFF"/>
                <w:sz w:val="16"/>
                <w:szCs w:val="16"/>
              </w:rPr>
            </w:pPr>
            <w:r w:rsidRPr="00DA73E9">
              <w:rPr>
                <w:rFonts w:ascii="Tw Cen MT" w:hAnsi="Tw Cen MT" w:cs="Calibri"/>
                <w:b/>
                <w:bCs/>
                <w:color w:val="FFFFFF"/>
                <w:sz w:val="16"/>
                <w:szCs w:val="16"/>
              </w:rPr>
              <w:t>Oct</w:t>
            </w:r>
          </w:p>
        </w:tc>
        <w:tc>
          <w:tcPr>
            <w:tcW w:w="570" w:type="dxa"/>
            <w:tcBorders>
              <w:top w:val="single" w:sz="4" w:space="0" w:color="auto"/>
              <w:left w:val="nil"/>
              <w:bottom w:val="single" w:sz="4" w:space="0" w:color="auto"/>
              <w:right w:val="single" w:sz="4" w:space="0" w:color="auto"/>
            </w:tcBorders>
            <w:shd w:val="clear" w:color="000000" w:fill="003300"/>
            <w:noWrap/>
            <w:vAlign w:val="bottom"/>
            <w:hideMark/>
          </w:tcPr>
          <w:p w14:paraId="643F32BC" w14:textId="77777777" w:rsidR="00DA73E9" w:rsidRPr="00DA73E9" w:rsidRDefault="00DA73E9" w:rsidP="00DA73E9">
            <w:pPr>
              <w:rPr>
                <w:rFonts w:ascii="Tw Cen MT" w:hAnsi="Tw Cen MT" w:cs="Calibri"/>
                <w:b/>
                <w:bCs/>
                <w:color w:val="FFFFFF"/>
                <w:sz w:val="16"/>
                <w:szCs w:val="16"/>
              </w:rPr>
            </w:pPr>
            <w:r w:rsidRPr="00DA73E9">
              <w:rPr>
                <w:rFonts w:ascii="Tw Cen MT" w:hAnsi="Tw Cen MT" w:cs="Calibri"/>
                <w:b/>
                <w:bCs/>
                <w:color w:val="FFFFFF"/>
                <w:sz w:val="16"/>
                <w:szCs w:val="16"/>
              </w:rPr>
              <w:t>Nov</w:t>
            </w:r>
          </w:p>
        </w:tc>
        <w:tc>
          <w:tcPr>
            <w:tcW w:w="615" w:type="dxa"/>
            <w:tcBorders>
              <w:top w:val="single" w:sz="4" w:space="0" w:color="auto"/>
              <w:left w:val="nil"/>
              <w:bottom w:val="single" w:sz="4" w:space="0" w:color="auto"/>
              <w:right w:val="single" w:sz="4" w:space="0" w:color="auto"/>
            </w:tcBorders>
            <w:shd w:val="clear" w:color="000000" w:fill="003300"/>
            <w:noWrap/>
            <w:vAlign w:val="bottom"/>
            <w:hideMark/>
          </w:tcPr>
          <w:p w14:paraId="678A53E0" w14:textId="77777777" w:rsidR="00DA73E9" w:rsidRPr="00DA73E9" w:rsidRDefault="00DA73E9" w:rsidP="00DA73E9">
            <w:pPr>
              <w:rPr>
                <w:rFonts w:ascii="Tw Cen MT" w:hAnsi="Tw Cen MT" w:cs="Calibri"/>
                <w:b/>
                <w:bCs/>
                <w:color w:val="FFFFFF"/>
                <w:sz w:val="16"/>
                <w:szCs w:val="16"/>
              </w:rPr>
            </w:pPr>
            <w:r w:rsidRPr="00DA73E9">
              <w:rPr>
                <w:rFonts w:ascii="Tw Cen MT" w:hAnsi="Tw Cen MT" w:cs="Calibri"/>
                <w:b/>
                <w:bCs/>
                <w:color w:val="FFFFFF"/>
                <w:sz w:val="16"/>
                <w:szCs w:val="16"/>
              </w:rPr>
              <w:t>Dec</w:t>
            </w:r>
          </w:p>
        </w:tc>
        <w:tc>
          <w:tcPr>
            <w:tcW w:w="810" w:type="dxa"/>
            <w:tcBorders>
              <w:top w:val="single" w:sz="4" w:space="0" w:color="auto"/>
              <w:left w:val="nil"/>
              <w:bottom w:val="single" w:sz="4" w:space="0" w:color="auto"/>
              <w:right w:val="single" w:sz="4" w:space="0" w:color="auto"/>
            </w:tcBorders>
            <w:shd w:val="clear" w:color="000000" w:fill="003300"/>
            <w:noWrap/>
            <w:vAlign w:val="bottom"/>
            <w:hideMark/>
          </w:tcPr>
          <w:p w14:paraId="40C0A2B3" w14:textId="77777777" w:rsidR="00DA73E9" w:rsidRPr="00DA73E9" w:rsidRDefault="00DA73E9" w:rsidP="00DA73E9">
            <w:pPr>
              <w:rPr>
                <w:rFonts w:ascii="Tw Cen MT" w:hAnsi="Tw Cen MT" w:cs="Calibri"/>
                <w:b/>
                <w:bCs/>
                <w:color w:val="FFFFFF"/>
                <w:sz w:val="16"/>
                <w:szCs w:val="16"/>
              </w:rPr>
            </w:pPr>
            <w:r w:rsidRPr="00DA73E9">
              <w:rPr>
                <w:rFonts w:ascii="Tw Cen MT" w:hAnsi="Tw Cen MT" w:cs="Calibri"/>
                <w:b/>
                <w:bCs/>
                <w:color w:val="FFFFFF"/>
                <w:sz w:val="16"/>
                <w:szCs w:val="16"/>
              </w:rPr>
              <w:t>Total</w:t>
            </w:r>
          </w:p>
        </w:tc>
      </w:tr>
      <w:tr w:rsidR="00DA73E9" w:rsidRPr="00DA73E9" w14:paraId="32FECEAE" w14:textId="77777777" w:rsidTr="00DA73E9">
        <w:trPr>
          <w:trHeight w:val="262"/>
          <w:jc w:val="center"/>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14:paraId="4785F501" w14:textId="77777777" w:rsidR="00DA73E9" w:rsidRPr="00DA73E9" w:rsidRDefault="00DA73E9" w:rsidP="00DA73E9">
            <w:pPr>
              <w:rPr>
                <w:rFonts w:ascii="Tw Cen MT" w:hAnsi="Tw Cen MT" w:cs="Calibri"/>
                <w:color w:val="000000"/>
                <w:sz w:val="16"/>
                <w:szCs w:val="16"/>
              </w:rPr>
            </w:pPr>
            <w:r w:rsidRPr="00DA73E9">
              <w:rPr>
                <w:rFonts w:ascii="Tw Cen MT" w:hAnsi="Tw Cen MT" w:cs="Calibri"/>
                <w:color w:val="000000"/>
                <w:sz w:val="16"/>
                <w:szCs w:val="16"/>
              </w:rPr>
              <w:t>2021</w:t>
            </w:r>
          </w:p>
        </w:tc>
        <w:tc>
          <w:tcPr>
            <w:tcW w:w="650" w:type="dxa"/>
            <w:tcBorders>
              <w:top w:val="nil"/>
              <w:left w:val="nil"/>
              <w:bottom w:val="single" w:sz="4" w:space="0" w:color="auto"/>
              <w:right w:val="single" w:sz="4" w:space="0" w:color="auto"/>
            </w:tcBorders>
            <w:shd w:val="clear" w:color="auto" w:fill="auto"/>
            <w:noWrap/>
            <w:vAlign w:val="bottom"/>
            <w:hideMark/>
          </w:tcPr>
          <w:p w14:paraId="7914FB48" w14:textId="77777777" w:rsidR="00DA73E9" w:rsidRPr="00DA73E9" w:rsidRDefault="00DA73E9" w:rsidP="00DA73E9">
            <w:pPr>
              <w:jc w:val="right"/>
              <w:rPr>
                <w:rFonts w:ascii="Tw Cen MT" w:hAnsi="Tw Cen MT" w:cs="Calibri"/>
                <w:color w:val="000000"/>
                <w:sz w:val="16"/>
                <w:szCs w:val="16"/>
              </w:rPr>
            </w:pPr>
            <w:r w:rsidRPr="00DA73E9">
              <w:rPr>
                <w:rFonts w:ascii="Tw Cen MT" w:hAnsi="Tw Cen MT" w:cs="Calibri"/>
                <w:color w:val="000000"/>
                <w:sz w:val="16"/>
                <w:szCs w:val="16"/>
              </w:rPr>
              <w:t>Closed</w:t>
            </w:r>
          </w:p>
        </w:tc>
        <w:tc>
          <w:tcPr>
            <w:tcW w:w="650" w:type="dxa"/>
            <w:tcBorders>
              <w:top w:val="nil"/>
              <w:left w:val="nil"/>
              <w:bottom w:val="single" w:sz="4" w:space="0" w:color="auto"/>
              <w:right w:val="single" w:sz="4" w:space="0" w:color="auto"/>
            </w:tcBorders>
            <w:shd w:val="clear" w:color="auto" w:fill="auto"/>
            <w:noWrap/>
            <w:vAlign w:val="bottom"/>
            <w:hideMark/>
          </w:tcPr>
          <w:p w14:paraId="34F8E3C8" w14:textId="77777777" w:rsidR="00DA73E9" w:rsidRPr="00DA73E9" w:rsidRDefault="00DA73E9" w:rsidP="00DA73E9">
            <w:pPr>
              <w:jc w:val="right"/>
              <w:rPr>
                <w:rFonts w:ascii="Tw Cen MT" w:hAnsi="Tw Cen MT" w:cs="Calibri"/>
                <w:color w:val="000000"/>
                <w:sz w:val="16"/>
                <w:szCs w:val="16"/>
              </w:rPr>
            </w:pPr>
            <w:r w:rsidRPr="00DA73E9">
              <w:rPr>
                <w:rFonts w:ascii="Tw Cen MT" w:hAnsi="Tw Cen MT" w:cs="Calibri"/>
                <w:color w:val="000000"/>
                <w:sz w:val="16"/>
                <w:szCs w:val="16"/>
              </w:rPr>
              <w:t>Closed</w:t>
            </w:r>
          </w:p>
        </w:tc>
        <w:tc>
          <w:tcPr>
            <w:tcW w:w="650" w:type="dxa"/>
            <w:tcBorders>
              <w:top w:val="nil"/>
              <w:left w:val="nil"/>
              <w:bottom w:val="single" w:sz="4" w:space="0" w:color="auto"/>
              <w:right w:val="single" w:sz="4" w:space="0" w:color="auto"/>
            </w:tcBorders>
            <w:shd w:val="clear" w:color="auto" w:fill="auto"/>
            <w:noWrap/>
            <w:vAlign w:val="bottom"/>
            <w:hideMark/>
          </w:tcPr>
          <w:p w14:paraId="4B47356A" w14:textId="77777777" w:rsidR="00DA73E9" w:rsidRPr="00DA73E9" w:rsidRDefault="00DA73E9" w:rsidP="00DA73E9">
            <w:pPr>
              <w:jc w:val="right"/>
              <w:rPr>
                <w:rFonts w:ascii="Tw Cen MT" w:hAnsi="Tw Cen MT" w:cs="Calibri"/>
                <w:color w:val="000000"/>
                <w:sz w:val="16"/>
                <w:szCs w:val="16"/>
              </w:rPr>
            </w:pPr>
            <w:r w:rsidRPr="00DA73E9">
              <w:rPr>
                <w:rFonts w:ascii="Tw Cen MT" w:hAnsi="Tw Cen MT" w:cs="Calibri"/>
                <w:color w:val="000000"/>
                <w:sz w:val="16"/>
                <w:szCs w:val="16"/>
              </w:rPr>
              <w:t>Closed</w:t>
            </w:r>
          </w:p>
        </w:tc>
        <w:tc>
          <w:tcPr>
            <w:tcW w:w="650" w:type="dxa"/>
            <w:tcBorders>
              <w:top w:val="nil"/>
              <w:left w:val="nil"/>
              <w:bottom w:val="single" w:sz="4" w:space="0" w:color="auto"/>
              <w:right w:val="single" w:sz="4" w:space="0" w:color="auto"/>
            </w:tcBorders>
            <w:shd w:val="clear" w:color="auto" w:fill="auto"/>
            <w:noWrap/>
            <w:vAlign w:val="bottom"/>
            <w:hideMark/>
          </w:tcPr>
          <w:p w14:paraId="05D90179" w14:textId="77777777" w:rsidR="00DA73E9" w:rsidRPr="00DA73E9" w:rsidRDefault="00DA73E9" w:rsidP="00DA73E9">
            <w:pPr>
              <w:jc w:val="right"/>
              <w:rPr>
                <w:rFonts w:ascii="Tw Cen MT" w:hAnsi="Tw Cen MT" w:cs="Calibri"/>
                <w:color w:val="000000"/>
                <w:sz w:val="16"/>
                <w:szCs w:val="16"/>
              </w:rPr>
            </w:pPr>
            <w:r w:rsidRPr="00DA73E9">
              <w:rPr>
                <w:rFonts w:ascii="Tw Cen MT" w:hAnsi="Tw Cen MT" w:cs="Calibri"/>
                <w:color w:val="000000"/>
                <w:sz w:val="16"/>
                <w:szCs w:val="16"/>
              </w:rPr>
              <w:t>Closed</w:t>
            </w:r>
          </w:p>
        </w:tc>
        <w:tc>
          <w:tcPr>
            <w:tcW w:w="650" w:type="dxa"/>
            <w:tcBorders>
              <w:top w:val="nil"/>
              <w:left w:val="nil"/>
              <w:bottom w:val="single" w:sz="4" w:space="0" w:color="auto"/>
              <w:right w:val="single" w:sz="4" w:space="0" w:color="auto"/>
            </w:tcBorders>
            <w:shd w:val="clear" w:color="auto" w:fill="auto"/>
            <w:noWrap/>
            <w:vAlign w:val="bottom"/>
            <w:hideMark/>
          </w:tcPr>
          <w:p w14:paraId="711A29E3" w14:textId="77777777" w:rsidR="00DA73E9" w:rsidRPr="00DA73E9" w:rsidRDefault="00DA73E9" w:rsidP="00DA73E9">
            <w:pPr>
              <w:jc w:val="right"/>
              <w:rPr>
                <w:rFonts w:ascii="Tw Cen MT" w:hAnsi="Tw Cen MT" w:cs="Calibri"/>
                <w:color w:val="000000"/>
                <w:sz w:val="16"/>
                <w:szCs w:val="16"/>
              </w:rPr>
            </w:pPr>
            <w:r w:rsidRPr="00DA73E9">
              <w:rPr>
                <w:rFonts w:ascii="Tw Cen MT" w:hAnsi="Tw Cen MT" w:cs="Calibri"/>
                <w:color w:val="000000"/>
                <w:sz w:val="16"/>
                <w:szCs w:val="16"/>
              </w:rPr>
              <w:t>Closed</w:t>
            </w:r>
          </w:p>
        </w:tc>
        <w:tc>
          <w:tcPr>
            <w:tcW w:w="650" w:type="dxa"/>
            <w:tcBorders>
              <w:top w:val="nil"/>
              <w:left w:val="nil"/>
              <w:bottom w:val="single" w:sz="4" w:space="0" w:color="auto"/>
              <w:right w:val="single" w:sz="4" w:space="0" w:color="auto"/>
            </w:tcBorders>
            <w:shd w:val="clear" w:color="auto" w:fill="auto"/>
            <w:noWrap/>
            <w:vAlign w:val="bottom"/>
            <w:hideMark/>
          </w:tcPr>
          <w:p w14:paraId="13C5ECBE" w14:textId="77777777" w:rsidR="00DA73E9" w:rsidRPr="00DA73E9" w:rsidRDefault="00DA73E9" w:rsidP="00DA73E9">
            <w:pPr>
              <w:jc w:val="right"/>
              <w:rPr>
                <w:rFonts w:ascii="Tw Cen MT" w:hAnsi="Tw Cen MT" w:cs="Calibri"/>
                <w:color w:val="000000"/>
                <w:sz w:val="16"/>
                <w:szCs w:val="16"/>
              </w:rPr>
            </w:pPr>
            <w:r w:rsidRPr="00DA73E9">
              <w:rPr>
                <w:rFonts w:ascii="Tw Cen MT" w:hAnsi="Tw Cen MT" w:cs="Calibri"/>
                <w:color w:val="000000"/>
                <w:sz w:val="16"/>
                <w:szCs w:val="16"/>
              </w:rPr>
              <w:t>Closed</w:t>
            </w:r>
          </w:p>
        </w:tc>
        <w:tc>
          <w:tcPr>
            <w:tcW w:w="650" w:type="dxa"/>
            <w:tcBorders>
              <w:top w:val="nil"/>
              <w:left w:val="nil"/>
              <w:bottom w:val="single" w:sz="4" w:space="0" w:color="auto"/>
              <w:right w:val="single" w:sz="4" w:space="0" w:color="auto"/>
            </w:tcBorders>
            <w:shd w:val="clear" w:color="auto" w:fill="auto"/>
            <w:noWrap/>
            <w:vAlign w:val="bottom"/>
            <w:hideMark/>
          </w:tcPr>
          <w:p w14:paraId="2B17F17E" w14:textId="77777777" w:rsidR="00DA73E9" w:rsidRPr="00DA73E9" w:rsidRDefault="00DA73E9" w:rsidP="00DA73E9">
            <w:pPr>
              <w:jc w:val="right"/>
              <w:rPr>
                <w:rFonts w:ascii="Tw Cen MT" w:hAnsi="Tw Cen MT" w:cs="Calibri"/>
                <w:color w:val="000000"/>
                <w:sz w:val="16"/>
                <w:szCs w:val="16"/>
              </w:rPr>
            </w:pPr>
            <w:r w:rsidRPr="00DA73E9">
              <w:rPr>
                <w:rFonts w:ascii="Tw Cen MT" w:hAnsi="Tw Cen MT" w:cs="Calibri"/>
                <w:color w:val="000000"/>
                <w:sz w:val="16"/>
                <w:szCs w:val="16"/>
              </w:rPr>
              <w:t>Closed</w:t>
            </w:r>
          </w:p>
        </w:tc>
        <w:tc>
          <w:tcPr>
            <w:tcW w:w="650" w:type="dxa"/>
            <w:tcBorders>
              <w:top w:val="nil"/>
              <w:left w:val="nil"/>
              <w:bottom w:val="single" w:sz="4" w:space="0" w:color="auto"/>
              <w:right w:val="single" w:sz="4" w:space="0" w:color="auto"/>
            </w:tcBorders>
            <w:shd w:val="clear" w:color="auto" w:fill="auto"/>
            <w:noWrap/>
            <w:vAlign w:val="bottom"/>
            <w:hideMark/>
          </w:tcPr>
          <w:p w14:paraId="509838A7" w14:textId="77777777" w:rsidR="00DA73E9" w:rsidRPr="00DA73E9" w:rsidRDefault="00DA73E9" w:rsidP="00DA73E9">
            <w:pPr>
              <w:jc w:val="right"/>
              <w:rPr>
                <w:rFonts w:ascii="Tw Cen MT" w:hAnsi="Tw Cen MT" w:cs="Calibri"/>
                <w:color w:val="000000"/>
                <w:sz w:val="16"/>
                <w:szCs w:val="16"/>
              </w:rPr>
            </w:pPr>
            <w:r w:rsidRPr="00DA73E9">
              <w:rPr>
                <w:rFonts w:ascii="Tw Cen MT" w:hAnsi="Tw Cen MT" w:cs="Calibri"/>
                <w:color w:val="000000"/>
                <w:sz w:val="16"/>
                <w:szCs w:val="16"/>
              </w:rPr>
              <w:t>Closed</w:t>
            </w:r>
          </w:p>
        </w:tc>
        <w:tc>
          <w:tcPr>
            <w:tcW w:w="570" w:type="dxa"/>
            <w:tcBorders>
              <w:top w:val="nil"/>
              <w:left w:val="nil"/>
              <w:bottom w:val="single" w:sz="4" w:space="0" w:color="auto"/>
              <w:right w:val="single" w:sz="4" w:space="0" w:color="auto"/>
            </w:tcBorders>
            <w:shd w:val="clear" w:color="auto" w:fill="auto"/>
            <w:noWrap/>
            <w:vAlign w:val="bottom"/>
            <w:hideMark/>
          </w:tcPr>
          <w:p w14:paraId="7AC23C40" w14:textId="77777777" w:rsidR="00DA73E9" w:rsidRPr="00DA73E9" w:rsidRDefault="00DA73E9" w:rsidP="00DA73E9">
            <w:pPr>
              <w:jc w:val="right"/>
              <w:rPr>
                <w:rFonts w:ascii="Tw Cen MT" w:hAnsi="Tw Cen MT" w:cs="Calibri"/>
                <w:color w:val="000000"/>
                <w:sz w:val="16"/>
                <w:szCs w:val="16"/>
              </w:rPr>
            </w:pPr>
            <w:r w:rsidRPr="00DA73E9">
              <w:rPr>
                <w:rFonts w:ascii="Tw Cen MT" w:hAnsi="Tw Cen MT" w:cs="Calibri"/>
                <w:color w:val="000000"/>
                <w:sz w:val="16"/>
                <w:szCs w:val="16"/>
              </w:rPr>
              <w:t>$50</w:t>
            </w:r>
          </w:p>
        </w:tc>
        <w:tc>
          <w:tcPr>
            <w:tcW w:w="570" w:type="dxa"/>
            <w:tcBorders>
              <w:top w:val="nil"/>
              <w:left w:val="nil"/>
              <w:bottom w:val="single" w:sz="4" w:space="0" w:color="auto"/>
              <w:right w:val="single" w:sz="4" w:space="0" w:color="auto"/>
            </w:tcBorders>
            <w:shd w:val="clear" w:color="auto" w:fill="auto"/>
            <w:noWrap/>
            <w:vAlign w:val="bottom"/>
            <w:hideMark/>
          </w:tcPr>
          <w:p w14:paraId="088E5E70" w14:textId="77777777" w:rsidR="00DA73E9" w:rsidRPr="00DA73E9" w:rsidRDefault="00DA73E9" w:rsidP="00DA73E9">
            <w:pPr>
              <w:jc w:val="right"/>
              <w:rPr>
                <w:rFonts w:ascii="Tw Cen MT" w:hAnsi="Tw Cen MT" w:cs="Calibri"/>
                <w:color w:val="000000"/>
                <w:sz w:val="16"/>
                <w:szCs w:val="16"/>
              </w:rPr>
            </w:pPr>
            <w:r w:rsidRPr="00DA73E9">
              <w:rPr>
                <w:rFonts w:ascii="Tw Cen MT" w:hAnsi="Tw Cen MT" w:cs="Calibri"/>
                <w:color w:val="000000"/>
                <w:sz w:val="16"/>
                <w:szCs w:val="16"/>
              </w:rPr>
              <w:t>$324</w:t>
            </w:r>
          </w:p>
        </w:tc>
        <w:tc>
          <w:tcPr>
            <w:tcW w:w="570" w:type="dxa"/>
            <w:tcBorders>
              <w:top w:val="nil"/>
              <w:left w:val="nil"/>
              <w:bottom w:val="single" w:sz="4" w:space="0" w:color="auto"/>
              <w:right w:val="single" w:sz="4" w:space="0" w:color="auto"/>
            </w:tcBorders>
            <w:shd w:val="clear" w:color="auto" w:fill="auto"/>
            <w:noWrap/>
            <w:vAlign w:val="bottom"/>
            <w:hideMark/>
          </w:tcPr>
          <w:p w14:paraId="58C9937A" w14:textId="77777777" w:rsidR="00DA73E9" w:rsidRPr="00DA73E9" w:rsidRDefault="00DA73E9" w:rsidP="00DA73E9">
            <w:pPr>
              <w:jc w:val="right"/>
              <w:rPr>
                <w:rFonts w:ascii="Tw Cen MT" w:hAnsi="Tw Cen MT" w:cs="Calibri"/>
                <w:color w:val="000000"/>
                <w:sz w:val="16"/>
                <w:szCs w:val="16"/>
              </w:rPr>
            </w:pPr>
            <w:r w:rsidRPr="00DA73E9">
              <w:rPr>
                <w:rFonts w:ascii="Tw Cen MT" w:hAnsi="Tw Cen MT" w:cs="Calibri"/>
                <w:color w:val="000000"/>
                <w:sz w:val="16"/>
                <w:szCs w:val="16"/>
              </w:rPr>
              <w:t>$143</w:t>
            </w:r>
          </w:p>
        </w:tc>
        <w:tc>
          <w:tcPr>
            <w:tcW w:w="615" w:type="dxa"/>
            <w:tcBorders>
              <w:top w:val="nil"/>
              <w:left w:val="nil"/>
              <w:bottom w:val="single" w:sz="4" w:space="0" w:color="auto"/>
              <w:right w:val="single" w:sz="4" w:space="0" w:color="auto"/>
            </w:tcBorders>
            <w:shd w:val="clear" w:color="auto" w:fill="auto"/>
            <w:noWrap/>
            <w:vAlign w:val="bottom"/>
            <w:hideMark/>
          </w:tcPr>
          <w:p w14:paraId="482B9047" w14:textId="77777777" w:rsidR="00DA73E9" w:rsidRPr="00DA73E9" w:rsidRDefault="00DA73E9" w:rsidP="00DA73E9">
            <w:pPr>
              <w:jc w:val="right"/>
              <w:rPr>
                <w:rFonts w:ascii="Tw Cen MT" w:hAnsi="Tw Cen MT" w:cs="Calibri"/>
                <w:color w:val="000000"/>
                <w:sz w:val="16"/>
                <w:szCs w:val="16"/>
              </w:rPr>
            </w:pPr>
            <w:r w:rsidRPr="00DA73E9">
              <w:rPr>
                <w:rFonts w:ascii="Tw Cen MT" w:hAnsi="Tw Cen MT" w:cs="Calibri"/>
                <w:color w:val="000000"/>
                <w:sz w:val="16"/>
                <w:szCs w:val="16"/>
              </w:rPr>
              <w:t>$591</w:t>
            </w:r>
          </w:p>
        </w:tc>
        <w:tc>
          <w:tcPr>
            <w:tcW w:w="810" w:type="dxa"/>
            <w:tcBorders>
              <w:top w:val="nil"/>
              <w:left w:val="nil"/>
              <w:bottom w:val="single" w:sz="4" w:space="0" w:color="auto"/>
              <w:right w:val="single" w:sz="4" w:space="0" w:color="auto"/>
            </w:tcBorders>
            <w:shd w:val="clear" w:color="auto" w:fill="auto"/>
            <w:noWrap/>
            <w:vAlign w:val="bottom"/>
            <w:hideMark/>
          </w:tcPr>
          <w:p w14:paraId="4A4ACF48" w14:textId="77777777" w:rsidR="00DA73E9" w:rsidRPr="00DA73E9" w:rsidRDefault="00DA73E9" w:rsidP="00DA73E9">
            <w:pPr>
              <w:jc w:val="right"/>
              <w:rPr>
                <w:rFonts w:ascii="Tw Cen MT" w:hAnsi="Tw Cen MT" w:cs="Calibri"/>
                <w:b/>
                <w:bCs/>
                <w:color w:val="000000"/>
                <w:sz w:val="16"/>
                <w:szCs w:val="16"/>
              </w:rPr>
            </w:pPr>
            <w:r w:rsidRPr="00DA73E9">
              <w:rPr>
                <w:rFonts w:ascii="Tw Cen MT" w:hAnsi="Tw Cen MT" w:cs="Calibri"/>
                <w:b/>
                <w:bCs/>
                <w:color w:val="000000"/>
                <w:sz w:val="16"/>
                <w:szCs w:val="16"/>
              </w:rPr>
              <w:t>$1,108</w:t>
            </w:r>
          </w:p>
        </w:tc>
      </w:tr>
      <w:tr w:rsidR="00DA73E9" w:rsidRPr="00DA73E9" w14:paraId="5567CCB9" w14:textId="77777777" w:rsidTr="00DA73E9">
        <w:trPr>
          <w:trHeight w:val="262"/>
          <w:jc w:val="center"/>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14:paraId="744BB4A9" w14:textId="77777777" w:rsidR="00DA73E9" w:rsidRPr="00DA73E9" w:rsidRDefault="00DA73E9" w:rsidP="00DA73E9">
            <w:pPr>
              <w:rPr>
                <w:rFonts w:ascii="Tw Cen MT" w:hAnsi="Tw Cen MT" w:cs="Calibri"/>
                <w:color w:val="000000"/>
                <w:sz w:val="16"/>
                <w:szCs w:val="16"/>
              </w:rPr>
            </w:pPr>
            <w:r w:rsidRPr="00DA73E9">
              <w:rPr>
                <w:rFonts w:ascii="Tw Cen MT" w:hAnsi="Tw Cen MT" w:cs="Calibri"/>
                <w:color w:val="000000"/>
                <w:sz w:val="16"/>
                <w:szCs w:val="16"/>
              </w:rPr>
              <w:t>2022</w:t>
            </w:r>
          </w:p>
        </w:tc>
        <w:tc>
          <w:tcPr>
            <w:tcW w:w="650" w:type="dxa"/>
            <w:tcBorders>
              <w:top w:val="nil"/>
              <w:left w:val="nil"/>
              <w:bottom w:val="single" w:sz="4" w:space="0" w:color="auto"/>
              <w:right w:val="single" w:sz="4" w:space="0" w:color="auto"/>
            </w:tcBorders>
            <w:shd w:val="clear" w:color="auto" w:fill="auto"/>
            <w:noWrap/>
            <w:vAlign w:val="bottom"/>
            <w:hideMark/>
          </w:tcPr>
          <w:p w14:paraId="175EB43A" w14:textId="77777777" w:rsidR="00DA73E9" w:rsidRPr="00DA73E9" w:rsidRDefault="00DA73E9" w:rsidP="00DA73E9">
            <w:pPr>
              <w:jc w:val="right"/>
              <w:rPr>
                <w:rFonts w:ascii="Tw Cen MT" w:hAnsi="Tw Cen MT" w:cs="Calibri"/>
                <w:color w:val="000000"/>
                <w:sz w:val="16"/>
                <w:szCs w:val="16"/>
              </w:rPr>
            </w:pPr>
            <w:r w:rsidRPr="00DA73E9">
              <w:rPr>
                <w:rFonts w:ascii="Tw Cen MT" w:hAnsi="Tw Cen MT" w:cs="Calibri"/>
                <w:color w:val="000000"/>
                <w:sz w:val="16"/>
                <w:szCs w:val="16"/>
              </w:rPr>
              <w:t>$0</w:t>
            </w:r>
          </w:p>
        </w:tc>
        <w:tc>
          <w:tcPr>
            <w:tcW w:w="650" w:type="dxa"/>
            <w:tcBorders>
              <w:top w:val="nil"/>
              <w:left w:val="nil"/>
              <w:bottom w:val="single" w:sz="4" w:space="0" w:color="auto"/>
              <w:right w:val="single" w:sz="4" w:space="0" w:color="auto"/>
            </w:tcBorders>
            <w:shd w:val="clear" w:color="auto" w:fill="auto"/>
            <w:noWrap/>
            <w:vAlign w:val="bottom"/>
            <w:hideMark/>
          </w:tcPr>
          <w:p w14:paraId="2734E03A" w14:textId="77777777" w:rsidR="00DA73E9" w:rsidRPr="00DA73E9" w:rsidRDefault="00DA73E9" w:rsidP="00DA73E9">
            <w:pPr>
              <w:jc w:val="right"/>
              <w:rPr>
                <w:rFonts w:ascii="Tw Cen MT" w:hAnsi="Tw Cen MT" w:cs="Calibri"/>
                <w:color w:val="000000"/>
                <w:sz w:val="16"/>
                <w:szCs w:val="16"/>
              </w:rPr>
            </w:pPr>
            <w:r w:rsidRPr="00DA73E9">
              <w:rPr>
                <w:rFonts w:ascii="Tw Cen MT" w:hAnsi="Tw Cen MT" w:cs="Calibri"/>
                <w:color w:val="000000"/>
                <w:sz w:val="16"/>
                <w:szCs w:val="16"/>
              </w:rPr>
              <w:t>$115</w:t>
            </w:r>
          </w:p>
        </w:tc>
        <w:tc>
          <w:tcPr>
            <w:tcW w:w="650" w:type="dxa"/>
            <w:tcBorders>
              <w:top w:val="nil"/>
              <w:left w:val="nil"/>
              <w:bottom w:val="single" w:sz="4" w:space="0" w:color="auto"/>
              <w:right w:val="single" w:sz="4" w:space="0" w:color="auto"/>
            </w:tcBorders>
            <w:shd w:val="clear" w:color="auto" w:fill="auto"/>
            <w:noWrap/>
            <w:vAlign w:val="bottom"/>
            <w:hideMark/>
          </w:tcPr>
          <w:p w14:paraId="328ACBAA" w14:textId="77777777" w:rsidR="00DA73E9" w:rsidRPr="00DA73E9" w:rsidRDefault="00DA73E9" w:rsidP="00DA73E9">
            <w:pPr>
              <w:jc w:val="right"/>
              <w:rPr>
                <w:rFonts w:ascii="Tw Cen MT" w:hAnsi="Tw Cen MT" w:cs="Calibri"/>
                <w:color w:val="000000"/>
                <w:sz w:val="16"/>
                <w:szCs w:val="16"/>
              </w:rPr>
            </w:pPr>
            <w:r w:rsidRPr="00DA73E9">
              <w:rPr>
                <w:rFonts w:ascii="Tw Cen MT" w:hAnsi="Tw Cen MT" w:cs="Calibri"/>
                <w:color w:val="000000"/>
                <w:sz w:val="16"/>
                <w:szCs w:val="16"/>
              </w:rPr>
              <w:t>$148</w:t>
            </w:r>
          </w:p>
        </w:tc>
        <w:tc>
          <w:tcPr>
            <w:tcW w:w="650" w:type="dxa"/>
            <w:tcBorders>
              <w:top w:val="nil"/>
              <w:left w:val="nil"/>
              <w:bottom w:val="single" w:sz="4" w:space="0" w:color="auto"/>
              <w:right w:val="single" w:sz="4" w:space="0" w:color="auto"/>
            </w:tcBorders>
            <w:shd w:val="clear" w:color="auto" w:fill="auto"/>
            <w:noWrap/>
            <w:vAlign w:val="bottom"/>
            <w:hideMark/>
          </w:tcPr>
          <w:p w14:paraId="11B41440" w14:textId="77777777" w:rsidR="00DA73E9" w:rsidRPr="00DA73E9" w:rsidRDefault="00DA73E9" w:rsidP="00DA73E9">
            <w:pPr>
              <w:jc w:val="right"/>
              <w:rPr>
                <w:rFonts w:ascii="Tw Cen MT" w:hAnsi="Tw Cen MT" w:cs="Calibri"/>
                <w:color w:val="000000"/>
                <w:sz w:val="16"/>
                <w:szCs w:val="16"/>
              </w:rPr>
            </w:pPr>
            <w:r w:rsidRPr="00DA73E9">
              <w:rPr>
                <w:rFonts w:ascii="Tw Cen MT" w:hAnsi="Tw Cen MT" w:cs="Calibri"/>
                <w:color w:val="000000"/>
                <w:sz w:val="16"/>
                <w:szCs w:val="16"/>
              </w:rPr>
              <w:t>$70</w:t>
            </w:r>
          </w:p>
        </w:tc>
        <w:tc>
          <w:tcPr>
            <w:tcW w:w="650" w:type="dxa"/>
            <w:tcBorders>
              <w:top w:val="nil"/>
              <w:left w:val="nil"/>
              <w:bottom w:val="single" w:sz="4" w:space="0" w:color="auto"/>
              <w:right w:val="single" w:sz="4" w:space="0" w:color="auto"/>
            </w:tcBorders>
            <w:shd w:val="clear" w:color="auto" w:fill="auto"/>
            <w:noWrap/>
            <w:vAlign w:val="bottom"/>
            <w:hideMark/>
          </w:tcPr>
          <w:p w14:paraId="44798669" w14:textId="77777777" w:rsidR="00DA73E9" w:rsidRPr="00DA73E9" w:rsidRDefault="00DA73E9" w:rsidP="00DA73E9">
            <w:pPr>
              <w:jc w:val="right"/>
              <w:rPr>
                <w:rFonts w:ascii="Tw Cen MT" w:hAnsi="Tw Cen MT" w:cs="Calibri"/>
                <w:color w:val="000000"/>
                <w:sz w:val="16"/>
                <w:szCs w:val="16"/>
              </w:rPr>
            </w:pPr>
            <w:r w:rsidRPr="00DA73E9">
              <w:rPr>
                <w:rFonts w:ascii="Tw Cen MT" w:hAnsi="Tw Cen MT" w:cs="Calibri"/>
                <w:color w:val="000000"/>
                <w:sz w:val="16"/>
                <w:szCs w:val="16"/>
              </w:rPr>
              <w:t>$272</w:t>
            </w:r>
          </w:p>
        </w:tc>
        <w:tc>
          <w:tcPr>
            <w:tcW w:w="650" w:type="dxa"/>
            <w:tcBorders>
              <w:top w:val="nil"/>
              <w:left w:val="nil"/>
              <w:bottom w:val="single" w:sz="4" w:space="0" w:color="auto"/>
              <w:right w:val="single" w:sz="4" w:space="0" w:color="auto"/>
            </w:tcBorders>
            <w:shd w:val="clear" w:color="auto" w:fill="auto"/>
            <w:noWrap/>
            <w:vAlign w:val="bottom"/>
            <w:hideMark/>
          </w:tcPr>
          <w:p w14:paraId="0526359A" w14:textId="77777777" w:rsidR="00DA73E9" w:rsidRPr="00DA73E9" w:rsidRDefault="00DA73E9" w:rsidP="00DA73E9">
            <w:pPr>
              <w:jc w:val="right"/>
              <w:rPr>
                <w:rFonts w:ascii="Tw Cen MT" w:hAnsi="Tw Cen MT" w:cs="Calibri"/>
                <w:color w:val="000000"/>
                <w:sz w:val="16"/>
                <w:szCs w:val="16"/>
              </w:rPr>
            </w:pPr>
            <w:r w:rsidRPr="00DA73E9">
              <w:rPr>
                <w:rFonts w:ascii="Tw Cen MT" w:hAnsi="Tw Cen MT" w:cs="Calibri"/>
                <w:color w:val="000000"/>
                <w:sz w:val="16"/>
                <w:szCs w:val="16"/>
              </w:rPr>
              <w:t>$281</w:t>
            </w:r>
          </w:p>
        </w:tc>
        <w:tc>
          <w:tcPr>
            <w:tcW w:w="650" w:type="dxa"/>
            <w:tcBorders>
              <w:top w:val="nil"/>
              <w:left w:val="nil"/>
              <w:bottom w:val="single" w:sz="4" w:space="0" w:color="auto"/>
              <w:right w:val="single" w:sz="4" w:space="0" w:color="auto"/>
            </w:tcBorders>
            <w:shd w:val="clear" w:color="auto" w:fill="auto"/>
            <w:noWrap/>
            <w:vAlign w:val="bottom"/>
            <w:hideMark/>
          </w:tcPr>
          <w:p w14:paraId="25E3050D" w14:textId="77777777" w:rsidR="00DA73E9" w:rsidRPr="00DA73E9" w:rsidRDefault="00DA73E9" w:rsidP="00DA73E9">
            <w:pPr>
              <w:jc w:val="right"/>
              <w:rPr>
                <w:rFonts w:ascii="Tw Cen MT" w:hAnsi="Tw Cen MT" w:cs="Calibri"/>
                <w:color w:val="000000"/>
                <w:sz w:val="16"/>
                <w:szCs w:val="16"/>
              </w:rPr>
            </w:pPr>
            <w:r w:rsidRPr="00DA73E9">
              <w:rPr>
                <w:rFonts w:ascii="Tw Cen MT" w:hAnsi="Tw Cen MT" w:cs="Calibri"/>
                <w:color w:val="000000"/>
                <w:sz w:val="16"/>
                <w:szCs w:val="16"/>
              </w:rPr>
              <w:t>$257</w:t>
            </w:r>
          </w:p>
        </w:tc>
        <w:tc>
          <w:tcPr>
            <w:tcW w:w="650" w:type="dxa"/>
            <w:tcBorders>
              <w:top w:val="nil"/>
              <w:left w:val="nil"/>
              <w:bottom w:val="single" w:sz="4" w:space="0" w:color="auto"/>
              <w:right w:val="single" w:sz="4" w:space="0" w:color="auto"/>
            </w:tcBorders>
            <w:shd w:val="clear" w:color="auto" w:fill="auto"/>
            <w:noWrap/>
            <w:vAlign w:val="bottom"/>
            <w:hideMark/>
          </w:tcPr>
          <w:p w14:paraId="11458EBB" w14:textId="77777777" w:rsidR="00DA73E9" w:rsidRPr="00DA73E9" w:rsidRDefault="00DA73E9" w:rsidP="00DA73E9">
            <w:pPr>
              <w:jc w:val="right"/>
              <w:rPr>
                <w:rFonts w:ascii="Tw Cen MT" w:hAnsi="Tw Cen MT" w:cs="Calibri"/>
                <w:color w:val="000000"/>
                <w:sz w:val="16"/>
                <w:szCs w:val="16"/>
              </w:rPr>
            </w:pPr>
            <w:r w:rsidRPr="00DA73E9">
              <w:rPr>
                <w:rFonts w:ascii="Tw Cen MT" w:hAnsi="Tw Cen MT" w:cs="Calibri"/>
                <w:color w:val="000000"/>
                <w:sz w:val="16"/>
                <w:szCs w:val="16"/>
              </w:rPr>
              <w:t>$595</w:t>
            </w:r>
          </w:p>
        </w:tc>
        <w:tc>
          <w:tcPr>
            <w:tcW w:w="570" w:type="dxa"/>
            <w:tcBorders>
              <w:top w:val="nil"/>
              <w:left w:val="nil"/>
              <w:bottom w:val="single" w:sz="4" w:space="0" w:color="auto"/>
              <w:right w:val="single" w:sz="4" w:space="0" w:color="auto"/>
            </w:tcBorders>
            <w:shd w:val="clear" w:color="auto" w:fill="auto"/>
            <w:noWrap/>
            <w:vAlign w:val="bottom"/>
            <w:hideMark/>
          </w:tcPr>
          <w:p w14:paraId="34814898" w14:textId="77777777" w:rsidR="00DA73E9" w:rsidRPr="00DA73E9" w:rsidRDefault="00DA73E9" w:rsidP="00DA73E9">
            <w:pPr>
              <w:jc w:val="right"/>
              <w:rPr>
                <w:rFonts w:ascii="Tw Cen MT" w:hAnsi="Tw Cen MT" w:cs="Calibri"/>
                <w:color w:val="000000"/>
                <w:sz w:val="16"/>
                <w:szCs w:val="16"/>
              </w:rPr>
            </w:pPr>
            <w:r w:rsidRPr="00DA73E9">
              <w:rPr>
                <w:rFonts w:ascii="Tw Cen MT" w:hAnsi="Tw Cen MT" w:cs="Calibri"/>
                <w:color w:val="000000"/>
                <w:sz w:val="16"/>
                <w:szCs w:val="16"/>
              </w:rPr>
              <w:t>$276</w:t>
            </w:r>
          </w:p>
        </w:tc>
        <w:tc>
          <w:tcPr>
            <w:tcW w:w="570" w:type="dxa"/>
            <w:tcBorders>
              <w:top w:val="nil"/>
              <w:left w:val="nil"/>
              <w:bottom w:val="single" w:sz="4" w:space="0" w:color="auto"/>
              <w:right w:val="single" w:sz="4" w:space="0" w:color="auto"/>
            </w:tcBorders>
            <w:shd w:val="clear" w:color="auto" w:fill="auto"/>
            <w:noWrap/>
            <w:vAlign w:val="bottom"/>
            <w:hideMark/>
          </w:tcPr>
          <w:p w14:paraId="5ECAAC95" w14:textId="77777777" w:rsidR="00DA73E9" w:rsidRPr="00DA73E9" w:rsidRDefault="00DA73E9" w:rsidP="00DA73E9">
            <w:pPr>
              <w:jc w:val="right"/>
              <w:rPr>
                <w:rFonts w:ascii="Tw Cen MT" w:hAnsi="Tw Cen MT" w:cs="Calibri"/>
                <w:color w:val="000000"/>
                <w:sz w:val="16"/>
                <w:szCs w:val="16"/>
              </w:rPr>
            </w:pPr>
            <w:r w:rsidRPr="00DA73E9">
              <w:rPr>
                <w:rFonts w:ascii="Tw Cen MT" w:hAnsi="Tw Cen MT" w:cs="Calibri"/>
                <w:color w:val="000000"/>
                <w:sz w:val="16"/>
                <w:szCs w:val="16"/>
              </w:rPr>
              <w:t>$238</w:t>
            </w:r>
          </w:p>
        </w:tc>
        <w:tc>
          <w:tcPr>
            <w:tcW w:w="570" w:type="dxa"/>
            <w:tcBorders>
              <w:top w:val="nil"/>
              <w:left w:val="nil"/>
              <w:bottom w:val="single" w:sz="4" w:space="0" w:color="auto"/>
              <w:right w:val="single" w:sz="4" w:space="0" w:color="auto"/>
            </w:tcBorders>
            <w:shd w:val="clear" w:color="auto" w:fill="auto"/>
            <w:noWrap/>
            <w:vAlign w:val="bottom"/>
            <w:hideMark/>
          </w:tcPr>
          <w:p w14:paraId="204BC744" w14:textId="77777777" w:rsidR="00DA73E9" w:rsidRPr="00DA73E9" w:rsidRDefault="00DA73E9" w:rsidP="00DA73E9">
            <w:pPr>
              <w:jc w:val="right"/>
              <w:rPr>
                <w:rFonts w:ascii="Tw Cen MT" w:hAnsi="Tw Cen MT" w:cs="Calibri"/>
                <w:color w:val="000000"/>
                <w:sz w:val="16"/>
                <w:szCs w:val="16"/>
              </w:rPr>
            </w:pPr>
            <w:r w:rsidRPr="00DA73E9">
              <w:rPr>
                <w:rFonts w:ascii="Tw Cen MT" w:hAnsi="Tw Cen MT" w:cs="Calibri"/>
                <w:color w:val="000000"/>
                <w:sz w:val="16"/>
                <w:szCs w:val="16"/>
              </w:rPr>
              <w:t>$530</w:t>
            </w:r>
          </w:p>
        </w:tc>
        <w:tc>
          <w:tcPr>
            <w:tcW w:w="615" w:type="dxa"/>
            <w:tcBorders>
              <w:top w:val="nil"/>
              <w:left w:val="nil"/>
              <w:bottom w:val="single" w:sz="4" w:space="0" w:color="auto"/>
              <w:right w:val="single" w:sz="4" w:space="0" w:color="auto"/>
            </w:tcBorders>
            <w:shd w:val="clear" w:color="auto" w:fill="auto"/>
            <w:noWrap/>
            <w:vAlign w:val="bottom"/>
            <w:hideMark/>
          </w:tcPr>
          <w:p w14:paraId="16284E34" w14:textId="77777777" w:rsidR="00DA73E9" w:rsidRPr="00DA73E9" w:rsidRDefault="00DA73E9" w:rsidP="00DA73E9">
            <w:pPr>
              <w:jc w:val="right"/>
              <w:rPr>
                <w:rFonts w:ascii="Tw Cen MT" w:hAnsi="Tw Cen MT" w:cs="Calibri"/>
                <w:color w:val="000000"/>
                <w:sz w:val="16"/>
                <w:szCs w:val="16"/>
              </w:rPr>
            </w:pPr>
            <w:r w:rsidRPr="00DA73E9">
              <w:rPr>
                <w:rFonts w:ascii="Tw Cen MT" w:hAnsi="Tw Cen MT" w:cs="Calibri"/>
                <w:color w:val="000000"/>
                <w:sz w:val="16"/>
                <w:szCs w:val="16"/>
              </w:rPr>
              <w:t>$492</w:t>
            </w:r>
          </w:p>
        </w:tc>
        <w:tc>
          <w:tcPr>
            <w:tcW w:w="810" w:type="dxa"/>
            <w:tcBorders>
              <w:top w:val="nil"/>
              <w:left w:val="nil"/>
              <w:bottom w:val="single" w:sz="4" w:space="0" w:color="auto"/>
              <w:right w:val="single" w:sz="4" w:space="0" w:color="auto"/>
            </w:tcBorders>
            <w:shd w:val="clear" w:color="auto" w:fill="auto"/>
            <w:noWrap/>
            <w:vAlign w:val="bottom"/>
            <w:hideMark/>
          </w:tcPr>
          <w:p w14:paraId="234CD3D8" w14:textId="77777777" w:rsidR="00DA73E9" w:rsidRPr="00DA73E9" w:rsidRDefault="00DA73E9" w:rsidP="00DA73E9">
            <w:pPr>
              <w:jc w:val="right"/>
              <w:rPr>
                <w:rFonts w:ascii="Tw Cen MT" w:hAnsi="Tw Cen MT" w:cs="Calibri"/>
                <w:b/>
                <w:bCs/>
                <w:color w:val="000000"/>
                <w:sz w:val="16"/>
                <w:szCs w:val="16"/>
              </w:rPr>
            </w:pPr>
            <w:r w:rsidRPr="00DA73E9">
              <w:rPr>
                <w:rFonts w:ascii="Tw Cen MT" w:hAnsi="Tw Cen MT" w:cs="Calibri"/>
                <w:b/>
                <w:bCs/>
                <w:color w:val="000000"/>
                <w:sz w:val="16"/>
                <w:szCs w:val="16"/>
              </w:rPr>
              <w:t>$3,271</w:t>
            </w:r>
          </w:p>
        </w:tc>
      </w:tr>
      <w:tr w:rsidR="00DA73E9" w:rsidRPr="00DA73E9" w14:paraId="505A903D" w14:textId="77777777" w:rsidTr="00DA73E9">
        <w:trPr>
          <w:trHeight w:val="262"/>
          <w:jc w:val="center"/>
        </w:trPr>
        <w:tc>
          <w:tcPr>
            <w:tcW w:w="570" w:type="dxa"/>
            <w:tcBorders>
              <w:top w:val="nil"/>
              <w:left w:val="single" w:sz="4" w:space="0" w:color="auto"/>
              <w:bottom w:val="single" w:sz="4" w:space="0" w:color="auto"/>
              <w:right w:val="single" w:sz="4" w:space="0" w:color="auto"/>
            </w:tcBorders>
            <w:shd w:val="clear" w:color="auto" w:fill="auto"/>
            <w:noWrap/>
            <w:vAlign w:val="bottom"/>
            <w:hideMark/>
          </w:tcPr>
          <w:p w14:paraId="0A25CB73" w14:textId="67A03759" w:rsidR="00DA73E9" w:rsidRPr="00DA73E9" w:rsidRDefault="00DA73E9" w:rsidP="00DA73E9">
            <w:pPr>
              <w:rPr>
                <w:rFonts w:ascii="Tw Cen MT" w:hAnsi="Tw Cen MT" w:cs="Calibri"/>
                <w:color w:val="000000"/>
                <w:sz w:val="16"/>
                <w:szCs w:val="16"/>
              </w:rPr>
            </w:pPr>
            <w:r w:rsidRPr="00DA73E9">
              <w:rPr>
                <w:rFonts w:ascii="Tw Cen MT" w:hAnsi="Tw Cen MT" w:cs="Calibri"/>
                <w:color w:val="000000"/>
                <w:sz w:val="16"/>
                <w:szCs w:val="16"/>
              </w:rPr>
              <w:t>2023</w:t>
            </w:r>
            <w:r w:rsidR="00F1479B">
              <w:rPr>
                <w:rFonts w:ascii="Tw Cen MT" w:hAnsi="Tw Cen MT" w:cs="Calibri"/>
                <w:color w:val="000000"/>
                <w:sz w:val="16"/>
                <w:szCs w:val="16"/>
              </w:rPr>
              <w:t xml:space="preserve"> (</w:t>
            </w:r>
            <w:r w:rsidR="00AE6A0D">
              <w:rPr>
                <w:rFonts w:ascii="Tw Cen MT" w:hAnsi="Tw Cen MT" w:cs="Calibri"/>
                <w:color w:val="000000"/>
                <w:sz w:val="16"/>
                <w:szCs w:val="16"/>
              </w:rPr>
              <w:t>Sept</w:t>
            </w:r>
            <w:r w:rsidR="00F1479B">
              <w:rPr>
                <w:rFonts w:ascii="Tw Cen MT" w:hAnsi="Tw Cen MT" w:cs="Calibri"/>
                <w:color w:val="000000"/>
                <w:sz w:val="16"/>
                <w:szCs w:val="16"/>
              </w:rPr>
              <w:t>)</w:t>
            </w:r>
          </w:p>
        </w:tc>
        <w:tc>
          <w:tcPr>
            <w:tcW w:w="650" w:type="dxa"/>
            <w:tcBorders>
              <w:top w:val="nil"/>
              <w:left w:val="nil"/>
              <w:bottom w:val="single" w:sz="4" w:space="0" w:color="auto"/>
              <w:right w:val="single" w:sz="4" w:space="0" w:color="auto"/>
            </w:tcBorders>
            <w:shd w:val="clear" w:color="auto" w:fill="auto"/>
            <w:noWrap/>
            <w:vAlign w:val="bottom"/>
            <w:hideMark/>
          </w:tcPr>
          <w:p w14:paraId="66FAA004" w14:textId="77777777" w:rsidR="00DA73E9" w:rsidRPr="00DA73E9" w:rsidRDefault="00DA73E9" w:rsidP="00DA73E9">
            <w:pPr>
              <w:jc w:val="right"/>
              <w:rPr>
                <w:rFonts w:ascii="Tw Cen MT" w:hAnsi="Tw Cen MT" w:cs="Calibri"/>
                <w:color w:val="000000"/>
                <w:sz w:val="16"/>
                <w:szCs w:val="16"/>
              </w:rPr>
            </w:pPr>
            <w:r w:rsidRPr="00DA73E9">
              <w:rPr>
                <w:rFonts w:ascii="Tw Cen MT" w:hAnsi="Tw Cen MT" w:cs="Calibri"/>
                <w:color w:val="000000"/>
                <w:sz w:val="16"/>
                <w:szCs w:val="16"/>
              </w:rPr>
              <w:t>$333</w:t>
            </w:r>
          </w:p>
        </w:tc>
        <w:tc>
          <w:tcPr>
            <w:tcW w:w="650" w:type="dxa"/>
            <w:tcBorders>
              <w:top w:val="nil"/>
              <w:left w:val="nil"/>
              <w:bottom w:val="single" w:sz="4" w:space="0" w:color="auto"/>
              <w:right w:val="single" w:sz="4" w:space="0" w:color="auto"/>
            </w:tcBorders>
            <w:shd w:val="clear" w:color="auto" w:fill="auto"/>
            <w:noWrap/>
            <w:vAlign w:val="bottom"/>
            <w:hideMark/>
          </w:tcPr>
          <w:p w14:paraId="37D99DDC" w14:textId="77777777" w:rsidR="00DA73E9" w:rsidRPr="00DA73E9" w:rsidRDefault="00DA73E9" w:rsidP="00DA73E9">
            <w:pPr>
              <w:jc w:val="right"/>
              <w:rPr>
                <w:rFonts w:ascii="Tw Cen MT" w:hAnsi="Tw Cen MT" w:cs="Calibri"/>
                <w:color w:val="000000"/>
                <w:sz w:val="16"/>
                <w:szCs w:val="16"/>
              </w:rPr>
            </w:pPr>
            <w:r w:rsidRPr="00DA73E9">
              <w:rPr>
                <w:rFonts w:ascii="Tw Cen MT" w:hAnsi="Tw Cen MT" w:cs="Calibri"/>
                <w:color w:val="000000"/>
                <w:sz w:val="16"/>
                <w:szCs w:val="16"/>
              </w:rPr>
              <w:t>$328</w:t>
            </w:r>
          </w:p>
        </w:tc>
        <w:tc>
          <w:tcPr>
            <w:tcW w:w="650" w:type="dxa"/>
            <w:tcBorders>
              <w:top w:val="nil"/>
              <w:left w:val="nil"/>
              <w:bottom w:val="single" w:sz="4" w:space="0" w:color="auto"/>
              <w:right w:val="single" w:sz="4" w:space="0" w:color="auto"/>
            </w:tcBorders>
            <w:shd w:val="clear" w:color="auto" w:fill="auto"/>
            <w:noWrap/>
            <w:vAlign w:val="bottom"/>
            <w:hideMark/>
          </w:tcPr>
          <w:p w14:paraId="3289C3AF" w14:textId="77777777" w:rsidR="00DA73E9" w:rsidRPr="00DA73E9" w:rsidRDefault="00DA73E9" w:rsidP="00DA73E9">
            <w:pPr>
              <w:jc w:val="right"/>
              <w:rPr>
                <w:rFonts w:ascii="Tw Cen MT" w:hAnsi="Tw Cen MT" w:cs="Calibri"/>
                <w:color w:val="000000"/>
                <w:sz w:val="16"/>
                <w:szCs w:val="16"/>
              </w:rPr>
            </w:pPr>
            <w:r w:rsidRPr="00DA73E9">
              <w:rPr>
                <w:rFonts w:ascii="Tw Cen MT" w:hAnsi="Tw Cen MT" w:cs="Calibri"/>
                <w:color w:val="000000"/>
                <w:sz w:val="16"/>
                <w:szCs w:val="16"/>
              </w:rPr>
              <w:t>$439</w:t>
            </w:r>
          </w:p>
        </w:tc>
        <w:tc>
          <w:tcPr>
            <w:tcW w:w="650" w:type="dxa"/>
            <w:tcBorders>
              <w:top w:val="nil"/>
              <w:left w:val="nil"/>
              <w:bottom w:val="single" w:sz="4" w:space="0" w:color="auto"/>
              <w:right w:val="single" w:sz="4" w:space="0" w:color="auto"/>
            </w:tcBorders>
            <w:shd w:val="clear" w:color="auto" w:fill="auto"/>
            <w:noWrap/>
            <w:vAlign w:val="bottom"/>
            <w:hideMark/>
          </w:tcPr>
          <w:p w14:paraId="6A24E458" w14:textId="77777777" w:rsidR="00DA73E9" w:rsidRPr="00DA73E9" w:rsidRDefault="00DA73E9" w:rsidP="00DA73E9">
            <w:pPr>
              <w:jc w:val="right"/>
              <w:rPr>
                <w:rFonts w:ascii="Tw Cen MT" w:hAnsi="Tw Cen MT" w:cs="Calibri"/>
                <w:color w:val="000000"/>
                <w:sz w:val="16"/>
                <w:szCs w:val="16"/>
              </w:rPr>
            </w:pPr>
            <w:r w:rsidRPr="00DA73E9">
              <w:rPr>
                <w:rFonts w:ascii="Tw Cen MT" w:hAnsi="Tw Cen MT" w:cs="Calibri"/>
                <w:color w:val="000000"/>
                <w:sz w:val="16"/>
                <w:szCs w:val="16"/>
              </w:rPr>
              <w:t>$606</w:t>
            </w:r>
          </w:p>
        </w:tc>
        <w:tc>
          <w:tcPr>
            <w:tcW w:w="650" w:type="dxa"/>
            <w:tcBorders>
              <w:top w:val="nil"/>
              <w:left w:val="nil"/>
              <w:bottom w:val="single" w:sz="4" w:space="0" w:color="auto"/>
              <w:right w:val="single" w:sz="4" w:space="0" w:color="auto"/>
            </w:tcBorders>
            <w:shd w:val="clear" w:color="auto" w:fill="auto"/>
            <w:noWrap/>
            <w:vAlign w:val="bottom"/>
            <w:hideMark/>
          </w:tcPr>
          <w:p w14:paraId="2458E0A8" w14:textId="7C80DB47" w:rsidR="00DA73E9" w:rsidRPr="00277715" w:rsidRDefault="00277715" w:rsidP="00DA73E9">
            <w:pPr>
              <w:jc w:val="right"/>
              <w:rPr>
                <w:rFonts w:ascii="Tw Cen MT" w:hAnsi="Tw Cen MT" w:cs="Calibri"/>
                <w:color w:val="000000"/>
                <w:sz w:val="16"/>
                <w:szCs w:val="16"/>
              </w:rPr>
            </w:pPr>
            <w:r w:rsidRPr="00277715">
              <w:rPr>
                <w:rFonts w:ascii="Tw Cen MT" w:hAnsi="Tw Cen MT" w:cs="Calibri"/>
                <w:color w:val="000000"/>
                <w:sz w:val="16"/>
                <w:szCs w:val="16"/>
              </w:rPr>
              <w:t>$553</w:t>
            </w:r>
          </w:p>
        </w:tc>
        <w:tc>
          <w:tcPr>
            <w:tcW w:w="650" w:type="dxa"/>
            <w:tcBorders>
              <w:top w:val="nil"/>
              <w:left w:val="nil"/>
              <w:bottom w:val="single" w:sz="4" w:space="0" w:color="auto"/>
              <w:right w:val="single" w:sz="4" w:space="0" w:color="auto"/>
            </w:tcBorders>
            <w:shd w:val="clear" w:color="auto" w:fill="auto"/>
            <w:noWrap/>
            <w:vAlign w:val="bottom"/>
            <w:hideMark/>
          </w:tcPr>
          <w:p w14:paraId="00AF5AF6" w14:textId="0FE756B2" w:rsidR="00DA73E9" w:rsidRPr="00277715" w:rsidRDefault="00277715" w:rsidP="00DA73E9">
            <w:pPr>
              <w:jc w:val="right"/>
              <w:rPr>
                <w:rFonts w:ascii="Tw Cen MT" w:hAnsi="Tw Cen MT" w:cs="Calibri"/>
                <w:color w:val="000000"/>
                <w:sz w:val="16"/>
                <w:szCs w:val="16"/>
              </w:rPr>
            </w:pPr>
            <w:r w:rsidRPr="00277715">
              <w:rPr>
                <w:rFonts w:ascii="Tw Cen MT" w:hAnsi="Tw Cen MT" w:cs="Calibri"/>
                <w:color w:val="000000"/>
                <w:sz w:val="16"/>
                <w:szCs w:val="16"/>
              </w:rPr>
              <w:t>$886</w:t>
            </w:r>
          </w:p>
        </w:tc>
        <w:tc>
          <w:tcPr>
            <w:tcW w:w="650" w:type="dxa"/>
            <w:tcBorders>
              <w:top w:val="nil"/>
              <w:left w:val="nil"/>
              <w:bottom w:val="single" w:sz="4" w:space="0" w:color="auto"/>
              <w:right w:val="single" w:sz="4" w:space="0" w:color="auto"/>
            </w:tcBorders>
            <w:shd w:val="clear" w:color="auto" w:fill="auto"/>
            <w:noWrap/>
            <w:vAlign w:val="bottom"/>
            <w:hideMark/>
          </w:tcPr>
          <w:p w14:paraId="62413F3F" w14:textId="356356AC" w:rsidR="00DA73E9" w:rsidRPr="00277715" w:rsidRDefault="00277715" w:rsidP="00DA73E9">
            <w:pPr>
              <w:jc w:val="right"/>
              <w:rPr>
                <w:rFonts w:ascii="Tw Cen MT" w:hAnsi="Tw Cen MT" w:cs="Calibri"/>
                <w:color w:val="000000"/>
                <w:sz w:val="16"/>
                <w:szCs w:val="16"/>
              </w:rPr>
            </w:pPr>
            <w:r w:rsidRPr="00277715">
              <w:rPr>
                <w:rFonts w:ascii="Tw Cen MT" w:hAnsi="Tw Cen MT" w:cs="Calibri"/>
                <w:color w:val="000000"/>
                <w:sz w:val="16"/>
                <w:szCs w:val="16"/>
              </w:rPr>
              <w:t>$670</w:t>
            </w:r>
          </w:p>
        </w:tc>
        <w:tc>
          <w:tcPr>
            <w:tcW w:w="650" w:type="dxa"/>
            <w:tcBorders>
              <w:top w:val="nil"/>
              <w:left w:val="nil"/>
              <w:bottom w:val="single" w:sz="4" w:space="0" w:color="auto"/>
              <w:right w:val="single" w:sz="4" w:space="0" w:color="auto"/>
            </w:tcBorders>
            <w:shd w:val="clear" w:color="auto" w:fill="auto"/>
            <w:noWrap/>
            <w:vAlign w:val="bottom"/>
            <w:hideMark/>
          </w:tcPr>
          <w:p w14:paraId="7C243059" w14:textId="3BF6820B" w:rsidR="00DA73E9" w:rsidRPr="00277715" w:rsidRDefault="00277715" w:rsidP="00DA73E9">
            <w:pPr>
              <w:jc w:val="right"/>
              <w:rPr>
                <w:rFonts w:ascii="Tw Cen MT" w:hAnsi="Tw Cen MT" w:cs="Calibri"/>
                <w:color w:val="000000"/>
                <w:sz w:val="16"/>
                <w:szCs w:val="16"/>
              </w:rPr>
            </w:pPr>
            <w:r w:rsidRPr="00277715">
              <w:rPr>
                <w:rFonts w:ascii="Tw Cen MT" w:hAnsi="Tw Cen MT" w:cs="Calibri"/>
                <w:color w:val="000000"/>
                <w:sz w:val="16"/>
                <w:szCs w:val="16"/>
              </w:rPr>
              <w:t>$284</w:t>
            </w:r>
          </w:p>
        </w:tc>
        <w:tc>
          <w:tcPr>
            <w:tcW w:w="570" w:type="dxa"/>
            <w:tcBorders>
              <w:top w:val="nil"/>
              <w:left w:val="nil"/>
              <w:bottom w:val="single" w:sz="4" w:space="0" w:color="auto"/>
              <w:right w:val="single" w:sz="4" w:space="0" w:color="auto"/>
            </w:tcBorders>
            <w:shd w:val="clear" w:color="auto" w:fill="auto"/>
            <w:noWrap/>
            <w:vAlign w:val="bottom"/>
            <w:hideMark/>
          </w:tcPr>
          <w:p w14:paraId="135FB12F" w14:textId="4FF64E77" w:rsidR="00DA73E9" w:rsidRPr="00277715" w:rsidRDefault="00277715" w:rsidP="00DA73E9">
            <w:pPr>
              <w:jc w:val="right"/>
              <w:rPr>
                <w:rFonts w:ascii="Tw Cen MT" w:hAnsi="Tw Cen MT" w:cs="Calibri"/>
                <w:color w:val="000000"/>
                <w:sz w:val="16"/>
                <w:szCs w:val="16"/>
              </w:rPr>
            </w:pPr>
            <w:r w:rsidRPr="00277715">
              <w:rPr>
                <w:rFonts w:ascii="Tw Cen MT" w:hAnsi="Tw Cen MT" w:cs="Calibri"/>
                <w:color w:val="000000"/>
                <w:sz w:val="16"/>
                <w:szCs w:val="16"/>
              </w:rPr>
              <w:t>$411</w:t>
            </w:r>
          </w:p>
        </w:tc>
        <w:tc>
          <w:tcPr>
            <w:tcW w:w="570" w:type="dxa"/>
            <w:tcBorders>
              <w:top w:val="nil"/>
              <w:left w:val="nil"/>
              <w:bottom w:val="single" w:sz="4" w:space="0" w:color="auto"/>
              <w:right w:val="single" w:sz="4" w:space="0" w:color="auto"/>
            </w:tcBorders>
            <w:shd w:val="clear" w:color="auto" w:fill="auto"/>
            <w:noWrap/>
            <w:vAlign w:val="bottom"/>
            <w:hideMark/>
          </w:tcPr>
          <w:p w14:paraId="591D0C73" w14:textId="77777777" w:rsidR="00DA73E9" w:rsidRPr="00DA73E9" w:rsidRDefault="00DA73E9" w:rsidP="00DA73E9">
            <w:pPr>
              <w:jc w:val="right"/>
              <w:rPr>
                <w:rFonts w:ascii="Tw Cen MT" w:hAnsi="Tw Cen MT" w:cs="Calibri"/>
                <w:color w:val="000000"/>
                <w:sz w:val="16"/>
                <w:szCs w:val="16"/>
              </w:rPr>
            </w:pPr>
            <w:r w:rsidRPr="00DA73E9">
              <w:rPr>
                <w:rFonts w:ascii="Tw Cen MT" w:hAnsi="Tw Cen MT" w:cs="Calibri"/>
                <w:color w:val="000000"/>
                <w:sz w:val="16"/>
                <w:szCs w:val="16"/>
              </w:rPr>
              <w:t>N/A</w:t>
            </w:r>
          </w:p>
        </w:tc>
        <w:tc>
          <w:tcPr>
            <w:tcW w:w="570" w:type="dxa"/>
            <w:tcBorders>
              <w:top w:val="nil"/>
              <w:left w:val="nil"/>
              <w:bottom w:val="single" w:sz="4" w:space="0" w:color="auto"/>
              <w:right w:val="single" w:sz="4" w:space="0" w:color="auto"/>
            </w:tcBorders>
            <w:shd w:val="clear" w:color="auto" w:fill="auto"/>
            <w:noWrap/>
            <w:vAlign w:val="bottom"/>
            <w:hideMark/>
          </w:tcPr>
          <w:p w14:paraId="4A737058" w14:textId="77777777" w:rsidR="00DA73E9" w:rsidRPr="00DA73E9" w:rsidRDefault="00DA73E9" w:rsidP="00DA73E9">
            <w:pPr>
              <w:jc w:val="right"/>
              <w:rPr>
                <w:rFonts w:ascii="Tw Cen MT" w:hAnsi="Tw Cen MT" w:cs="Calibri"/>
                <w:color w:val="000000"/>
                <w:sz w:val="16"/>
                <w:szCs w:val="16"/>
              </w:rPr>
            </w:pPr>
            <w:r w:rsidRPr="00DA73E9">
              <w:rPr>
                <w:rFonts w:ascii="Tw Cen MT" w:hAnsi="Tw Cen MT" w:cs="Calibri"/>
                <w:color w:val="000000"/>
                <w:sz w:val="16"/>
                <w:szCs w:val="16"/>
              </w:rPr>
              <w:t>N/A</w:t>
            </w:r>
          </w:p>
        </w:tc>
        <w:tc>
          <w:tcPr>
            <w:tcW w:w="615" w:type="dxa"/>
            <w:tcBorders>
              <w:top w:val="nil"/>
              <w:left w:val="nil"/>
              <w:bottom w:val="single" w:sz="4" w:space="0" w:color="auto"/>
              <w:right w:val="single" w:sz="4" w:space="0" w:color="auto"/>
            </w:tcBorders>
            <w:shd w:val="clear" w:color="auto" w:fill="auto"/>
            <w:noWrap/>
            <w:vAlign w:val="bottom"/>
            <w:hideMark/>
          </w:tcPr>
          <w:p w14:paraId="49A9AE45" w14:textId="77777777" w:rsidR="00DA73E9" w:rsidRPr="00DA73E9" w:rsidRDefault="00DA73E9" w:rsidP="00DA73E9">
            <w:pPr>
              <w:jc w:val="right"/>
              <w:rPr>
                <w:rFonts w:ascii="Tw Cen MT" w:hAnsi="Tw Cen MT" w:cs="Calibri"/>
                <w:color w:val="000000"/>
                <w:sz w:val="16"/>
                <w:szCs w:val="16"/>
              </w:rPr>
            </w:pPr>
            <w:r w:rsidRPr="00DA73E9">
              <w:rPr>
                <w:rFonts w:ascii="Tw Cen MT" w:hAnsi="Tw Cen MT" w:cs="Calibri"/>
                <w:color w:val="000000"/>
                <w:sz w:val="16"/>
                <w:szCs w:val="16"/>
              </w:rPr>
              <w:t>N/A</w:t>
            </w:r>
          </w:p>
        </w:tc>
        <w:tc>
          <w:tcPr>
            <w:tcW w:w="810" w:type="dxa"/>
            <w:tcBorders>
              <w:top w:val="nil"/>
              <w:left w:val="nil"/>
              <w:bottom w:val="single" w:sz="4" w:space="0" w:color="auto"/>
              <w:right w:val="single" w:sz="4" w:space="0" w:color="auto"/>
            </w:tcBorders>
            <w:shd w:val="clear" w:color="auto" w:fill="auto"/>
            <w:noWrap/>
            <w:vAlign w:val="bottom"/>
            <w:hideMark/>
          </w:tcPr>
          <w:p w14:paraId="0D8F5FCA" w14:textId="26BBC83C" w:rsidR="00DA73E9" w:rsidRPr="00DA73E9" w:rsidRDefault="00DA73E9" w:rsidP="00DA73E9">
            <w:pPr>
              <w:jc w:val="right"/>
              <w:rPr>
                <w:rFonts w:ascii="Tw Cen MT" w:hAnsi="Tw Cen MT" w:cs="Calibri"/>
                <w:b/>
                <w:bCs/>
                <w:color w:val="000000"/>
                <w:sz w:val="16"/>
                <w:szCs w:val="16"/>
              </w:rPr>
            </w:pPr>
            <w:r w:rsidRPr="00DA73E9">
              <w:rPr>
                <w:rFonts w:ascii="Tw Cen MT" w:hAnsi="Tw Cen MT" w:cs="Calibri"/>
                <w:b/>
                <w:bCs/>
                <w:color w:val="000000"/>
                <w:sz w:val="16"/>
                <w:szCs w:val="16"/>
              </w:rPr>
              <w:t>$</w:t>
            </w:r>
            <w:r w:rsidR="00277715">
              <w:rPr>
                <w:rFonts w:ascii="Tw Cen MT" w:hAnsi="Tw Cen MT" w:cs="Calibri"/>
                <w:b/>
                <w:bCs/>
                <w:color w:val="000000"/>
                <w:sz w:val="16"/>
                <w:szCs w:val="16"/>
              </w:rPr>
              <w:t>4,509</w:t>
            </w:r>
          </w:p>
        </w:tc>
      </w:tr>
    </w:tbl>
    <w:p w14:paraId="67DC328E" w14:textId="4E7AE93C" w:rsidR="00E64C9B" w:rsidRDefault="00A02896" w:rsidP="00FF3FFC">
      <w:pPr>
        <w:keepNext/>
        <w:keepLines/>
        <w:pBdr>
          <w:top w:val="single" w:sz="4" w:space="1" w:color="auto"/>
          <w:bottom w:val="single" w:sz="4" w:space="0" w:color="auto"/>
        </w:pBdr>
        <w:spacing w:before="120" w:after="120"/>
        <w:jc w:val="both"/>
        <w:rPr>
          <w:rFonts w:ascii="Tw Cen MT" w:hAnsi="Tw Cen MT" w:cs="Arial"/>
          <w:i/>
          <w:color w:val="000000"/>
        </w:rPr>
      </w:pPr>
      <w:r w:rsidRPr="00FF3FFC">
        <w:rPr>
          <w:rFonts w:ascii="Tw Cen MT" w:hAnsi="Tw Cen MT" w:cs="Arial"/>
          <w:i/>
          <w:color w:val="000000"/>
        </w:rPr>
        <w:t xml:space="preserve">Source: Silver Falls Hospitality </w:t>
      </w:r>
    </w:p>
    <w:p w14:paraId="1CAA4585" w14:textId="1F3F7B7A" w:rsidR="00851EAF" w:rsidRDefault="002320D1" w:rsidP="00851EAF">
      <w:pPr>
        <w:pStyle w:val="CHMGSH2"/>
        <w:rPr>
          <w:rFonts w:ascii="Tw Cen MT" w:hAnsi="Tw Cen MT"/>
        </w:rPr>
      </w:pPr>
      <w:bookmarkStart w:id="25" w:name="_Toc138152559"/>
      <w:r>
        <w:rPr>
          <w:rFonts w:ascii="Tw Cen MT" w:hAnsi="Tw Cen MT"/>
        </w:rPr>
        <w:t xml:space="preserve">South Falls </w:t>
      </w:r>
      <w:r w:rsidR="00851EAF">
        <w:rPr>
          <w:rFonts w:ascii="Tw Cen MT" w:hAnsi="Tw Cen MT"/>
        </w:rPr>
        <w:t>Café</w:t>
      </w:r>
      <w:bookmarkEnd w:id="25"/>
    </w:p>
    <w:p w14:paraId="4B39C78C" w14:textId="171AC397" w:rsidR="00851EAF" w:rsidRDefault="002E07DA" w:rsidP="0042017E">
      <w:pPr>
        <w:spacing w:before="120" w:after="240"/>
        <w:rPr>
          <w:rFonts w:ascii="Tw Cen MT" w:hAnsi="Tw Cen MT" w:cs="Arial"/>
          <w:szCs w:val="20"/>
        </w:rPr>
      </w:pPr>
      <w:r>
        <w:rPr>
          <w:rFonts w:ascii="Tw Cen MT" w:hAnsi="Tw Cen MT" w:cs="Arial"/>
          <w:szCs w:val="20"/>
        </w:rPr>
        <w:t xml:space="preserve">As mentioned previously </w:t>
      </w:r>
      <w:r w:rsidR="00851EAF">
        <w:rPr>
          <w:rFonts w:ascii="Tw Cen MT" w:hAnsi="Tw Cen MT" w:cs="Arial"/>
          <w:szCs w:val="20"/>
        </w:rPr>
        <w:t xml:space="preserve">Oregon Commission for the Blind holds the current concession contract </w:t>
      </w:r>
      <w:r w:rsidR="0042017E">
        <w:rPr>
          <w:rFonts w:ascii="Tw Cen MT" w:hAnsi="Tw Cen MT" w:cs="Arial"/>
          <w:szCs w:val="20"/>
        </w:rPr>
        <w:t>at the South Falls Café location</w:t>
      </w:r>
      <w:r w:rsidR="00851EAF">
        <w:rPr>
          <w:rFonts w:ascii="Tw Cen MT" w:hAnsi="Tw Cen MT" w:cs="Arial"/>
          <w:szCs w:val="20"/>
        </w:rPr>
        <w:t>. The following table outlines services covered in the operation</w:t>
      </w:r>
      <w:r>
        <w:rPr>
          <w:rFonts w:ascii="Tw Cen MT" w:hAnsi="Tw Cen MT" w:cs="Arial"/>
          <w:szCs w:val="20"/>
        </w:rPr>
        <w:t>.</w:t>
      </w:r>
    </w:p>
    <w:p w14:paraId="02A92399" w14:textId="49961F66" w:rsidR="00851EAF" w:rsidRPr="00B53213" w:rsidRDefault="00851EAF" w:rsidP="00851EAF">
      <w:pPr>
        <w:pStyle w:val="Title"/>
        <w:numPr>
          <w:ilvl w:val="0"/>
          <w:numId w:val="18"/>
        </w:numPr>
        <w:pBdr>
          <w:top w:val="single" w:sz="4" w:space="1" w:color="auto"/>
          <w:bottom w:val="single" w:sz="4" w:space="1" w:color="auto"/>
        </w:pBdr>
        <w:spacing w:after="120"/>
        <w:ind w:hanging="1080"/>
        <w:jc w:val="left"/>
        <w:rPr>
          <w:rFonts w:ascii="Tw Cen MT" w:hAnsi="Tw Cen MT"/>
          <w:b w:val="0"/>
          <w:sz w:val="24"/>
        </w:rPr>
      </w:pPr>
      <w:r>
        <w:rPr>
          <w:rFonts w:ascii="Tw Cen MT" w:hAnsi="Tw Cen MT"/>
          <w:b w:val="0"/>
          <w:sz w:val="24"/>
        </w:rPr>
        <w:t>South Falls Cafe</w:t>
      </w:r>
      <w:r w:rsidRPr="00B53213">
        <w:rPr>
          <w:rFonts w:ascii="Tw Cen MT" w:hAnsi="Tw Cen MT"/>
          <w:b w:val="0"/>
          <w:sz w:val="24"/>
        </w:rPr>
        <w:t xml:space="preserve"> Scope of Services</w:t>
      </w:r>
    </w:p>
    <w:tbl>
      <w:tblPr>
        <w:tblW w:w="4675" w:type="dxa"/>
        <w:jc w:val="center"/>
        <w:tblLook w:val="04A0" w:firstRow="1" w:lastRow="0" w:firstColumn="1" w:lastColumn="0" w:noHBand="0" w:noVBand="1"/>
      </w:tblPr>
      <w:tblGrid>
        <w:gridCol w:w="2155"/>
        <w:gridCol w:w="2520"/>
      </w:tblGrid>
      <w:tr w:rsidR="00851EAF" w:rsidRPr="00B53213" w14:paraId="344813A5" w14:textId="77777777" w:rsidTr="002279E9">
        <w:trPr>
          <w:trHeight w:val="315"/>
          <w:jc w:val="center"/>
        </w:trPr>
        <w:tc>
          <w:tcPr>
            <w:tcW w:w="2155" w:type="dxa"/>
            <w:tcBorders>
              <w:top w:val="single" w:sz="4" w:space="0" w:color="auto"/>
              <w:left w:val="single" w:sz="4" w:space="0" w:color="auto"/>
              <w:bottom w:val="single" w:sz="4" w:space="0" w:color="auto"/>
              <w:right w:val="single" w:sz="4" w:space="0" w:color="auto"/>
            </w:tcBorders>
            <w:shd w:val="clear" w:color="000000" w:fill="003300"/>
            <w:noWrap/>
            <w:vAlign w:val="bottom"/>
            <w:hideMark/>
          </w:tcPr>
          <w:p w14:paraId="2DC760FA" w14:textId="77777777" w:rsidR="00851EAF" w:rsidRPr="00B53213" w:rsidRDefault="00851EAF">
            <w:pPr>
              <w:rPr>
                <w:rFonts w:ascii="Tw Cen MT" w:hAnsi="Tw Cen MT" w:cs="Calibri"/>
                <w:b/>
                <w:bCs/>
                <w:color w:val="FFFFFF"/>
              </w:rPr>
            </w:pPr>
            <w:r w:rsidRPr="00B53213">
              <w:rPr>
                <w:rFonts w:ascii="Tw Cen MT" w:hAnsi="Tw Cen MT" w:cs="Calibri"/>
                <w:b/>
                <w:bCs/>
                <w:color w:val="FFFFFF"/>
              </w:rPr>
              <w:t>Service</w:t>
            </w:r>
          </w:p>
        </w:tc>
        <w:tc>
          <w:tcPr>
            <w:tcW w:w="2520" w:type="dxa"/>
            <w:tcBorders>
              <w:top w:val="single" w:sz="4" w:space="0" w:color="auto"/>
              <w:left w:val="nil"/>
              <w:bottom w:val="single" w:sz="4" w:space="0" w:color="auto"/>
              <w:right w:val="single" w:sz="4" w:space="0" w:color="auto"/>
            </w:tcBorders>
            <w:shd w:val="clear" w:color="000000" w:fill="003300"/>
            <w:noWrap/>
            <w:vAlign w:val="bottom"/>
            <w:hideMark/>
          </w:tcPr>
          <w:p w14:paraId="54E019BC" w14:textId="77777777" w:rsidR="00851EAF" w:rsidRPr="00B53213" w:rsidRDefault="00851EAF">
            <w:pPr>
              <w:rPr>
                <w:rFonts w:ascii="Tw Cen MT" w:hAnsi="Tw Cen MT" w:cs="Calibri"/>
                <w:b/>
                <w:bCs/>
                <w:color w:val="FFFFFF"/>
              </w:rPr>
            </w:pPr>
            <w:r w:rsidRPr="00B53213">
              <w:rPr>
                <w:rFonts w:ascii="Tw Cen MT" w:hAnsi="Tw Cen MT" w:cs="Calibri"/>
                <w:b/>
                <w:bCs/>
                <w:color w:val="FFFFFF"/>
              </w:rPr>
              <w:t>Description</w:t>
            </w:r>
          </w:p>
        </w:tc>
      </w:tr>
      <w:tr w:rsidR="00851EAF" w:rsidRPr="00B53213" w14:paraId="589724D3" w14:textId="77777777" w:rsidTr="002279E9">
        <w:trPr>
          <w:trHeight w:val="315"/>
          <w:jc w:val="center"/>
        </w:trPr>
        <w:tc>
          <w:tcPr>
            <w:tcW w:w="2155" w:type="dxa"/>
            <w:tcBorders>
              <w:top w:val="nil"/>
              <w:left w:val="single" w:sz="4" w:space="0" w:color="auto"/>
              <w:bottom w:val="single" w:sz="4" w:space="0" w:color="auto"/>
              <w:right w:val="single" w:sz="4" w:space="0" w:color="auto"/>
            </w:tcBorders>
            <w:shd w:val="clear" w:color="auto" w:fill="auto"/>
            <w:noWrap/>
            <w:vAlign w:val="bottom"/>
            <w:hideMark/>
          </w:tcPr>
          <w:p w14:paraId="7A49C744" w14:textId="562EC704" w:rsidR="00851EAF" w:rsidRPr="00B53213" w:rsidRDefault="00851EAF">
            <w:pPr>
              <w:rPr>
                <w:rFonts w:ascii="Tw Cen MT" w:hAnsi="Tw Cen MT" w:cs="Calibri"/>
                <w:color w:val="000000"/>
              </w:rPr>
            </w:pPr>
            <w:r w:rsidRPr="00B53213">
              <w:rPr>
                <w:rFonts w:ascii="Tw Cen MT" w:hAnsi="Tw Cen MT" w:cs="Calibri"/>
                <w:color w:val="000000"/>
              </w:rPr>
              <w:t>Food &amp; Beverage</w:t>
            </w:r>
          </w:p>
        </w:tc>
        <w:tc>
          <w:tcPr>
            <w:tcW w:w="2520" w:type="dxa"/>
            <w:tcBorders>
              <w:top w:val="nil"/>
              <w:left w:val="nil"/>
              <w:bottom w:val="single" w:sz="4" w:space="0" w:color="auto"/>
              <w:right w:val="single" w:sz="4" w:space="0" w:color="auto"/>
            </w:tcBorders>
            <w:shd w:val="clear" w:color="auto" w:fill="auto"/>
            <w:noWrap/>
            <w:vAlign w:val="bottom"/>
            <w:hideMark/>
          </w:tcPr>
          <w:p w14:paraId="7B6E7BFA" w14:textId="07241B41" w:rsidR="00851EAF" w:rsidRPr="00B53213" w:rsidRDefault="00A9319A">
            <w:pPr>
              <w:rPr>
                <w:rFonts w:ascii="Tw Cen MT" w:hAnsi="Tw Cen MT" w:cs="Calibri"/>
                <w:color w:val="000000"/>
              </w:rPr>
            </w:pPr>
            <w:r>
              <w:rPr>
                <w:rFonts w:ascii="Tw Cen MT" w:hAnsi="Tw Cen MT" w:cs="Calibri"/>
                <w:color w:val="000000"/>
              </w:rPr>
              <w:t>Fast Casual</w:t>
            </w:r>
          </w:p>
        </w:tc>
      </w:tr>
      <w:tr w:rsidR="00851EAF" w:rsidRPr="00B53213" w14:paraId="7F49105C" w14:textId="77777777" w:rsidTr="002279E9">
        <w:trPr>
          <w:trHeight w:val="315"/>
          <w:jc w:val="center"/>
        </w:trPr>
        <w:tc>
          <w:tcPr>
            <w:tcW w:w="2155" w:type="dxa"/>
            <w:tcBorders>
              <w:top w:val="nil"/>
              <w:left w:val="single" w:sz="4" w:space="0" w:color="auto"/>
              <w:bottom w:val="single" w:sz="4" w:space="0" w:color="auto"/>
              <w:right w:val="single" w:sz="4" w:space="0" w:color="auto"/>
            </w:tcBorders>
            <w:shd w:val="clear" w:color="auto" w:fill="auto"/>
            <w:noWrap/>
            <w:vAlign w:val="bottom"/>
            <w:hideMark/>
          </w:tcPr>
          <w:p w14:paraId="396C87FF" w14:textId="77777777" w:rsidR="00851EAF" w:rsidRPr="00B53213" w:rsidRDefault="00851EAF">
            <w:pPr>
              <w:rPr>
                <w:rFonts w:ascii="Tw Cen MT" w:hAnsi="Tw Cen MT" w:cs="Calibri"/>
                <w:color w:val="000000"/>
              </w:rPr>
            </w:pPr>
            <w:r w:rsidRPr="00B53213">
              <w:rPr>
                <w:rFonts w:ascii="Tw Cen MT" w:hAnsi="Tw Cen MT" w:cs="Calibri"/>
                <w:color w:val="000000"/>
              </w:rPr>
              <w:t>Retail</w:t>
            </w:r>
          </w:p>
        </w:tc>
        <w:tc>
          <w:tcPr>
            <w:tcW w:w="2520" w:type="dxa"/>
            <w:tcBorders>
              <w:top w:val="nil"/>
              <w:left w:val="nil"/>
              <w:bottom w:val="single" w:sz="4" w:space="0" w:color="auto"/>
              <w:right w:val="single" w:sz="4" w:space="0" w:color="auto"/>
            </w:tcBorders>
            <w:shd w:val="clear" w:color="auto" w:fill="auto"/>
            <w:noWrap/>
            <w:vAlign w:val="bottom"/>
            <w:hideMark/>
          </w:tcPr>
          <w:p w14:paraId="13AA1735" w14:textId="2E7CB342" w:rsidR="00851EAF" w:rsidRPr="00B53213" w:rsidRDefault="00A9319A">
            <w:pPr>
              <w:rPr>
                <w:rFonts w:ascii="Tw Cen MT" w:hAnsi="Tw Cen MT" w:cs="Calibri"/>
                <w:color w:val="000000"/>
                <w:highlight w:val="yellow"/>
              </w:rPr>
            </w:pPr>
            <w:r>
              <w:rPr>
                <w:rFonts w:ascii="Tw Cen MT" w:hAnsi="Tw Cen MT" w:cs="Calibri"/>
                <w:color w:val="000000"/>
              </w:rPr>
              <w:t>R</w:t>
            </w:r>
            <w:r w:rsidRPr="00A9319A">
              <w:rPr>
                <w:rFonts w:ascii="Tw Cen MT" w:hAnsi="Tw Cen MT" w:cs="Calibri"/>
                <w:color w:val="000000"/>
              </w:rPr>
              <w:t>etail Items at Counter</w:t>
            </w:r>
          </w:p>
        </w:tc>
      </w:tr>
    </w:tbl>
    <w:p w14:paraId="0C9397D4" w14:textId="1E2BA339" w:rsidR="002279E9" w:rsidRDefault="002279E9" w:rsidP="002279E9">
      <w:pPr>
        <w:pStyle w:val="CHMGStext"/>
        <w:spacing w:before="240"/>
        <w:jc w:val="center"/>
        <w:rPr>
          <w:rFonts w:ascii="Tw Cen MT" w:hAnsi="Tw Cen MT"/>
        </w:rPr>
      </w:pPr>
      <w:r w:rsidRPr="002279E9">
        <w:rPr>
          <w:rFonts w:ascii="Tw Cen MT" w:hAnsi="Tw Cen MT"/>
          <w:noProof/>
        </w:rPr>
        <w:drawing>
          <wp:inline distT="0" distB="0" distL="0" distR="0" wp14:anchorId="23920900" wp14:editId="74D43E03">
            <wp:extent cx="2979254" cy="1566779"/>
            <wp:effectExtent l="0" t="0" r="0" b="0"/>
            <wp:docPr id="19550669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066932" name=""/>
                    <pic:cNvPicPr/>
                  </pic:nvPicPr>
                  <pic:blipFill>
                    <a:blip r:embed="rId39"/>
                    <a:stretch>
                      <a:fillRect/>
                    </a:stretch>
                  </pic:blipFill>
                  <pic:spPr>
                    <a:xfrm>
                      <a:off x="0" y="0"/>
                      <a:ext cx="3017843" cy="1587073"/>
                    </a:xfrm>
                    <a:prstGeom prst="rect">
                      <a:avLst/>
                    </a:prstGeom>
                  </pic:spPr>
                </pic:pic>
              </a:graphicData>
            </a:graphic>
          </wp:inline>
        </w:drawing>
      </w:r>
      <w:r w:rsidRPr="002279E9">
        <w:rPr>
          <w:noProof/>
        </w:rPr>
        <w:drawing>
          <wp:inline distT="0" distB="0" distL="0" distR="0" wp14:anchorId="0C90DC1C" wp14:editId="43DD180A">
            <wp:extent cx="5943600" cy="432435"/>
            <wp:effectExtent l="0" t="0" r="0" b="0"/>
            <wp:docPr id="14196835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43600" cy="432435"/>
                    </a:xfrm>
                    <a:prstGeom prst="rect">
                      <a:avLst/>
                    </a:prstGeom>
                    <a:noFill/>
                    <a:ln>
                      <a:noFill/>
                    </a:ln>
                  </pic:spPr>
                </pic:pic>
              </a:graphicData>
            </a:graphic>
          </wp:inline>
        </w:drawing>
      </w:r>
    </w:p>
    <w:p w14:paraId="15A25C59" w14:textId="62A5C56B" w:rsidR="00D3558F" w:rsidRDefault="00D3558F" w:rsidP="0042017E">
      <w:pPr>
        <w:pStyle w:val="CHMGStext"/>
        <w:spacing w:before="240"/>
        <w:rPr>
          <w:rFonts w:ascii="Tw Cen MT" w:hAnsi="Tw Cen MT"/>
        </w:rPr>
      </w:pPr>
      <w:r>
        <w:rPr>
          <w:rFonts w:ascii="Tw Cen MT" w:hAnsi="Tw Cen MT"/>
        </w:rPr>
        <w:t xml:space="preserve">South Falls Café </w:t>
      </w:r>
      <w:proofErr w:type="gramStart"/>
      <w:r>
        <w:rPr>
          <w:rFonts w:ascii="Tw Cen MT" w:hAnsi="Tw Cen MT"/>
        </w:rPr>
        <w:t>is located in</w:t>
      </w:r>
      <w:proofErr w:type="gramEnd"/>
      <w:r>
        <w:rPr>
          <w:rFonts w:ascii="Tw Cen MT" w:hAnsi="Tw Cen MT"/>
        </w:rPr>
        <w:t xml:space="preserve"> the </w:t>
      </w:r>
      <w:r w:rsidR="0075795D">
        <w:rPr>
          <w:rFonts w:ascii="Tw Cen MT" w:hAnsi="Tw Cen MT"/>
        </w:rPr>
        <w:t>L</w:t>
      </w:r>
      <w:r>
        <w:rPr>
          <w:rFonts w:ascii="Tw Cen MT" w:hAnsi="Tw Cen MT"/>
        </w:rPr>
        <w:t xml:space="preserve">odge at the South Falls day-use area. Adjacent to the lodge is South Falls, one of the larger waterfalls in the </w:t>
      </w:r>
      <w:proofErr w:type="gramStart"/>
      <w:r>
        <w:rPr>
          <w:rFonts w:ascii="Tw Cen MT" w:hAnsi="Tw Cen MT"/>
        </w:rPr>
        <w:t>Park</w:t>
      </w:r>
      <w:proofErr w:type="gramEnd"/>
      <w:r>
        <w:rPr>
          <w:rFonts w:ascii="Tw Cen MT" w:hAnsi="Tw Cen MT"/>
        </w:rPr>
        <w:t xml:space="preserve">. There are multiple trails in which visitors can view the waterfall and even </w:t>
      </w:r>
      <w:proofErr w:type="gramStart"/>
      <w:r>
        <w:rPr>
          <w:rFonts w:ascii="Tw Cen MT" w:hAnsi="Tw Cen MT"/>
        </w:rPr>
        <w:t>continue on</w:t>
      </w:r>
      <w:proofErr w:type="gramEnd"/>
      <w:r>
        <w:rPr>
          <w:rFonts w:ascii="Tw Cen MT" w:hAnsi="Tw Cen MT"/>
        </w:rPr>
        <w:t xml:space="preserve"> the Trail of Ten Falls to view other waterfalls. </w:t>
      </w:r>
    </w:p>
    <w:p w14:paraId="290258F9" w14:textId="0C5D86DA" w:rsidR="00E64C9B" w:rsidRDefault="00A23999" w:rsidP="006865F9">
      <w:pPr>
        <w:pStyle w:val="CHMGStext"/>
        <w:spacing w:after="240"/>
        <w:rPr>
          <w:rFonts w:ascii="Tw Cen MT" w:hAnsi="Tw Cen MT"/>
        </w:rPr>
      </w:pPr>
      <w:r>
        <w:rPr>
          <w:rFonts w:ascii="Tw Cen MT" w:hAnsi="Tw Cen MT"/>
        </w:rPr>
        <w:t xml:space="preserve">While Oregon Commission for the Blind </w:t>
      </w:r>
      <w:r w:rsidR="001762BA">
        <w:rPr>
          <w:rFonts w:ascii="Tw Cen MT" w:hAnsi="Tw Cen MT"/>
        </w:rPr>
        <w:t>operates the</w:t>
      </w:r>
      <w:r>
        <w:rPr>
          <w:rFonts w:ascii="Tw Cen MT" w:hAnsi="Tw Cen MT"/>
        </w:rPr>
        <w:t xml:space="preserve"> food, beverage, and retail operation</w:t>
      </w:r>
      <w:r w:rsidR="001762BA">
        <w:rPr>
          <w:rFonts w:ascii="Tw Cen MT" w:hAnsi="Tw Cen MT"/>
        </w:rPr>
        <w:t xml:space="preserve"> in the Lodge,</w:t>
      </w:r>
      <w:r>
        <w:rPr>
          <w:rFonts w:ascii="Tw Cen MT" w:hAnsi="Tw Cen MT"/>
        </w:rPr>
        <w:t xml:space="preserve"> they have access only to a portion of the space. In the layout below, the areas highlighted in red have been assigned to the concessioner. </w:t>
      </w:r>
      <w:r w:rsidR="001762BA">
        <w:rPr>
          <w:rFonts w:ascii="Tw Cen MT" w:hAnsi="Tw Cen MT"/>
        </w:rPr>
        <w:t>The concessioner operates</w:t>
      </w:r>
      <w:r>
        <w:rPr>
          <w:rFonts w:ascii="Tw Cen MT" w:hAnsi="Tw Cen MT"/>
        </w:rPr>
        <w:t xml:space="preserve"> an area in the front of the lodge to take customer orders, provide grab </w:t>
      </w:r>
      <w:r w:rsidR="001762BA">
        <w:rPr>
          <w:rFonts w:ascii="Tw Cen MT" w:hAnsi="Tw Cen MT"/>
        </w:rPr>
        <w:t>and</w:t>
      </w:r>
      <w:r>
        <w:rPr>
          <w:rFonts w:ascii="Tw Cen MT" w:hAnsi="Tw Cen MT"/>
        </w:rPr>
        <w:t xml:space="preserve"> go options, such as snacks, beverages, and alcohol, and to </w:t>
      </w:r>
      <w:r w:rsidR="001762BA">
        <w:rPr>
          <w:rFonts w:ascii="Tw Cen MT" w:hAnsi="Tw Cen MT"/>
        </w:rPr>
        <w:t>take</w:t>
      </w:r>
      <w:r>
        <w:rPr>
          <w:rFonts w:ascii="Tw Cen MT" w:hAnsi="Tw Cen MT"/>
        </w:rPr>
        <w:t xml:space="preserve"> payment.</w:t>
      </w:r>
      <w:r w:rsidR="001762BA">
        <w:rPr>
          <w:rFonts w:ascii="Tw Cen MT" w:hAnsi="Tw Cen MT"/>
        </w:rPr>
        <w:t xml:space="preserve"> In</w:t>
      </w:r>
      <w:r>
        <w:rPr>
          <w:rFonts w:ascii="Tw Cen MT" w:hAnsi="Tw Cen MT"/>
        </w:rPr>
        <w:t xml:space="preserve"> the back of the lodge is the kitchen, where employees make the food </w:t>
      </w:r>
      <w:r w:rsidR="001762BA">
        <w:rPr>
          <w:rFonts w:ascii="Tw Cen MT" w:hAnsi="Tw Cen MT"/>
        </w:rPr>
        <w:t xml:space="preserve">and </w:t>
      </w:r>
      <w:r>
        <w:rPr>
          <w:rFonts w:ascii="Tw Cen MT" w:hAnsi="Tw Cen MT"/>
        </w:rPr>
        <w:t>customers</w:t>
      </w:r>
      <w:r w:rsidR="001762BA">
        <w:rPr>
          <w:rFonts w:ascii="Tw Cen MT" w:hAnsi="Tw Cen MT"/>
        </w:rPr>
        <w:t xml:space="preserve"> pick up their orders.</w:t>
      </w:r>
      <w:r>
        <w:rPr>
          <w:rFonts w:ascii="Tw Cen MT" w:hAnsi="Tw Cen MT"/>
        </w:rPr>
        <w:t xml:space="preserve"> When paying for an order, the customer will receive a handheld pager that allows the operation to inform</w:t>
      </w:r>
      <w:r w:rsidR="001762BA">
        <w:rPr>
          <w:rFonts w:ascii="Tw Cen MT" w:hAnsi="Tw Cen MT"/>
        </w:rPr>
        <w:t xml:space="preserve"> them </w:t>
      </w:r>
      <w:r>
        <w:rPr>
          <w:rFonts w:ascii="Tw Cen MT" w:hAnsi="Tw Cen MT"/>
        </w:rPr>
        <w:t xml:space="preserve">when their order is ready. The concessioner </w:t>
      </w:r>
      <w:r w:rsidR="00FB452B">
        <w:rPr>
          <w:rFonts w:ascii="Tw Cen MT" w:hAnsi="Tw Cen MT"/>
        </w:rPr>
        <w:t xml:space="preserve">is </w:t>
      </w:r>
      <w:r>
        <w:rPr>
          <w:rFonts w:ascii="Tw Cen MT" w:hAnsi="Tw Cen MT"/>
        </w:rPr>
        <w:t xml:space="preserve">also </w:t>
      </w:r>
      <w:r w:rsidR="00FB452B">
        <w:rPr>
          <w:rFonts w:ascii="Tw Cen MT" w:hAnsi="Tw Cen MT"/>
        </w:rPr>
        <w:t>assigned</w:t>
      </w:r>
      <w:r>
        <w:rPr>
          <w:rFonts w:ascii="Tw Cen MT" w:hAnsi="Tw Cen MT"/>
        </w:rPr>
        <w:t xml:space="preserve"> a s</w:t>
      </w:r>
      <w:r w:rsidR="00FB452B">
        <w:rPr>
          <w:rFonts w:ascii="Tw Cen MT" w:hAnsi="Tw Cen MT"/>
        </w:rPr>
        <w:t xml:space="preserve">torage </w:t>
      </w:r>
      <w:r>
        <w:rPr>
          <w:rFonts w:ascii="Tw Cen MT" w:hAnsi="Tw Cen MT"/>
        </w:rPr>
        <w:t>area and refrigerator space</w:t>
      </w:r>
      <w:r w:rsidR="00FB452B">
        <w:rPr>
          <w:rFonts w:ascii="Tw Cen MT" w:hAnsi="Tw Cen MT"/>
        </w:rPr>
        <w:t xml:space="preserve"> across from the kitchen, where they store materials and food.</w:t>
      </w:r>
      <w:r w:rsidR="00D3558F">
        <w:rPr>
          <w:rFonts w:ascii="Tw Cen MT" w:hAnsi="Tw Cen MT"/>
        </w:rPr>
        <w:t xml:space="preserve"> </w:t>
      </w:r>
      <w:r w:rsidR="00A01E07">
        <w:rPr>
          <w:rFonts w:ascii="Tw Cen MT" w:hAnsi="Tw Cen MT"/>
        </w:rPr>
        <w:t>Because they are assigned only a small amount of storage space, the concessioner has faced operational challenges. Although the concessioner is allowed to use part of the basement for storage, it is</w:t>
      </w:r>
      <w:r w:rsidR="005E3900">
        <w:rPr>
          <w:rFonts w:ascii="Tw Cen MT" w:hAnsi="Tw Cen MT"/>
        </w:rPr>
        <w:t xml:space="preserve"> difficult to access</w:t>
      </w:r>
      <w:r w:rsidR="00A01E07">
        <w:rPr>
          <w:rFonts w:ascii="Tw Cen MT" w:hAnsi="Tw Cen MT"/>
        </w:rPr>
        <w:t xml:space="preserve"> for some employees due to their disabilities. </w:t>
      </w:r>
      <w:r w:rsidR="00D3558F">
        <w:rPr>
          <w:rFonts w:ascii="Tw Cen MT" w:hAnsi="Tw Cen MT"/>
        </w:rPr>
        <w:t xml:space="preserve">The </w:t>
      </w:r>
      <w:r w:rsidR="0075795D">
        <w:rPr>
          <w:rFonts w:ascii="Tw Cen MT" w:hAnsi="Tw Cen MT"/>
        </w:rPr>
        <w:t>L</w:t>
      </w:r>
      <w:r w:rsidR="00D3558F">
        <w:rPr>
          <w:rFonts w:ascii="Tw Cen MT" w:hAnsi="Tw Cen MT"/>
        </w:rPr>
        <w:t>odge has indoor seating on the main floor and two outdoor seating areas where customers can enjoy their meal.</w:t>
      </w:r>
      <w:r w:rsidR="00A01E07">
        <w:rPr>
          <w:rFonts w:ascii="Tw Cen MT" w:hAnsi="Tw Cen MT"/>
        </w:rPr>
        <w:t xml:space="preserve"> There is a </w:t>
      </w:r>
      <w:r w:rsidR="00A15CD4">
        <w:rPr>
          <w:rFonts w:ascii="Tw Cen MT" w:hAnsi="Tw Cen MT"/>
        </w:rPr>
        <w:t xml:space="preserve">large, paved </w:t>
      </w:r>
      <w:r w:rsidR="00A01E07">
        <w:rPr>
          <w:rFonts w:ascii="Tw Cen MT" w:hAnsi="Tw Cen MT"/>
        </w:rPr>
        <w:t>patio in the back</w:t>
      </w:r>
      <w:r w:rsidR="00A15CD4">
        <w:rPr>
          <w:rFonts w:ascii="Tw Cen MT" w:hAnsi="Tw Cen MT"/>
        </w:rPr>
        <w:t xml:space="preserve">, surrounded by forest, </w:t>
      </w:r>
      <w:r w:rsidR="00A01E07">
        <w:rPr>
          <w:rFonts w:ascii="Tw Cen MT" w:hAnsi="Tw Cen MT"/>
        </w:rPr>
        <w:t>with pi</w:t>
      </w:r>
      <w:r w:rsidR="002A6431">
        <w:rPr>
          <w:rFonts w:ascii="Tw Cen MT" w:hAnsi="Tw Cen MT"/>
        </w:rPr>
        <w:t>cnic tables</w:t>
      </w:r>
      <w:r w:rsidR="00A15CD4">
        <w:rPr>
          <w:rFonts w:ascii="Tw Cen MT" w:hAnsi="Tw Cen MT"/>
        </w:rPr>
        <w:t xml:space="preserve"> and umbrellas. The patio includes a</w:t>
      </w:r>
      <w:r w:rsidR="002A6431">
        <w:rPr>
          <w:rFonts w:ascii="Tw Cen MT" w:hAnsi="Tw Cen MT"/>
        </w:rPr>
        <w:t xml:space="preserve"> theatre</w:t>
      </w:r>
      <w:r w:rsidR="00A15CD4">
        <w:rPr>
          <w:rFonts w:ascii="Tw Cen MT" w:hAnsi="Tw Cen MT"/>
        </w:rPr>
        <w:t xml:space="preserve"> as well</w:t>
      </w:r>
      <w:r w:rsidR="002A6431">
        <w:rPr>
          <w:rFonts w:ascii="Tw Cen MT" w:hAnsi="Tw Cen MT"/>
        </w:rPr>
        <w:t xml:space="preserve">, which currently </w:t>
      </w:r>
      <w:r w:rsidR="00A15CD4">
        <w:rPr>
          <w:rFonts w:ascii="Tw Cen MT" w:hAnsi="Tw Cen MT"/>
        </w:rPr>
        <w:t>serves as an</w:t>
      </w:r>
      <w:r w:rsidR="002A6431">
        <w:rPr>
          <w:rFonts w:ascii="Tw Cen MT" w:hAnsi="Tw Cen MT"/>
        </w:rPr>
        <w:t xml:space="preserve"> interpretive learning </w:t>
      </w:r>
      <w:r w:rsidR="00A15CD4">
        <w:rPr>
          <w:rFonts w:ascii="Tw Cen MT" w:hAnsi="Tw Cen MT"/>
        </w:rPr>
        <w:t>space</w:t>
      </w:r>
      <w:r w:rsidR="002A6431">
        <w:rPr>
          <w:rFonts w:ascii="Tw Cen MT" w:hAnsi="Tw Cen MT"/>
        </w:rPr>
        <w:t xml:space="preserve">. Next, there is a smaller </w:t>
      </w:r>
      <w:r w:rsidR="00A15CD4">
        <w:rPr>
          <w:rFonts w:ascii="Tw Cen MT" w:hAnsi="Tw Cen MT"/>
        </w:rPr>
        <w:t xml:space="preserve">stone </w:t>
      </w:r>
      <w:r w:rsidR="002A6431">
        <w:rPr>
          <w:rFonts w:ascii="Tw Cen MT" w:hAnsi="Tw Cen MT"/>
        </w:rPr>
        <w:t xml:space="preserve">patio </w:t>
      </w:r>
      <w:r w:rsidR="00FD7744">
        <w:rPr>
          <w:rFonts w:ascii="Tw Cen MT" w:hAnsi="Tw Cen MT"/>
        </w:rPr>
        <w:t>at</w:t>
      </w:r>
      <w:r w:rsidR="002A6431">
        <w:rPr>
          <w:rFonts w:ascii="Tw Cen MT" w:hAnsi="Tw Cen MT"/>
        </w:rPr>
        <w:t xml:space="preserve"> the backside of the building, offering </w:t>
      </w:r>
      <w:r w:rsidR="00A15CD4">
        <w:rPr>
          <w:rFonts w:ascii="Tw Cen MT" w:hAnsi="Tw Cen MT"/>
        </w:rPr>
        <w:t xml:space="preserve">shaded </w:t>
      </w:r>
      <w:r w:rsidR="00A15CD4">
        <w:rPr>
          <w:rFonts w:ascii="Tw Cen MT" w:hAnsi="Tw Cen MT"/>
        </w:rPr>
        <w:lastRenderedPageBreak/>
        <w:t>benches</w:t>
      </w:r>
      <w:r w:rsidR="002A6431">
        <w:rPr>
          <w:rFonts w:ascii="Tw Cen MT" w:hAnsi="Tw Cen MT"/>
        </w:rPr>
        <w:t xml:space="preserve">. </w:t>
      </w:r>
      <w:r w:rsidR="00FD7744">
        <w:rPr>
          <w:rFonts w:ascii="Tw Cen MT" w:hAnsi="Tw Cen MT"/>
        </w:rPr>
        <w:t>The exhibits below display the layouts of the main floor and basement of the South Falls Lodge.</w:t>
      </w:r>
    </w:p>
    <w:p w14:paraId="57B35477" w14:textId="3C0BBA99" w:rsidR="00A23999" w:rsidRPr="00FB452B" w:rsidRDefault="00FB452B" w:rsidP="00FB452B">
      <w:pPr>
        <w:pStyle w:val="Title"/>
        <w:numPr>
          <w:ilvl w:val="0"/>
          <w:numId w:val="18"/>
        </w:numPr>
        <w:pBdr>
          <w:top w:val="single" w:sz="4" w:space="1" w:color="auto"/>
          <w:bottom w:val="single" w:sz="4" w:space="1" w:color="auto"/>
        </w:pBdr>
        <w:spacing w:after="120"/>
        <w:ind w:hanging="1080"/>
        <w:jc w:val="left"/>
        <w:rPr>
          <w:rFonts w:ascii="Tw Cen MT" w:hAnsi="Tw Cen MT"/>
          <w:b w:val="0"/>
          <w:sz w:val="24"/>
        </w:rPr>
      </w:pPr>
      <w:r w:rsidRPr="00FB452B">
        <w:rPr>
          <w:rFonts w:ascii="Tw Cen MT" w:hAnsi="Tw Cen MT"/>
          <w:b w:val="0"/>
          <w:sz w:val="24"/>
        </w:rPr>
        <w:t xml:space="preserve">South Falls Lodge </w:t>
      </w:r>
      <w:r w:rsidR="00F92F6A">
        <w:rPr>
          <w:rFonts w:ascii="Tw Cen MT" w:hAnsi="Tw Cen MT"/>
          <w:b w:val="0"/>
          <w:sz w:val="24"/>
        </w:rPr>
        <w:t xml:space="preserve">Main Floor </w:t>
      </w:r>
      <w:r w:rsidRPr="00FB452B">
        <w:rPr>
          <w:rFonts w:ascii="Tw Cen MT" w:hAnsi="Tw Cen MT"/>
          <w:b w:val="0"/>
          <w:sz w:val="24"/>
        </w:rPr>
        <w:t>Layout</w:t>
      </w:r>
    </w:p>
    <w:p w14:paraId="3D031211" w14:textId="4A8297DF" w:rsidR="00A23999" w:rsidRDefault="00051A42" w:rsidP="00A23999">
      <w:pPr>
        <w:pStyle w:val="CHMGStext"/>
        <w:jc w:val="center"/>
        <w:rPr>
          <w:rFonts w:ascii="Tw Cen MT" w:hAnsi="Tw Cen MT"/>
        </w:rPr>
      </w:pPr>
      <w:r w:rsidRPr="00051A42">
        <w:rPr>
          <w:rFonts w:ascii="Tw Cen MT" w:hAnsi="Tw Cen MT"/>
          <w:noProof/>
        </w:rPr>
        <w:drawing>
          <wp:inline distT="0" distB="0" distL="0" distR="0" wp14:anchorId="0C1E84CD" wp14:editId="33FA65F8">
            <wp:extent cx="6895363" cy="3942734"/>
            <wp:effectExtent l="9207" t="0" r="0" b="0"/>
            <wp:docPr id="263782347" name="Picture 1" descr="A floor plan of a build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782347" name="Picture 1" descr="A floor plan of a building&#10;&#10;Description automatically generated with medium confidence"/>
                    <pic:cNvPicPr/>
                  </pic:nvPicPr>
                  <pic:blipFill>
                    <a:blip r:embed="rId41"/>
                    <a:stretch>
                      <a:fillRect/>
                    </a:stretch>
                  </pic:blipFill>
                  <pic:spPr>
                    <a:xfrm rot="16200000">
                      <a:off x="0" y="0"/>
                      <a:ext cx="6931597" cy="3963452"/>
                    </a:xfrm>
                    <a:prstGeom prst="rect">
                      <a:avLst/>
                    </a:prstGeom>
                  </pic:spPr>
                </pic:pic>
              </a:graphicData>
            </a:graphic>
          </wp:inline>
        </w:drawing>
      </w:r>
    </w:p>
    <w:p w14:paraId="5038AE59" w14:textId="27C6B60D" w:rsidR="00F92F6A" w:rsidRPr="00A15CD4" w:rsidRDefault="00FB452B" w:rsidP="00A15CD4">
      <w:pPr>
        <w:keepNext/>
        <w:keepLines/>
        <w:pBdr>
          <w:top w:val="single" w:sz="4" w:space="1" w:color="auto"/>
          <w:bottom w:val="single" w:sz="4" w:space="0" w:color="auto"/>
        </w:pBdr>
        <w:spacing w:before="120" w:after="120"/>
        <w:jc w:val="both"/>
        <w:rPr>
          <w:rFonts w:ascii="Tw Cen MT" w:hAnsi="Tw Cen MT" w:cs="Arial"/>
          <w:i/>
          <w:color w:val="000000"/>
        </w:rPr>
      </w:pPr>
      <w:r w:rsidRPr="0026252E">
        <w:rPr>
          <w:rFonts w:ascii="Tw Cen MT" w:hAnsi="Tw Cen MT" w:cs="Arial"/>
          <w:i/>
          <w:color w:val="000000"/>
        </w:rPr>
        <w:t xml:space="preserve">Source: </w:t>
      </w:r>
      <w:r>
        <w:rPr>
          <w:rFonts w:ascii="Tw Cen MT" w:hAnsi="Tw Cen MT" w:cs="Arial"/>
          <w:i/>
          <w:color w:val="000000"/>
        </w:rPr>
        <w:t>Oregon Commission for the Blind</w:t>
      </w:r>
    </w:p>
    <w:p w14:paraId="2BF1E111" w14:textId="5E8745A4" w:rsidR="009D79D6" w:rsidRDefault="009D79D6">
      <w:pPr>
        <w:rPr>
          <w:rFonts w:ascii="Tw Cen MT" w:hAnsi="Tw Cen MT"/>
          <w:bCs/>
        </w:rPr>
      </w:pPr>
    </w:p>
    <w:p w14:paraId="2DA6A04E" w14:textId="331446EE" w:rsidR="00F92F6A" w:rsidRPr="00F92F6A" w:rsidRDefault="00F92F6A" w:rsidP="00F92F6A">
      <w:pPr>
        <w:pStyle w:val="Title"/>
        <w:numPr>
          <w:ilvl w:val="0"/>
          <w:numId w:val="18"/>
        </w:numPr>
        <w:pBdr>
          <w:top w:val="single" w:sz="4" w:space="1" w:color="auto"/>
          <w:bottom w:val="single" w:sz="4" w:space="1" w:color="auto"/>
        </w:pBdr>
        <w:spacing w:after="120"/>
        <w:ind w:hanging="1080"/>
        <w:jc w:val="left"/>
        <w:rPr>
          <w:rFonts w:ascii="Tw Cen MT" w:hAnsi="Tw Cen MT"/>
          <w:b w:val="0"/>
          <w:sz w:val="24"/>
        </w:rPr>
      </w:pPr>
      <w:r w:rsidRPr="00F92F6A">
        <w:rPr>
          <w:rFonts w:ascii="Tw Cen MT" w:hAnsi="Tw Cen MT"/>
          <w:b w:val="0"/>
          <w:sz w:val="24"/>
        </w:rPr>
        <w:lastRenderedPageBreak/>
        <w:t>South Falls Lodge Basement Layout</w:t>
      </w:r>
    </w:p>
    <w:p w14:paraId="0131A539" w14:textId="55C9BEBC" w:rsidR="001762BA" w:rsidRDefault="00051A42" w:rsidP="00051A42">
      <w:pPr>
        <w:pStyle w:val="CHMGStext"/>
        <w:jc w:val="center"/>
        <w:rPr>
          <w:rFonts w:ascii="Tw Cen MT" w:hAnsi="Tw Cen MT"/>
        </w:rPr>
      </w:pPr>
      <w:r w:rsidRPr="00051A42">
        <w:rPr>
          <w:rFonts w:ascii="Tw Cen MT" w:hAnsi="Tw Cen MT"/>
          <w:noProof/>
        </w:rPr>
        <w:drawing>
          <wp:inline distT="0" distB="0" distL="0" distR="0" wp14:anchorId="4120AE1D" wp14:editId="015CD715">
            <wp:extent cx="5556564" cy="5050465"/>
            <wp:effectExtent l="0" t="0" r="6350" b="0"/>
            <wp:docPr id="1620266810" name="Picture 1" descr="A diagram of a basement storage syste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266810" name="Picture 1" descr="A diagram of a basement storage system&#10;&#10;Description automatically generated with low confidence"/>
                    <pic:cNvPicPr/>
                  </pic:nvPicPr>
                  <pic:blipFill rotWithShape="1">
                    <a:blip r:embed="rId42"/>
                    <a:srcRect t="5942"/>
                    <a:stretch/>
                  </pic:blipFill>
                  <pic:spPr bwMode="auto">
                    <a:xfrm>
                      <a:off x="0" y="0"/>
                      <a:ext cx="5564303" cy="5057499"/>
                    </a:xfrm>
                    <a:prstGeom prst="rect">
                      <a:avLst/>
                    </a:prstGeom>
                    <a:ln>
                      <a:noFill/>
                    </a:ln>
                    <a:extLst>
                      <a:ext uri="{53640926-AAD7-44D8-BBD7-CCE9431645EC}">
                        <a14:shadowObscured xmlns:a14="http://schemas.microsoft.com/office/drawing/2010/main"/>
                      </a:ext>
                    </a:extLst>
                  </pic:spPr>
                </pic:pic>
              </a:graphicData>
            </a:graphic>
          </wp:inline>
        </w:drawing>
      </w:r>
    </w:p>
    <w:p w14:paraId="2003886C" w14:textId="77777777" w:rsidR="00F92F6A" w:rsidRPr="00FB452B" w:rsidRDefault="00F92F6A" w:rsidP="00F92F6A">
      <w:pPr>
        <w:keepNext/>
        <w:keepLines/>
        <w:pBdr>
          <w:top w:val="single" w:sz="4" w:space="1" w:color="auto"/>
          <w:bottom w:val="single" w:sz="4" w:space="0" w:color="auto"/>
        </w:pBdr>
        <w:spacing w:before="120" w:after="120"/>
        <w:jc w:val="both"/>
        <w:rPr>
          <w:rFonts w:ascii="Tw Cen MT" w:hAnsi="Tw Cen MT" w:cs="Arial"/>
          <w:i/>
          <w:color w:val="000000"/>
        </w:rPr>
      </w:pPr>
      <w:r w:rsidRPr="0026252E">
        <w:rPr>
          <w:rFonts w:ascii="Tw Cen MT" w:hAnsi="Tw Cen MT" w:cs="Arial"/>
          <w:i/>
          <w:color w:val="000000"/>
        </w:rPr>
        <w:t xml:space="preserve">Source: </w:t>
      </w:r>
      <w:r>
        <w:rPr>
          <w:rFonts w:ascii="Tw Cen MT" w:hAnsi="Tw Cen MT" w:cs="Arial"/>
          <w:i/>
          <w:color w:val="000000"/>
        </w:rPr>
        <w:t>Oregon Commission for the Blind</w:t>
      </w:r>
    </w:p>
    <w:p w14:paraId="3153FE41" w14:textId="4C5D9086" w:rsidR="007267F1" w:rsidRDefault="002146E4" w:rsidP="00BB78ED">
      <w:pPr>
        <w:pStyle w:val="CHMGStext"/>
        <w:rPr>
          <w:rFonts w:ascii="Tw Cen MT" w:hAnsi="Tw Cen MT"/>
        </w:rPr>
      </w:pPr>
      <w:r w:rsidRPr="00BB78ED">
        <w:rPr>
          <w:rFonts w:ascii="Tw Cen MT" w:hAnsi="Tw Cen MT"/>
        </w:rPr>
        <w:t xml:space="preserve">South Falls Café is open </w:t>
      </w:r>
      <w:r w:rsidR="001762BA">
        <w:rPr>
          <w:rFonts w:ascii="Tw Cen MT" w:hAnsi="Tw Cen MT"/>
        </w:rPr>
        <w:t>f</w:t>
      </w:r>
      <w:r w:rsidR="001762BA" w:rsidRPr="00BB78ED">
        <w:rPr>
          <w:rFonts w:ascii="Tw Cen MT" w:hAnsi="Tw Cen MT"/>
        </w:rPr>
        <w:t xml:space="preserve">rom 10:00 </w:t>
      </w:r>
      <w:r w:rsidR="001762BA">
        <w:rPr>
          <w:rFonts w:ascii="Tw Cen MT" w:hAnsi="Tw Cen MT"/>
        </w:rPr>
        <w:t>AM</w:t>
      </w:r>
      <w:r w:rsidR="001762BA" w:rsidRPr="00BB78ED">
        <w:rPr>
          <w:rFonts w:ascii="Tw Cen MT" w:hAnsi="Tw Cen MT"/>
        </w:rPr>
        <w:t xml:space="preserve"> to 6:00 </w:t>
      </w:r>
      <w:r w:rsidR="001762BA">
        <w:rPr>
          <w:rFonts w:ascii="Tw Cen MT" w:hAnsi="Tw Cen MT"/>
        </w:rPr>
        <w:t xml:space="preserve">PM, </w:t>
      </w:r>
      <w:r w:rsidRPr="00BB78ED">
        <w:rPr>
          <w:rFonts w:ascii="Tw Cen MT" w:hAnsi="Tw Cen MT"/>
        </w:rPr>
        <w:t>seven days a week</w:t>
      </w:r>
      <w:r w:rsidR="001762BA">
        <w:rPr>
          <w:rFonts w:ascii="Tw Cen MT" w:hAnsi="Tw Cen MT"/>
        </w:rPr>
        <w:t xml:space="preserve">, </w:t>
      </w:r>
      <w:r w:rsidRPr="00BB78ED">
        <w:rPr>
          <w:rFonts w:ascii="Tw Cen MT" w:hAnsi="Tw Cen MT"/>
        </w:rPr>
        <w:t xml:space="preserve">April through September. </w:t>
      </w:r>
      <w:r w:rsidR="00EF2DED" w:rsidRPr="00BB78ED">
        <w:rPr>
          <w:rFonts w:ascii="Tw Cen MT" w:hAnsi="Tw Cen MT"/>
        </w:rPr>
        <w:t>In the off-season months of October through March, t</w:t>
      </w:r>
      <w:r w:rsidRPr="00BB78ED">
        <w:rPr>
          <w:rFonts w:ascii="Tw Cen MT" w:hAnsi="Tw Cen MT"/>
        </w:rPr>
        <w:t xml:space="preserve">he Café is open five days a week, including Friday, Saturday, and Sunday from 11:00 </w:t>
      </w:r>
      <w:r w:rsidR="001762BA">
        <w:rPr>
          <w:rFonts w:ascii="Tw Cen MT" w:hAnsi="Tw Cen MT"/>
        </w:rPr>
        <w:t>AM</w:t>
      </w:r>
      <w:r w:rsidRPr="00BB78ED">
        <w:rPr>
          <w:rFonts w:ascii="Tw Cen MT" w:hAnsi="Tw Cen MT"/>
        </w:rPr>
        <w:t xml:space="preserve"> to 6:00 </w:t>
      </w:r>
      <w:r w:rsidR="001762BA">
        <w:rPr>
          <w:rFonts w:ascii="Tw Cen MT" w:hAnsi="Tw Cen MT"/>
        </w:rPr>
        <w:t>PM</w:t>
      </w:r>
      <w:r w:rsidRPr="00BB78ED">
        <w:rPr>
          <w:rFonts w:ascii="Tw Cen MT" w:hAnsi="Tw Cen MT"/>
        </w:rPr>
        <w:t>.</w:t>
      </w:r>
      <w:r w:rsidR="00D7397B">
        <w:rPr>
          <w:rFonts w:ascii="Tw Cen MT" w:hAnsi="Tw Cen MT"/>
        </w:rPr>
        <w:t xml:space="preserve"> </w:t>
      </w:r>
      <w:r w:rsidR="00EF2DED" w:rsidRPr="00BB78ED">
        <w:rPr>
          <w:rFonts w:ascii="Tw Cen MT" w:hAnsi="Tw Cen MT"/>
        </w:rPr>
        <w:t xml:space="preserve">Oregon Commission for the Blind </w:t>
      </w:r>
      <w:r w:rsidR="00085F83">
        <w:rPr>
          <w:rFonts w:ascii="Tw Cen MT" w:hAnsi="Tw Cen MT"/>
        </w:rPr>
        <w:t xml:space="preserve">(OCB) </w:t>
      </w:r>
      <w:r w:rsidR="00E64C9B">
        <w:rPr>
          <w:rFonts w:ascii="Tw Cen MT" w:hAnsi="Tw Cen MT"/>
        </w:rPr>
        <w:t>assumed</w:t>
      </w:r>
      <w:r w:rsidR="00EF2DED" w:rsidRPr="00BB78ED">
        <w:rPr>
          <w:rFonts w:ascii="Tw Cen MT" w:hAnsi="Tw Cen MT"/>
        </w:rPr>
        <w:t xml:space="preserve"> the concession contract for South Falls Café </w:t>
      </w:r>
      <w:r w:rsidR="00E64C9B">
        <w:rPr>
          <w:rFonts w:ascii="Tw Cen MT" w:hAnsi="Tw Cen MT"/>
        </w:rPr>
        <w:t>in</w:t>
      </w:r>
      <w:r w:rsidR="00EF2DED" w:rsidRPr="00BB78ED">
        <w:rPr>
          <w:rFonts w:ascii="Tw Cen MT" w:hAnsi="Tw Cen MT"/>
        </w:rPr>
        <w:t xml:space="preserve"> May 2021</w:t>
      </w:r>
      <w:r w:rsidR="00DE7546">
        <w:rPr>
          <w:rFonts w:ascii="Tw Cen MT" w:hAnsi="Tw Cen MT"/>
        </w:rPr>
        <w:t xml:space="preserve">. There have been two operators since </w:t>
      </w:r>
      <w:r w:rsidR="00E64C9B">
        <w:rPr>
          <w:rFonts w:ascii="Tw Cen MT" w:hAnsi="Tw Cen MT"/>
        </w:rPr>
        <w:t>OCB</w:t>
      </w:r>
      <w:r w:rsidR="00DE7546">
        <w:rPr>
          <w:rFonts w:ascii="Tw Cen MT" w:hAnsi="Tw Cen MT"/>
        </w:rPr>
        <w:t xml:space="preserve"> </w:t>
      </w:r>
      <w:r w:rsidR="00E64C9B">
        <w:rPr>
          <w:rFonts w:ascii="Tw Cen MT" w:hAnsi="Tw Cen MT"/>
        </w:rPr>
        <w:t>assumed operations</w:t>
      </w:r>
      <w:r w:rsidR="00DE7546">
        <w:rPr>
          <w:rFonts w:ascii="Tw Cen MT" w:hAnsi="Tw Cen MT"/>
        </w:rPr>
        <w:t xml:space="preserve">. </w:t>
      </w:r>
      <w:r w:rsidR="000E43B1">
        <w:rPr>
          <w:rFonts w:ascii="Tw Cen MT" w:hAnsi="Tw Cen MT"/>
        </w:rPr>
        <w:t>The current operator</w:t>
      </w:r>
      <w:r w:rsidR="00DE7546">
        <w:rPr>
          <w:rFonts w:ascii="Tw Cen MT" w:hAnsi="Tw Cen MT"/>
        </w:rPr>
        <w:t xml:space="preserve"> </w:t>
      </w:r>
      <w:r w:rsidR="00E64C9B">
        <w:rPr>
          <w:rFonts w:ascii="Tw Cen MT" w:hAnsi="Tw Cen MT"/>
        </w:rPr>
        <w:t>commenced operations at</w:t>
      </w:r>
      <w:r w:rsidR="00DE7546">
        <w:rPr>
          <w:rFonts w:ascii="Tw Cen MT" w:hAnsi="Tw Cen MT"/>
        </w:rPr>
        <w:t xml:space="preserve"> South Falls Café in September 2022.</w:t>
      </w:r>
      <w:r w:rsidR="00EF2DED" w:rsidRPr="00BB78ED">
        <w:rPr>
          <w:rFonts w:ascii="Tw Cen MT" w:hAnsi="Tw Cen MT"/>
        </w:rPr>
        <w:t xml:space="preserve"> </w:t>
      </w:r>
    </w:p>
    <w:p w14:paraId="3702E090" w14:textId="1DD58421" w:rsidR="007267F1" w:rsidRDefault="007267F1" w:rsidP="00E64C9B">
      <w:pPr>
        <w:pStyle w:val="CHMGStext"/>
        <w:spacing w:after="240"/>
        <w:rPr>
          <w:rFonts w:ascii="Tw Cen MT" w:hAnsi="Tw Cen MT"/>
        </w:rPr>
      </w:pPr>
      <w:r w:rsidRPr="00A55E8C">
        <w:rPr>
          <w:rFonts w:ascii="Tw Cen MT" w:hAnsi="Tw Cen MT"/>
        </w:rPr>
        <w:t>The following exhibit shows the customer transaction count</w:t>
      </w:r>
      <w:r w:rsidR="00085F83">
        <w:rPr>
          <w:rFonts w:ascii="Tw Cen MT" w:hAnsi="Tw Cen MT"/>
        </w:rPr>
        <w:t>s</w:t>
      </w:r>
      <w:r w:rsidRPr="00A55E8C">
        <w:rPr>
          <w:rFonts w:ascii="Tw Cen MT" w:hAnsi="Tw Cen MT"/>
        </w:rPr>
        <w:t xml:space="preserve"> for each month in 20</w:t>
      </w:r>
      <w:r>
        <w:rPr>
          <w:rFonts w:ascii="Tw Cen MT" w:hAnsi="Tw Cen MT"/>
        </w:rPr>
        <w:t>19</w:t>
      </w:r>
      <w:r w:rsidRPr="00A55E8C">
        <w:rPr>
          <w:rFonts w:ascii="Tw Cen MT" w:hAnsi="Tw Cen MT"/>
        </w:rPr>
        <w:t xml:space="preserve"> through </w:t>
      </w:r>
      <w:r w:rsidR="001762BA" w:rsidRPr="00A55E8C">
        <w:rPr>
          <w:rFonts w:ascii="Tw Cen MT" w:hAnsi="Tw Cen MT"/>
        </w:rPr>
        <w:t>year-to-date</w:t>
      </w:r>
      <w:r w:rsidR="001762BA">
        <w:rPr>
          <w:rFonts w:ascii="Tw Cen MT" w:hAnsi="Tw Cen MT"/>
        </w:rPr>
        <w:t xml:space="preserve"> </w:t>
      </w:r>
      <w:r w:rsidRPr="00A55E8C">
        <w:rPr>
          <w:rFonts w:ascii="Tw Cen MT" w:hAnsi="Tw Cen MT"/>
        </w:rPr>
        <w:t>2023.</w:t>
      </w:r>
      <w:r w:rsidR="00F90800">
        <w:rPr>
          <w:rFonts w:ascii="Tw Cen MT" w:hAnsi="Tw Cen MT"/>
        </w:rPr>
        <w:t xml:space="preserve"> From 2019 to 2022,</w:t>
      </w:r>
      <w:r w:rsidRPr="00A55E8C">
        <w:rPr>
          <w:rFonts w:ascii="Tw Cen MT" w:hAnsi="Tw Cen MT"/>
        </w:rPr>
        <w:t xml:space="preserve"> South Falls Café has</w:t>
      </w:r>
      <w:r w:rsidR="00F90800">
        <w:rPr>
          <w:rFonts w:ascii="Tw Cen MT" w:hAnsi="Tw Cen MT"/>
        </w:rPr>
        <w:t xml:space="preserve"> had</w:t>
      </w:r>
      <w:r w:rsidRPr="00A55E8C">
        <w:rPr>
          <w:rFonts w:ascii="Tw Cen MT" w:hAnsi="Tw Cen MT"/>
        </w:rPr>
        <w:t xml:space="preserve"> the highest number of</w:t>
      </w:r>
      <w:r w:rsidR="00F90800">
        <w:rPr>
          <w:rFonts w:ascii="Tw Cen MT" w:hAnsi="Tw Cen MT"/>
        </w:rPr>
        <w:t xml:space="preserve"> customer</w:t>
      </w:r>
      <w:r w:rsidRPr="00A55E8C">
        <w:rPr>
          <w:rFonts w:ascii="Tw Cen MT" w:hAnsi="Tw Cen MT"/>
        </w:rPr>
        <w:t xml:space="preserve"> transactions in July. May through October appear</w:t>
      </w:r>
      <w:r>
        <w:rPr>
          <w:rFonts w:ascii="Tw Cen MT" w:hAnsi="Tw Cen MT"/>
        </w:rPr>
        <w:t>s</w:t>
      </w:r>
      <w:r w:rsidRPr="00A55E8C">
        <w:rPr>
          <w:rFonts w:ascii="Tw Cen MT" w:hAnsi="Tw Cen MT"/>
        </w:rPr>
        <w:t xml:space="preserve"> to be the peak-season for the café with over 3,800 transactions monthly in 2022, </w:t>
      </w:r>
      <w:r>
        <w:rPr>
          <w:rFonts w:ascii="Tw Cen MT" w:hAnsi="Tw Cen MT"/>
        </w:rPr>
        <w:t xml:space="preserve">likely due to warmer weather and increased interest in spending time outdoors. </w:t>
      </w:r>
      <w:r w:rsidRPr="00A55E8C">
        <w:rPr>
          <w:rFonts w:ascii="Tw Cen MT" w:hAnsi="Tw Cen MT"/>
        </w:rPr>
        <w:t xml:space="preserve">November through December appears to be the off-season. In the first </w:t>
      </w:r>
      <w:r w:rsidR="00173D76">
        <w:rPr>
          <w:rFonts w:ascii="Tw Cen MT" w:hAnsi="Tw Cen MT"/>
          <w:bCs/>
        </w:rPr>
        <w:t>nine</w:t>
      </w:r>
      <w:r w:rsidRPr="00A55E8C">
        <w:rPr>
          <w:rFonts w:ascii="Tw Cen MT" w:hAnsi="Tw Cen MT"/>
        </w:rPr>
        <w:t xml:space="preserve"> months of 2023, transactions have been </w:t>
      </w:r>
      <w:r w:rsidR="00173D76">
        <w:rPr>
          <w:rFonts w:ascii="Tw Cen MT" w:hAnsi="Tw Cen MT"/>
        </w:rPr>
        <w:t xml:space="preserve">46 percent </w:t>
      </w:r>
      <w:r w:rsidRPr="00A55E8C">
        <w:rPr>
          <w:rFonts w:ascii="Tw Cen MT" w:hAnsi="Tw Cen MT"/>
        </w:rPr>
        <w:t xml:space="preserve">higher than those in 2022, indicating </w:t>
      </w:r>
      <w:r w:rsidR="00085F83">
        <w:rPr>
          <w:rFonts w:ascii="Tw Cen MT" w:hAnsi="Tw Cen MT"/>
        </w:rPr>
        <w:t xml:space="preserve">the potential for </w:t>
      </w:r>
      <w:r w:rsidRPr="00A55E8C">
        <w:rPr>
          <w:rFonts w:ascii="Tw Cen MT" w:hAnsi="Tw Cen MT"/>
        </w:rPr>
        <w:t xml:space="preserve">future growth at the café. </w:t>
      </w:r>
      <w:r>
        <w:rPr>
          <w:rFonts w:ascii="Tw Cen MT" w:hAnsi="Tw Cen MT"/>
        </w:rPr>
        <w:t xml:space="preserve">A new operator started running South Falls Café in September 2022, suggesting that better organization, cooking, and efficiency has increased the </w:t>
      </w:r>
      <w:r w:rsidR="00701EFF">
        <w:rPr>
          <w:rFonts w:ascii="Tw Cen MT" w:hAnsi="Tw Cen MT"/>
        </w:rPr>
        <w:lastRenderedPageBreak/>
        <w:t>number</w:t>
      </w:r>
      <w:r>
        <w:rPr>
          <w:rFonts w:ascii="Tw Cen MT" w:hAnsi="Tw Cen MT"/>
        </w:rPr>
        <w:t xml:space="preserve"> of sales in recent months. Further, as more time passes since the Covid-19 pandemic, individuals </w:t>
      </w:r>
      <w:r w:rsidR="00F90800">
        <w:rPr>
          <w:rFonts w:ascii="Tw Cen MT" w:hAnsi="Tw Cen MT"/>
        </w:rPr>
        <w:t xml:space="preserve">have felt </w:t>
      </w:r>
      <w:r>
        <w:rPr>
          <w:rFonts w:ascii="Tw Cen MT" w:hAnsi="Tw Cen MT"/>
        </w:rPr>
        <w:t>increasingly comfortable eating in public areas.</w:t>
      </w:r>
    </w:p>
    <w:p w14:paraId="046DC29E" w14:textId="77777777" w:rsidR="007267F1" w:rsidRPr="0048488F" w:rsidRDefault="007267F1" w:rsidP="007267F1">
      <w:pPr>
        <w:pStyle w:val="Title"/>
        <w:numPr>
          <w:ilvl w:val="0"/>
          <w:numId w:val="18"/>
        </w:numPr>
        <w:pBdr>
          <w:top w:val="single" w:sz="4" w:space="1" w:color="auto"/>
          <w:bottom w:val="single" w:sz="4" w:space="1" w:color="auto"/>
        </w:pBdr>
        <w:spacing w:after="120"/>
        <w:ind w:hanging="1080"/>
        <w:jc w:val="left"/>
        <w:rPr>
          <w:rFonts w:ascii="Tw Cen MT" w:hAnsi="Tw Cen MT"/>
          <w:b w:val="0"/>
          <w:sz w:val="24"/>
        </w:rPr>
      </w:pPr>
      <w:r>
        <w:rPr>
          <w:rFonts w:ascii="Tw Cen MT" w:hAnsi="Tw Cen MT"/>
          <w:b w:val="0"/>
          <w:sz w:val="24"/>
        </w:rPr>
        <w:t>Customer Transaction Count (2019-2023 YTD)</w:t>
      </w:r>
    </w:p>
    <w:p w14:paraId="01CFD3C3" w14:textId="3B761CCA" w:rsidR="007267F1" w:rsidRDefault="00173D76" w:rsidP="007267F1">
      <w:pPr>
        <w:jc w:val="center"/>
        <w:rPr>
          <w:rFonts w:ascii="Tw Cen MT" w:hAnsi="Tw Cen MT"/>
        </w:rPr>
      </w:pPr>
      <w:r>
        <w:rPr>
          <w:noProof/>
        </w:rPr>
        <w:drawing>
          <wp:inline distT="0" distB="0" distL="0" distR="0" wp14:anchorId="3D3B3F4F" wp14:editId="784F4DA5">
            <wp:extent cx="5410200" cy="3248025"/>
            <wp:effectExtent l="0" t="0" r="0" b="9525"/>
            <wp:docPr id="1789892426" name="Chart 1">
              <a:extLst xmlns:a="http://schemas.openxmlformats.org/drawingml/2006/main">
                <a:ext uri="{FF2B5EF4-FFF2-40B4-BE49-F238E27FC236}">
                  <a16:creationId xmlns:a16="http://schemas.microsoft.com/office/drawing/2014/main" id="{53534ACE-F314-26F7-E0D0-70BE123BF4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1CFB8156" w14:textId="4A004F1F" w:rsidR="007267F1" w:rsidRPr="00CB058B" w:rsidRDefault="007267F1" w:rsidP="00E64C9B">
      <w:pPr>
        <w:keepNext/>
        <w:keepLines/>
        <w:pBdr>
          <w:top w:val="single" w:sz="4" w:space="1" w:color="auto"/>
          <w:bottom w:val="single" w:sz="4" w:space="0" w:color="auto"/>
        </w:pBdr>
        <w:spacing w:before="120" w:after="240"/>
        <w:jc w:val="both"/>
        <w:rPr>
          <w:rFonts w:ascii="Tw Cen MT" w:hAnsi="Tw Cen MT" w:cs="Arial"/>
          <w:i/>
          <w:color w:val="000000"/>
        </w:rPr>
      </w:pPr>
      <w:r w:rsidRPr="0026252E">
        <w:rPr>
          <w:rFonts w:ascii="Tw Cen MT" w:hAnsi="Tw Cen MT" w:cs="Arial"/>
          <w:i/>
          <w:color w:val="000000"/>
        </w:rPr>
        <w:t xml:space="preserve">Source: </w:t>
      </w:r>
      <w:r w:rsidR="00416BD3">
        <w:rPr>
          <w:rFonts w:ascii="Tw Cen MT" w:hAnsi="Tw Cen MT" w:cs="Arial"/>
          <w:i/>
          <w:color w:val="000000"/>
        </w:rPr>
        <w:t xml:space="preserve">OPRD, </w:t>
      </w:r>
      <w:r>
        <w:rPr>
          <w:rFonts w:ascii="Tw Cen MT" w:hAnsi="Tw Cen MT" w:cs="Arial"/>
          <w:i/>
          <w:color w:val="000000"/>
        </w:rPr>
        <w:t>Oregon Commission for the Blind</w:t>
      </w:r>
    </w:p>
    <w:p w14:paraId="0DECBD0A" w14:textId="47FF93F2" w:rsidR="00D7397B" w:rsidRDefault="00F90800" w:rsidP="000A760C">
      <w:pPr>
        <w:pStyle w:val="CHMGStext"/>
        <w:spacing w:after="240"/>
        <w:rPr>
          <w:rFonts w:ascii="Tw Cen MT" w:hAnsi="Tw Cen MT"/>
        </w:rPr>
      </w:pPr>
      <w:r>
        <w:rPr>
          <w:rFonts w:ascii="Tw Cen MT" w:hAnsi="Tw Cen MT"/>
        </w:rPr>
        <w:t xml:space="preserve">The following exhibit displays total sales at South Falls Café from 2019 to 2023 year-to-date. </w:t>
      </w:r>
      <w:r w:rsidR="00272F73">
        <w:rPr>
          <w:rFonts w:ascii="Tw Cen MT" w:hAnsi="Tw Cen MT"/>
        </w:rPr>
        <w:t xml:space="preserve">While total sales decreased </w:t>
      </w:r>
      <w:r w:rsidR="002D477E">
        <w:rPr>
          <w:rFonts w:ascii="Tw Cen MT" w:hAnsi="Tw Cen MT"/>
        </w:rPr>
        <w:t xml:space="preserve">in 2020 and 2021 due to the pandemic, sales recovered greatly in 2022, surpassing pre-pandemic levels. Total sales in 2022 were 129 percent higher than total sales in 2019, likely due to better management and a greater interest to recreate outdoors. </w:t>
      </w:r>
      <w:r w:rsidR="001762BA">
        <w:rPr>
          <w:rFonts w:ascii="Tw Cen MT" w:hAnsi="Tw Cen MT"/>
        </w:rPr>
        <w:t>I</w:t>
      </w:r>
      <w:r w:rsidR="002D477E">
        <w:rPr>
          <w:rFonts w:ascii="Tw Cen MT" w:hAnsi="Tw Cen MT"/>
        </w:rPr>
        <w:t xml:space="preserve">n the first </w:t>
      </w:r>
      <w:r w:rsidR="00173D76">
        <w:rPr>
          <w:rFonts w:ascii="Tw Cen MT" w:hAnsi="Tw Cen MT"/>
        </w:rPr>
        <w:t>nine</w:t>
      </w:r>
      <w:r w:rsidR="002D477E">
        <w:rPr>
          <w:rFonts w:ascii="Tw Cen MT" w:hAnsi="Tw Cen MT"/>
        </w:rPr>
        <w:t xml:space="preserve"> months of 2023, sales </w:t>
      </w:r>
      <w:r w:rsidR="00507FD5">
        <w:rPr>
          <w:rFonts w:ascii="Tw Cen MT" w:hAnsi="Tw Cen MT"/>
        </w:rPr>
        <w:t>were</w:t>
      </w:r>
      <w:r w:rsidR="002D477E">
        <w:rPr>
          <w:rFonts w:ascii="Tw Cen MT" w:hAnsi="Tw Cen MT"/>
        </w:rPr>
        <w:t xml:space="preserve"> </w:t>
      </w:r>
      <w:r w:rsidR="00791013">
        <w:rPr>
          <w:rFonts w:ascii="Tw Cen MT" w:hAnsi="Tw Cen MT"/>
        </w:rPr>
        <w:t>53</w:t>
      </w:r>
      <w:r w:rsidR="002D477E">
        <w:rPr>
          <w:rFonts w:ascii="Tw Cen MT" w:hAnsi="Tw Cen MT"/>
        </w:rPr>
        <w:t xml:space="preserve"> percent </w:t>
      </w:r>
      <w:r>
        <w:rPr>
          <w:rFonts w:ascii="Tw Cen MT" w:hAnsi="Tw Cen MT"/>
        </w:rPr>
        <w:t xml:space="preserve">higher </w:t>
      </w:r>
      <w:r w:rsidR="002D477E">
        <w:rPr>
          <w:rFonts w:ascii="Tw Cen MT" w:hAnsi="Tw Cen MT"/>
        </w:rPr>
        <w:t xml:space="preserve">than they were in 2022. </w:t>
      </w:r>
      <w:r w:rsidR="002B539F">
        <w:rPr>
          <w:rFonts w:ascii="Tw Cen MT" w:hAnsi="Tw Cen MT"/>
        </w:rPr>
        <w:t>As stated above, a</w:t>
      </w:r>
      <w:r w:rsidR="002D477E">
        <w:rPr>
          <w:rFonts w:ascii="Tw Cen MT" w:hAnsi="Tw Cen MT"/>
        </w:rPr>
        <w:t xml:space="preserve"> new operator </w:t>
      </w:r>
      <w:r w:rsidR="0059332C">
        <w:rPr>
          <w:rFonts w:ascii="Tw Cen MT" w:hAnsi="Tw Cen MT"/>
        </w:rPr>
        <w:t xml:space="preserve">started </w:t>
      </w:r>
      <w:r w:rsidR="002B539F">
        <w:rPr>
          <w:rFonts w:ascii="Tw Cen MT" w:hAnsi="Tw Cen MT"/>
        </w:rPr>
        <w:t>running</w:t>
      </w:r>
      <w:r w:rsidR="0059332C">
        <w:rPr>
          <w:rFonts w:ascii="Tw Cen MT" w:hAnsi="Tw Cen MT"/>
        </w:rPr>
        <w:t xml:space="preserve"> the café in </w:t>
      </w:r>
      <w:r w:rsidR="002B539F">
        <w:rPr>
          <w:rFonts w:ascii="Tw Cen MT" w:hAnsi="Tw Cen MT"/>
        </w:rPr>
        <w:t>September</w:t>
      </w:r>
      <w:r w:rsidR="0059332C">
        <w:rPr>
          <w:rFonts w:ascii="Tw Cen MT" w:hAnsi="Tw Cen MT"/>
        </w:rPr>
        <w:t xml:space="preserve"> 2022, </w:t>
      </w:r>
      <w:r w:rsidR="00701EFF">
        <w:rPr>
          <w:rFonts w:ascii="Tw Cen MT" w:hAnsi="Tw Cen MT"/>
        </w:rPr>
        <w:t xml:space="preserve">ultimately </w:t>
      </w:r>
      <w:r w:rsidR="002B539F">
        <w:rPr>
          <w:rFonts w:ascii="Tw Cen MT" w:hAnsi="Tw Cen MT"/>
        </w:rPr>
        <w:t>improving sales.</w:t>
      </w:r>
    </w:p>
    <w:p w14:paraId="53CAFAF1" w14:textId="43941E35" w:rsidR="00C10A80" w:rsidRPr="00C10A80" w:rsidRDefault="00C10A80" w:rsidP="00C10A80">
      <w:pPr>
        <w:pStyle w:val="Title"/>
        <w:numPr>
          <w:ilvl w:val="0"/>
          <w:numId w:val="18"/>
        </w:numPr>
        <w:pBdr>
          <w:top w:val="single" w:sz="4" w:space="1" w:color="auto"/>
          <w:bottom w:val="single" w:sz="4" w:space="1" w:color="auto"/>
        </w:pBdr>
        <w:spacing w:after="120"/>
        <w:ind w:hanging="1080"/>
        <w:jc w:val="left"/>
        <w:rPr>
          <w:rFonts w:ascii="Tw Cen MT" w:hAnsi="Tw Cen MT"/>
          <w:b w:val="0"/>
          <w:sz w:val="24"/>
        </w:rPr>
      </w:pPr>
      <w:r w:rsidRPr="00C10A80">
        <w:rPr>
          <w:rFonts w:ascii="Tw Cen MT" w:hAnsi="Tw Cen MT"/>
          <w:b w:val="0"/>
          <w:sz w:val="24"/>
        </w:rPr>
        <w:t>Total Sales 2019-2023 YTD</w:t>
      </w:r>
    </w:p>
    <w:p w14:paraId="48B6BD0E" w14:textId="75F0E9F8" w:rsidR="00D7397B" w:rsidRDefault="00173D76" w:rsidP="00D7397B">
      <w:pPr>
        <w:pStyle w:val="CHMGStext"/>
        <w:tabs>
          <w:tab w:val="left" w:pos="2010"/>
        </w:tabs>
        <w:jc w:val="center"/>
        <w:rPr>
          <w:rFonts w:ascii="Tw Cen MT" w:hAnsi="Tw Cen MT"/>
        </w:rPr>
      </w:pPr>
      <w:r>
        <w:rPr>
          <w:noProof/>
        </w:rPr>
        <w:drawing>
          <wp:inline distT="0" distB="0" distL="0" distR="0" wp14:anchorId="364CB705" wp14:editId="1D1764B2">
            <wp:extent cx="4422273" cy="2154989"/>
            <wp:effectExtent l="0" t="0" r="16510" b="17145"/>
            <wp:docPr id="766233249" name="Chart 1">
              <a:extLst xmlns:a="http://schemas.openxmlformats.org/drawingml/2006/main">
                <a:ext uri="{FF2B5EF4-FFF2-40B4-BE49-F238E27FC236}">
                  <a16:creationId xmlns:a16="http://schemas.microsoft.com/office/drawing/2014/main" id="{37A5DC5D-AC11-2BDD-7E29-6E7065FBE6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tbl>
      <w:tblPr>
        <w:tblW w:w="9085" w:type="dxa"/>
        <w:jc w:val="center"/>
        <w:tblLook w:val="04A0" w:firstRow="1" w:lastRow="0" w:firstColumn="1" w:lastColumn="0" w:noHBand="0" w:noVBand="1"/>
      </w:tblPr>
      <w:tblGrid>
        <w:gridCol w:w="1266"/>
        <w:gridCol w:w="1171"/>
        <w:gridCol w:w="1248"/>
        <w:gridCol w:w="1260"/>
        <w:gridCol w:w="1260"/>
        <w:gridCol w:w="1440"/>
        <w:gridCol w:w="1440"/>
      </w:tblGrid>
      <w:tr w:rsidR="00791013" w:rsidRPr="00791013" w14:paraId="4C908DE8" w14:textId="77777777" w:rsidTr="00791013">
        <w:trPr>
          <w:trHeight w:val="315"/>
          <w:jc w:val="center"/>
        </w:trPr>
        <w:tc>
          <w:tcPr>
            <w:tcW w:w="1266" w:type="dxa"/>
            <w:tcBorders>
              <w:top w:val="single" w:sz="4" w:space="0" w:color="auto"/>
              <w:left w:val="single" w:sz="4" w:space="0" w:color="auto"/>
              <w:bottom w:val="single" w:sz="4" w:space="0" w:color="auto"/>
              <w:right w:val="single" w:sz="4" w:space="0" w:color="auto"/>
            </w:tcBorders>
            <w:shd w:val="clear" w:color="000000" w:fill="003300"/>
            <w:noWrap/>
            <w:vAlign w:val="center"/>
            <w:hideMark/>
          </w:tcPr>
          <w:p w14:paraId="0F3B2690" w14:textId="77777777" w:rsidR="00791013" w:rsidRPr="00791013" w:rsidRDefault="00791013" w:rsidP="00791013">
            <w:pPr>
              <w:rPr>
                <w:rFonts w:ascii="Tw Cen MT" w:hAnsi="Tw Cen MT" w:cs="Calibri"/>
                <w:b/>
                <w:bCs/>
                <w:color w:val="FFFFFF"/>
              </w:rPr>
            </w:pPr>
            <w:r w:rsidRPr="00791013">
              <w:rPr>
                <w:rFonts w:ascii="Tw Cen MT" w:hAnsi="Tw Cen MT" w:cs="Calibri"/>
                <w:b/>
                <w:bCs/>
                <w:color w:val="FFFFFF"/>
              </w:rPr>
              <w:lastRenderedPageBreak/>
              <w:t>Year</w:t>
            </w:r>
          </w:p>
        </w:tc>
        <w:tc>
          <w:tcPr>
            <w:tcW w:w="1171" w:type="dxa"/>
            <w:tcBorders>
              <w:top w:val="single" w:sz="4" w:space="0" w:color="auto"/>
              <w:left w:val="nil"/>
              <w:bottom w:val="single" w:sz="4" w:space="0" w:color="auto"/>
              <w:right w:val="single" w:sz="4" w:space="0" w:color="auto"/>
            </w:tcBorders>
            <w:shd w:val="clear" w:color="000000" w:fill="003300"/>
            <w:noWrap/>
            <w:vAlign w:val="center"/>
            <w:hideMark/>
          </w:tcPr>
          <w:p w14:paraId="6B432BE4" w14:textId="77777777" w:rsidR="00791013" w:rsidRPr="00791013" w:rsidRDefault="00791013" w:rsidP="00791013">
            <w:pPr>
              <w:jc w:val="center"/>
              <w:rPr>
                <w:rFonts w:ascii="Tw Cen MT" w:hAnsi="Tw Cen MT" w:cs="Calibri"/>
                <w:b/>
                <w:bCs/>
                <w:color w:val="FFFFFF"/>
              </w:rPr>
            </w:pPr>
            <w:r w:rsidRPr="00791013">
              <w:rPr>
                <w:rFonts w:ascii="Tw Cen MT" w:hAnsi="Tw Cen MT" w:cs="Calibri"/>
                <w:b/>
                <w:bCs/>
                <w:color w:val="FFFFFF"/>
              </w:rPr>
              <w:t>2019</w:t>
            </w:r>
          </w:p>
        </w:tc>
        <w:tc>
          <w:tcPr>
            <w:tcW w:w="1248" w:type="dxa"/>
            <w:tcBorders>
              <w:top w:val="single" w:sz="4" w:space="0" w:color="auto"/>
              <w:left w:val="nil"/>
              <w:bottom w:val="single" w:sz="4" w:space="0" w:color="auto"/>
              <w:right w:val="single" w:sz="4" w:space="0" w:color="auto"/>
            </w:tcBorders>
            <w:shd w:val="clear" w:color="000000" w:fill="003300"/>
            <w:noWrap/>
            <w:vAlign w:val="center"/>
            <w:hideMark/>
          </w:tcPr>
          <w:p w14:paraId="0AF7B1E8" w14:textId="77777777" w:rsidR="00791013" w:rsidRPr="00791013" w:rsidRDefault="00791013" w:rsidP="00791013">
            <w:pPr>
              <w:jc w:val="center"/>
              <w:rPr>
                <w:rFonts w:ascii="Tw Cen MT" w:hAnsi="Tw Cen MT" w:cs="Calibri"/>
                <w:b/>
                <w:bCs/>
                <w:color w:val="FFFFFF"/>
              </w:rPr>
            </w:pPr>
            <w:r w:rsidRPr="00791013">
              <w:rPr>
                <w:rFonts w:ascii="Tw Cen MT" w:hAnsi="Tw Cen MT" w:cs="Calibri"/>
                <w:b/>
                <w:bCs/>
                <w:color w:val="FFFFFF"/>
              </w:rPr>
              <w:t>2020</w:t>
            </w:r>
          </w:p>
        </w:tc>
        <w:tc>
          <w:tcPr>
            <w:tcW w:w="1260" w:type="dxa"/>
            <w:tcBorders>
              <w:top w:val="single" w:sz="4" w:space="0" w:color="auto"/>
              <w:left w:val="nil"/>
              <w:bottom w:val="single" w:sz="4" w:space="0" w:color="auto"/>
              <w:right w:val="single" w:sz="4" w:space="0" w:color="auto"/>
            </w:tcBorders>
            <w:shd w:val="clear" w:color="000000" w:fill="003300"/>
            <w:noWrap/>
            <w:vAlign w:val="center"/>
            <w:hideMark/>
          </w:tcPr>
          <w:p w14:paraId="5B70D04B" w14:textId="77777777" w:rsidR="00791013" w:rsidRPr="00791013" w:rsidRDefault="00791013" w:rsidP="00791013">
            <w:pPr>
              <w:jc w:val="center"/>
              <w:rPr>
                <w:rFonts w:ascii="Tw Cen MT" w:hAnsi="Tw Cen MT" w:cs="Calibri"/>
                <w:b/>
                <w:bCs/>
                <w:color w:val="FFFFFF"/>
              </w:rPr>
            </w:pPr>
            <w:r w:rsidRPr="00791013">
              <w:rPr>
                <w:rFonts w:ascii="Tw Cen MT" w:hAnsi="Tw Cen MT" w:cs="Calibri"/>
                <w:b/>
                <w:bCs/>
                <w:color w:val="FFFFFF"/>
              </w:rPr>
              <w:t>2021</w:t>
            </w:r>
          </w:p>
        </w:tc>
        <w:tc>
          <w:tcPr>
            <w:tcW w:w="1260" w:type="dxa"/>
            <w:tcBorders>
              <w:top w:val="single" w:sz="4" w:space="0" w:color="auto"/>
              <w:left w:val="nil"/>
              <w:bottom w:val="single" w:sz="4" w:space="0" w:color="auto"/>
              <w:right w:val="single" w:sz="4" w:space="0" w:color="auto"/>
            </w:tcBorders>
            <w:shd w:val="clear" w:color="000000" w:fill="003300"/>
            <w:noWrap/>
            <w:vAlign w:val="center"/>
            <w:hideMark/>
          </w:tcPr>
          <w:p w14:paraId="11F3C43C" w14:textId="77777777" w:rsidR="00791013" w:rsidRPr="00791013" w:rsidRDefault="00791013" w:rsidP="00791013">
            <w:pPr>
              <w:jc w:val="center"/>
              <w:rPr>
                <w:rFonts w:ascii="Tw Cen MT" w:hAnsi="Tw Cen MT" w:cs="Calibri"/>
                <w:b/>
                <w:bCs/>
                <w:color w:val="FFFFFF"/>
              </w:rPr>
            </w:pPr>
            <w:r w:rsidRPr="00791013">
              <w:rPr>
                <w:rFonts w:ascii="Tw Cen MT" w:hAnsi="Tw Cen MT" w:cs="Calibri"/>
                <w:b/>
                <w:bCs/>
                <w:color w:val="FFFFFF"/>
              </w:rPr>
              <w:t>2022</w:t>
            </w:r>
          </w:p>
        </w:tc>
        <w:tc>
          <w:tcPr>
            <w:tcW w:w="1440" w:type="dxa"/>
            <w:tcBorders>
              <w:top w:val="single" w:sz="4" w:space="0" w:color="auto"/>
              <w:left w:val="nil"/>
              <w:bottom w:val="single" w:sz="4" w:space="0" w:color="auto"/>
              <w:right w:val="single" w:sz="4" w:space="0" w:color="auto"/>
            </w:tcBorders>
            <w:shd w:val="clear" w:color="000000" w:fill="003300"/>
            <w:noWrap/>
            <w:vAlign w:val="center"/>
            <w:hideMark/>
          </w:tcPr>
          <w:p w14:paraId="4FBBF65B" w14:textId="3085A390" w:rsidR="00791013" w:rsidRPr="00791013" w:rsidRDefault="00791013" w:rsidP="00791013">
            <w:pPr>
              <w:jc w:val="center"/>
              <w:rPr>
                <w:rFonts w:ascii="Tw Cen MT" w:hAnsi="Tw Cen MT" w:cs="Calibri"/>
                <w:b/>
                <w:bCs/>
                <w:color w:val="FFFFFF"/>
              </w:rPr>
            </w:pPr>
            <w:r w:rsidRPr="00791013">
              <w:rPr>
                <w:rFonts w:ascii="Tw Cen MT" w:hAnsi="Tw Cen MT" w:cs="Calibri"/>
                <w:b/>
                <w:bCs/>
                <w:color w:val="FFFFFF"/>
              </w:rPr>
              <w:t>2022 (</w:t>
            </w:r>
            <w:r>
              <w:rPr>
                <w:rFonts w:ascii="Tw Cen MT" w:hAnsi="Tw Cen MT" w:cs="Calibri"/>
                <w:b/>
                <w:bCs/>
                <w:color w:val="FFFFFF"/>
              </w:rPr>
              <w:t>Sept</w:t>
            </w:r>
            <w:r w:rsidRPr="00791013">
              <w:rPr>
                <w:rFonts w:ascii="Tw Cen MT" w:hAnsi="Tw Cen MT" w:cs="Calibri"/>
                <w:b/>
                <w:bCs/>
                <w:color w:val="FFFFFF"/>
              </w:rPr>
              <w:t>)</w:t>
            </w:r>
          </w:p>
        </w:tc>
        <w:tc>
          <w:tcPr>
            <w:tcW w:w="1440" w:type="dxa"/>
            <w:tcBorders>
              <w:top w:val="single" w:sz="4" w:space="0" w:color="auto"/>
              <w:left w:val="nil"/>
              <w:bottom w:val="single" w:sz="4" w:space="0" w:color="auto"/>
              <w:right w:val="single" w:sz="4" w:space="0" w:color="auto"/>
            </w:tcBorders>
            <w:shd w:val="clear" w:color="000000" w:fill="003300"/>
            <w:noWrap/>
            <w:vAlign w:val="center"/>
            <w:hideMark/>
          </w:tcPr>
          <w:p w14:paraId="78E6E29D" w14:textId="6ACE8921" w:rsidR="00791013" w:rsidRPr="00791013" w:rsidRDefault="00791013" w:rsidP="00791013">
            <w:pPr>
              <w:jc w:val="center"/>
              <w:rPr>
                <w:rFonts w:ascii="Tw Cen MT" w:hAnsi="Tw Cen MT" w:cs="Calibri"/>
                <w:b/>
                <w:bCs/>
                <w:color w:val="FFFFFF"/>
              </w:rPr>
            </w:pPr>
            <w:r w:rsidRPr="00791013">
              <w:rPr>
                <w:rFonts w:ascii="Tw Cen MT" w:hAnsi="Tw Cen MT" w:cs="Calibri"/>
                <w:b/>
                <w:bCs/>
                <w:color w:val="FFFFFF"/>
              </w:rPr>
              <w:t>2023 (</w:t>
            </w:r>
            <w:r>
              <w:rPr>
                <w:rFonts w:ascii="Tw Cen MT" w:hAnsi="Tw Cen MT" w:cs="Calibri"/>
                <w:b/>
                <w:bCs/>
                <w:color w:val="FFFFFF"/>
              </w:rPr>
              <w:t>Sept</w:t>
            </w:r>
            <w:r w:rsidRPr="00791013">
              <w:rPr>
                <w:rFonts w:ascii="Tw Cen MT" w:hAnsi="Tw Cen MT" w:cs="Calibri"/>
                <w:b/>
                <w:bCs/>
                <w:color w:val="FFFFFF"/>
              </w:rPr>
              <w:t>)</w:t>
            </w:r>
          </w:p>
        </w:tc>
      </w:tr>
      <w:tr w:rsidR="00791013" w:rsidRPr="00791013" w14:paraId="4BB0B8DF" w14:textId="77777777" w:rsidTr="00791013">
        <w:trPr>
          <w:trHeight w:val="315"/>
          <w:jc w:val="center"/>
        </w:trPr>
        <w:tc>
          <w:tcPr>
            <w:tcW w:w="1266" w:type="dxa"/>
            <w:tcBorders>
              <w:top w:val="nil"/>
              <w:left w:val="single" w:sz="4" w:space="0" w:color="auto"/>
              <w:bottom w:val="single" w:sz="4" w:space="0" w:color="auto"/>
              <w:right w:val="single" w:sz="4" w:space="0" w:color="auto"/>
            </w:tcBorders>
            <w:shd w:val="clear" w:color="auto" w:fill="auto"/>
            <w:noWrap/>
            <w:vAlign w:val="center"/>
            <w:hideMark/>
          </w:tcPr>
          <w:p w14:paraId="60A0D445" w14:textId="77777777" w:rsidR="00791013" w:rsidRPr="00791013" w:rsidRDefault="00791013" w:rsidP="00791013">
            <w:pPr>
              <w:rPr>
                <w:rFonts w:ascii="Tw Cen MT" w:hAnsi="Tw Cen MT" w:cs="Calibri"/>
                <w:color w:val="000000"/>
              </w:rPr>
            </w:pPr>
            <w:r w:rsidRPr="00791013">
              <w:rPr>
                <w:rFonts w:ascii="Tw Cen MT" w:hAnsi="Tw Cen MT" w:cs="Calibri"/>
                <w:color w:val="000000"/>
              </w:rPr>
              <w:t>January</w:t>
            </w:r>
          </w:p>
        </w:tc>
        <w:tc>
          <w:tcPr>
            <w:tcW w:w="1171" w:type="dxa"/>
            <w:tcBorders>
              <w:top w:val="nil"/>
              <w:left w:val="nil"/>
              <w:bottom w:val="single" w:sz="4" w:space="0" w:color="auto"/>
              <w:right w:val="single" w:sz="4" w:space="0" w:color="auto"/>
            </w:tcBorders>
            <w:shd w:val="clear" w:color="auto" w:fill="auto"/>
            <w:noWrap/>
            <w:vAlign w:val="center"/>
            <w:hideMark/>
          </w:tcPr>
          <w:p w14:paraId="14FC56DA" w14:textId="77777777" w:rsidR="00791013" w:rsidRPr="00791013" w:rsidRDefault="00791013" w:rsidP="00791013">
            <w:pPr>
              <w:jc w:val="right"/>
              <w:rPr>
                <w:rFonts w:ascii="Tw Cen MT" w:hAnsi="Tw Cen MT" w:cs="Calibri"/>
                <w:color w:val="000000"/>
              </w:rPr>
            </w:pPr>
            <w:r w:rsidRPr="00791013">
              <w:rPr>
                <w:rFonts w:ascii="Tw Cen MT" w:hAnsi="Tw Cen MT" w:cs="Calibri"/>
                <w:color w:val="000000"/>
              </w:rPr>
              <w:t xml:space="preserve">$5,398 </w:t>
            </w:r>
          </w:p>
        </w:tc>
        <w:tc>
          <w:tcPr>
            <w:tcW w:w="1248" w:type="dxa"/>
            <w:tcBorders>
              <w:top w:val="nil"/>
              <w:left w:val="nil"/>
              <w:bottom w:val="single" w:sz="4" w:space="0" w:color="auto"/>
              <w:right w:val="single" w:sz="4" w:space="0" w:color="auto"/>
            </w:tcBorders>
            <w:shd w:val="clear" w:color="auto" w:fill="auto"/>
            <w:noWrap/>
            <w:vAlign w:val="center"/>
            <w:hideMark/>
          </w:tcPr>
          <w:p w14:paraId="2F9C9F5F" w14:textId="77777777" w:rsidR="00791013" w:rsidRPr="00791013" w:rsidRDefault="00791013" w:rsidP="00791013">
            <w:pPr>
              <w:jc w:val="right"/>
              <w:rPr>
                <w:rFonts w:ascii="Tw Cen MT" w:hAnsi="Tw Cen MT" w:cs="Calibri"/>
                <w:color w:val="000000"/>
              </w:rPr>
            </w:pPr>
            <w:r w:rsidRPr="00791013">
              <w:rPr>
                <w:rFonts w:ascii="Tw Cen MT" w:hAnsi="Tw Cen MT" w:cs="Calibri"/>
                <w:color w:val="000000"/>
              </w:rPr>
              <w:t xml:space="preserve">$10,446 </w:t>
            </w:r>
          </w:p>
        </w:tc>
        <w:tc>
          <w:tcPr>
            <w:tcW w:w="1260" w:type="dxa"/>
            <w:tcBorders>
              <w:top w:val="nil"/>
              <w:left w:val="nil"/>
              <w:bottom w:val="single" w:sz="4" w:space="0" w:color="auto"/>
              <w:right w:val="single" w:sz="4" w:space="0" w:color="auto"/>
            </w:tcBorders>
            <w:shd w:val="clear" w:color="auto" w:fill="auto"/>
            <w:noWrap/>
            <w:vAlign w:val="center"/>
            <w:hideMark/>
          </w:tcPr>
          <w:p w14:paraId="269ABF81" w14:textId="2B41B067" w:rsidR="00791013" w:rsidRPr="00791013" w:rsidRDefault="00791013" w:rsidP="00791013">
            <w:pPr>
              <w:jc w:val="right"/>
              <w:rPr>
                <w:rFonts w:ascii="Tw Cen MT" w:hAnsi="Tw Cen MT" w:cs="Calibri"/>
                <w:color w:val="000000"/>
              </w:rPr>
            </w:pPr>
            <w:r>
              <w:rPr>
                <w:rFonts w:ascii="Tw Cen MT" w:hAnsi="Tw Cen MT" w:cs="Calibri"/>
                <w:color w:val="000000"/>
              </w:rPr>
              <w:t>$0</w:t>
            </w:r>
            <w:r w:rsidRPr="00791013">
              <w:rPr>
                <w:rFonts w:ascii="Tw Cen MT" w:hAnsi="Tw Cen MT" w:cs="Calibri"/>
                <w:color w:val="000000"/>
              </w:rPr>
              <w:t> </w:t>
            </w:r>
          </w:p>
        </w:tc>
        <w:tc>
          <w:tcPr>
            <w:tcW w:w="1260" w:type="dxa"/>
            <w:tcBorders>
              <w:top w:val="nil"/>
              <w:left w:val="nil"/>
              <w:bottom w:val="single" w:sz="4" w:space="0" w:color="auto"/>
              <w:right w:val="single" w:sz="4" w:space="0" w:color="auto"/>
            </w:tcBorders>
            <w:shd w:val="clear" w:color="auto" w:fill="auto"/>
            <w:noWrap/>
            <w:vAlign w:val="center"/>
            <w:hideMark/>
          </w:tcPr>
          <w:p w14:paraId="19B16FFD" w14:textId="77777777" w:rsidR="00791013" w:rsidRPr="00791013" w:rsidRDefault="00791013" w:rsidP="00791013">
            <w:pPr>
              <w:jc w:val="right"/>
              <w:rPr>
                <w:rFonts w:ascii="Tw Cen MT" w:hAnsi="Tw Cen MT" w:cs="Calibri"/>
                <w:color w:val="000000"/>
              </w:rPr>
            </w:pPr>
            <w:r w:rsidRPr="00791013">
              <w:rPr>
                <w:rFonts w:ascii="Tw Cen MT" w:hAnsi="Tw Cen MT" w:cs="Calibri"/>
                <w:color w:val="000000"/>
              </w:rPr>
              <w:t xml:space="preserve">$12,466 </w:t>
            </w:r>
          </w:p>
        </w:tc>
        <w:tc>
          <w:tcPr>
            <w:tcW w:w="1440" w:type="dxa"/>
            <w:tcBorders>
              <w:top w:val="nil"/>
              <w:left w:val="nil"/>
              <w:bottom w:val="single" w:sz="4" w:space="0" w:color="auto"/>
              <w:right w:val="single" w:sz="4" w:space="0" w:color="auto"/>
            </w:tcBorders>
            <w:shd w:val="clear" w:color="auto" w:fill="auto"/>
            <w:noWrap/>
            <w:vAlign w:val="center"/>
            <w:hideMark/>
          </w:tcPr>
          <w:p w14:paraId="4721F242" w14:textId="77777777" w:rsidR="00791013" w:rsidRPr="00791013" w:rsidRDefault="00791013" w:rsidP="00791013">
            <w:pPr>
              <w:jc w:val="right"/>
              <w:rPr>
                <w:rFonts w:ascii="Tw Cen MT" w:hAnsi="Tw Cen MT" w:cs="Calibri"/>
                <w:color w:val="000000"/>
              </w:rPr>
            </w:pPr>
            <w:r w:rsidRPr="00791013">
              <w:rPr>
                <w:rFonts w:ascii="Tw Cen MT" w:hAnsi="Tw Cen MT" w:cs="Calibri"/>
                <w:color w:val="000000"/>
              </w:rPr>
              <w:t xml:space="preserve">$12,466 </w:t>
            </w:r>
          </w:p>
        </w:tc>
        <w:tc>
          <w:tcPr>
            <w:tcW w:w="1440" w:type="dxa"/>
            <w:tcBorders>
              <w:top w:val="nil"/>
              <w:left w:val="nil"/>
              <w:bottom w:val="single" w:sz="4" w:space="0" w:color="auto"/>
              <w:right w:val="single" w:sz="4" w:space="0" w:color="auto"/>
            </w:tcBorders>
            <w:shd w:val="clear" w:color="auto" w:fill="auto"/>
            <w:noWrap/>
            <w:vAlign w:val="center"/>
            <w:hideMark/>
          </w:tcPr>
          <w:p w14:paraId="7C57B466" w14:textId="77777777" w:rsidR="00791013" w:rsidRPr="00791013" w:rsidRDefault="00791013" w:rsidP="00791013">
            <w:pPr>
              <w:jc w:val="right"/>
              <w:rPr>
                <w:rFonts w:ascii="Tw Cen MT" w:hAnsi="Tw Cen MT" w:cs="Calibri"/>
                <w:color w:val="000000"/>
              </w:rPr>
            </w:pPr>
            <w:r w:rsidRPr="00791013">
              <w:rPr>
                <w:rFonts w:ascii="Tw Cen MT" w:hAnsi="Tw Cen MT" w:cs="Calibri"/>
                <w:color w:val="000000"/>
              </w:rPr>
              <w:t xml:space="preserve">$26,284 </w:t>
            </w:r>
          </w:p>
        </w:tc>
      </w:tr>
      <w:tr w:rsidR="00791013" w:rsidRPr="00791013" w14:paraId="2AA7E772" w14:textId="77777777" w:rsidTr="00791013">
        <w:trPr>
          <w:trHeight w:val="315"/>
          <w:jc w:val="center"/>
        </w:trPr>
        <w:tc>
          <w:tcPr>
            <w:tcW w:w="1266" w:type="dxa"/>
            <w:tcBorders>
              <w:top w:val="nil"/>
              <w:left w:val="single" w:sz="4" w:space="0" w:color="auto"/>
              <w:bottom w:val="single" w:sz="4" w:space="0" w:color="auto"/>
              <w:right w:val="single" w:sz="4" w:space="0" w:color="auto"/>
            </w:tcBorders>
            <w:shd w:val="clear" w:color="auto" w:fill="auto"/>
            <w:noWrap/>
            <w:vAlign w:val="center"/>
            <w:hideMark/>
          </w:tcPr>
          <w:p w14:paraId="55B11AC0" w14:textId="77777777" w:rsidR="00791013" w:rsidRPr="00791013" w:rsidRDefault="00791013" w:rsidP="00791013">
            <w:pPr>
              <w:rPr>
                <w:rFonts w:ascii="Tw Cen MT" w:hAnsi="Tw Cen MT" w:cs="Calibri"/>
                <w:color w:val="000000"/>
              </w:rPr>
            </w:pPr>
            <w:r w:rsidRPr="00791013">
              <w:rPr>
                <w:rFonts w:ascii="Tw Cen MT" w:hAnsi="Tw Cen MT" w:cs="Calibri"/>
                <w:color w:val="000000"/>
              </w:rPr>
              <w:t>February</w:t>
            </w:r>
          </w:p>
        </w:tc>
        <w:tc>
          <w:tcPr>
            <w:tcW w:w="1171" w:type="dxa"/>
            <w:tcBorders>
              <w:top w:val="nil"/>
              <w:left w:val="nil"/>
              <w:bottom w:val="single" w:sz="4" w:space="0" w:color="auto"/>
              <w:right w:val="single" w:sz="4" w:space="0" w:color="auto"/>
            </w:tcBorders>
            <w:shd w:val="clear" w:color="auto" w:fill="auto"/>
            <w:noWrap/>
            <w:vAlign w:val="center"/>
            <w:hideMark/>
          </w:tcPr>
          <w:p w14:paraId="065C2C7E" w14:textId="77777777" w:rsidR="00791013" w:rsidRPr="00791013" w:rsidRDefault="00791013" w:rsidP="00791013">
            <w:pPr>
              <w:jc w:val="right"/>
              <w:rPr>
                <w:rFonts w:ascii="Tw Cen MT" w:hAnsi="Tw Cen MT" w:cs="Calibri"/>
                <w:color w:val="000000"/>
              </w:rPr>
            </w:pPr>
            <w:r w:rsidRPr="00791013">
              <w:rPr>
                <w:rFonts w:ascii="Tw Cen MT" w:hAnsi="Tw Cen MT" w:cs="Calibri"/>
                <w:color w:val="000000"/>
              </w:rPr>
              <w:t xml:space="preserve">$3,105 </w:t>
            </w:r>
          </w:p>
        </w:tc>
        <w:tc>
          <w:tcPr>
            <w:tcW w:w="1248" w:type="dxa"/>
            <w:tcBorders>
              <w:top w:val="nil"/>
              <w:left w:val="nil"/>
              <w:bottom w:val="single" w:sz="4" w:space="0" w:color="auto"/>
              <w:right w:val="single" w:sz="4" w:space="0" w:color="auto"/>
            </w:tcBorders>
            <w:shd w:val="clear" w:color="auto" w:fill="auto"/>
            <w:noWrap/>
            <w:vAlign w:val="center"/>
            <w:hideMark/>
          </w:tcPr>
          <w:p w14:paraId="1923911A" w14:textId="77777777" w:rsidR="00791013" w:rsidRPr="00791013" w:rsidRDefault="00791013" w:rsidP="00791013">
            <w:pPr>
              <w:jc w:val="right"/>
              <w:rPr>
                <w:rFonts w:ascii="Tw Cen MT" w:hAnsi="Tw Cen MT" w:cs="Calibri"/>
                <w:color w:val="000000"/>
              </w:rPr>
            </w:pPr>
            <w:r w:rsidRPr="00791013">
              <w:rPr>
                <w:rFonts w:ascii="Tw Cen MT" w:hAnsi="Tw Cen MT" w:cs="Calibri"/>
                <w:color w:val="000000"/>
              </w:rPr>
              <w:t xml:space="preserve">$9,384 </w:t>
            </w:r>
          </w:p>
        </w:tc>
        <w:tc>
          <w:tcPr>
            <w:tcW w:w="1260" w:type="dxa"/>
            <w:tcBorders>
              <w:top w:val="nil"/>
              <w:left w:val="nil"/>
              <w:bottom w:val="single" w:sz="4" w:space="0" w:color="auto"/>
              <w:right w:val="single" w:sz="4" w:space="0" w:color="auto"/>
            </w:tcBorders>
            <w:shd w:val="clear" w:color="auto" w:fill="auto"/>
            <w:noWrap/>
            <w:vAlign w:val="center"/>
            <w:hideMark/>
          </w:tcPr>
          <w:p w14:paraId="0482562F" w14:textId="6B6339E8" w:rsidR="00791013" w:rsidRPr="00791013" w:rsidRDefault="00791013" w:rsidP="00791013">
            <w:pPr>
              <w:jc w:val="right"/>
              <w:rPr>
                <w:rFonts w:ascii="Tw Cen MT" w:hAnsi="Tw Cen MT" w:cs="Calibri"/>
                <w:color w:val="000000"/>
              </w:rPr>
            </w:pPr>
            <w:r>
              <w:rPr>
                <w:rFonts w:ascii="Tw Cen MT" w:hAnsi="Tw Cen MT" w:cs="Calibri"/>
                <w:color w:val="000000"/>
              </w:rPr>
              <w:t>$0</w:t>
            </w:r>
            <w:r w:rsidRPr="00791013">
              <w:rPr>
                <w:rFonts w:ascii="Tw Cen MT" w:hAnsi="Tw Cen MT" w:cs="Calibri"/>
                <w:color w:val="000000"/>
              </w:rPr>
              <w:t> </w:t>
            </w:r>
          </w:p>
        </w:tc>
        <w:tc>
          <w:tcPr>
            <w:tcW w:w="1260" w:type="dxa"/>
            <w:tcBorders>
              <w:top w:val="nil"/>
              <w:left w:val="nil"/>
              <w:bottom w:val="single" w:sz="4" w:space="0" w:color="auto"/>
              <w:right w:val="single" w:sz="4" w:space="0" w:color="auto"/>
            </w:tcBorders>
            <w:shd w:val="clear" w:color="auto" w:fill="auto"/>
            <w:noWrap/>
            <w:vAlign w:val="center"/>
            <w:hideMark/>
          </w:tcPr>
          <w:p w14:paraId="17310458" w14:textId="77777777" w:rsidR="00791013" w:rsidRPr="00791013" w:rsidRDefault="00791013" w:rsidP="00791013">
            <w:pPr>
              <w:jc w:val="right"/>
              <w:rPr>
                <w:rFonts w:ascii="Tw Cen MT" w:hAnsi="Tw Cen MT" w:cs="Calibri"/>
                <w:color w:val="000000"/>
              </w:rPr>
            </w:pPr>
            <w:r w:rsidRPr="00791013">
              <w:rPr>
                <w:rFonts w:ascii="Tw Cen MT" w:hAnsi="Tw Cen MT" w:cs="Calibri"/>
                <w:color w:val="000000"/>
              </w:rPr>
              <w:t xml:space="preserve">$13,635 </w:t>
            </w:r>
          </w:p>
        </w:tc>
        <w:tc>
          <w:tcPr>
            <w:tcW w:w="1440" w:type="dxa"/>
            <w:tcBorders>
              <w:top w:val="nil"/>
              <w:left w:val="nil"/>
              <w:bottom w:val="single" w:sz="4" w:space="0" w:color="auto"/>
              <w:right w:val="single" w:sz="4" w:space="0" w:color="auto"/>
            </w:tcBorders>
            <w:shd w:val="clear" w:color="auto" w:fill="auto"/>
            <w:noWrap/>
            <w:vAlign w:val="center"/>
            <w:hideMark/>
          </w:tcPr>
          <w:p w14:paraId="4E807172" w14:textId="77777777" w:rsidR="00791013" w:rsidRPr="00791013" w:rsidRDefault="00791013" w:rsidP="00791013">
            <w:pPr>
              <w:jc w:val="right"/>
              <w:rPr>
                <w:rFonts w:ascii="Tw Cen MT" w:hAnsi="Tw Cen MT" w:cs="Calibri"/>
                <w:color w:val="000000"/>
              </w:rPr>
            </w:pPr>
            <w:r w:rsidRPr="00791013">
              <w:rPr>
                <w:rFonts w:ascii="Tw Cen MT" w:hAnsi="Tw Cen MT" w:cs="Calibri"/>
                <w:color w:val="000000"/>
              </w:rPr>
              <w:t xml:space="preserve">$13,635 </w:t>
            </w:r>
          </w:p>
        </w:tc>
        <w:tc>
          <w:tcPr>
            <w:tcW w:w="1440" w:type="dxa"/>
            <w:tcBorders>
              <w:top w:val="nil"/>
              <w:left w:val="nil"/>
              <w:bottom w:val="single" w:sz="4" w:space="0" w:color="auto"/>
              <w:right w:val="single" w:sz="4" w:space="0" w:color="auto"/>
            </w:tcBorders>
            <w:shd w:val="clear" w:color="auto" w:fill="auto"/>
            <w:noWrap/>
            <w:vAlign w:val="center"/>
            <w:hideMark/>
          </w:tcPr>
          <w:p w14:paraId="308CF536" w14:textId="77777777" w:rsidR="00791013" w:rsidRPr="00791013" w:rsidRDefault="00791013" w:rsidP="00791013">
            <w:pPr>
              <w:jc w:val="right"/>
              <w:rPr>
                <w:rFonts w:ascii="Tw Cen MT" w:hAnsi="Tw Cen MT" w:cs="Calibri"/>
                <w:color w:val="000000"/>
              </w:rPr>
            </w:pPr>
            <w:r w:rsidRPr="00791013">
              <w:rPr>
                <w:rFonts w:ascii="Tw Cen MT" w:hAnsi="Tw Cen MT" w:cs="Calibri"/>
                <w:color w:val="000000"/>
              </w:rPr>
              <w:t xml:space="preserve">$21,691 </w:t>
            </w:r>
          </w:p>
        </w:tc>
      </w:tr>
      <w:tr w:rsidR="00791013" w:rsidRPr="00791013" w14:paraId="6E9203B9" w14:textId="77777777" w:rsidTr="00791013">
        <w:trPr>
          <w:trHeight w:val="315"/>
          <w:jc w:val="center"/>
        </w:trPr>
        <w:tc>
          <w:tcPr>
            <w:tcW w:w="1266" w:type="dxa"/>
            <w:tcBorders>
              <w:top w:val="nil"/>
              <w:left w:val="single" w:sz="4" w:space="0" w:color="auto"/>
              <w:bottom w:val="single" w:sz="4" w:space="0" w:color="auto"/>
              <w:right w:val="single" w:sz="4" w:space="0" w:color="auto"/>
            </w:tcBorders>
            <w:shd w:val="clear" w:color="auto" w:fill="auto"/>
            <w:noWrap/>
            <w:vAlign w:val="center"/>
            <w:hideMark/>
          </w:tcPr>
          <w:p w14:paraId="0666B731" w14:textId="77777777" w:rsidR="00791013" w:rsidRPr="00791013" w:rsidRDefault="00791013" w:rsidP="00791013">
            <w:pPr>
              <w:rPr>
                <w:rFonts w:ascii="Tw Cen MT" w:hAnsi="Tw Cen MT" w:cs="Calibri"/>
                <w:color w:val="000000"/>
              </w:rPr>
            </w:pPr>
            <w:r w:rsidRPr="00791013">
              <w:rPr>
                <w:rFonts w:ascii="Tw Cen MT" w:hAnsi="Tw Cen MT" w:cs="Calibri"/>
                <w:color w:val="000000"/>
              </w:rPr>
              <w:t>March</w:t>
            </w:r>
          </w:p>
        </w:tc>
        <w:tc>
          <w:tcPr>
            <w:tcW w:w="1171" w:type="dxa"/>
            <w:tcBorders>
              <w:top w:val="nil"/>
              <w:left w:val="nil"/>
              <w:bottom w:val="single" w:sz="4" w:space="0" w:color="auto"/>
              <w:right w:val="single" w:sz="4" w:space="0" w:color="auto"/>
            </w:tcBorders>
            <w:shd w:val="clear" w:color="auto" w:fill="auto"/>
            <w:noWrap/>
            <w:vAlign w:val="center"/>
            <w:hideMark/>
          </w:tcPr>
          <w:p w14:paraId="2D8E7DD0" w14:textId="77777777" w:rsidR="00791013" w:rsidRPr="00791013" w:rsidRDefault="00791013" w:rsidP="00791013">
            <w:pPr>
              <w:jc w:val="right"/>
              <w:rPr>
                <w:rFonts w:ascii="Tw Cen MT" w:hAnsi="Tw Cen MT" w:cs="Calibri"/>
                <w:color w:val="000000"/>
              </w:rPr>
            </w:pPr>
            <w:r w:rsidRPr="00791013">
              <w:rPr>
                <w:rFonts w:ascii="Tw Cen MT" w:hAnsi="Tw Cen MT" w:cs="Calibri"/>
                <w:color w:val="000000"/>
              </w:rPr>
              <w:t xml:space="preserve">$9,332 </w:t>
            </w:r>
          </w:p>
        </w:tc>
        <w:tc>
          <w:tcPr>
            <w:tcW w:w="1248" w:type="dxa"/>
            <w:tcBorders>
              <w:top w:val="nil"/>
              <w:left w:val="nil"/>
              <w:bottom w:val="single" w:sz="4" w:space="0" w:color="auto"/>
              <w:right w:val="single" w:sz="4" w:space="0" w:color="auto"/>
            </w:tcBorders>
            <w:shd w:val="clear" w:color="auto" w:fill="auto"/>
            <w:noWrap/>
            <w:vAlign w:val="center"/>
            <w:hideMark/>
          </w:tcPr>
          <w:p w14:paraId="4E7D5214" w14:textId="77777777" w:rsidR="00791013" w:rsidRPr="00791013" w:rsidRDefault="00791013" w:rsidP="00791013">
            <w:pPr>
              <w:jc w:val="right"/>
              <w:rPr>
                <w:rFonts w:ascii="Tw Cen MT" w:hAnsi="Tw Cen MT" w:cs="Calibri"/>
                <w:color w:val="000000"/>
              </w:rPr>
            </w:pPr>
            <w:r w:rsidRPr="00791013">
              <w:rPr>
                <w:rFonts w:ascii="Tw Cen MT" w:hAnsi="Tw Cen MT" w:cs="Calibri"/>
                <w:color w:val="000000"/>
              </w:rPr>
              <w:t xml:space="preserve">$7,096 </w:t>
            </w:r>
          </w:p>
        </w:tc>
        <w:tc>
          <w:tcPr>
            <w:tcW w:w="1260" w:type="dxa"/>
            <w:tcBorders>
              <w:top w:val="nil"/>
              <w:left w:val="nil"/>
              <w:bottom w:val="single" w:sz="4" w:space="0" w:color="auto"/>
              <w:right w:val="single" w:sz="4" w:space="0" w:color="auto"/>
            </w:tcBorders>
            <w:shd w:val="clear" w:color="auto" w:fill="auto"/>
            <w:noWrap/>
            <w:vAlign w:val="center"/>
            <w:hideMark/>
          </w:tcPr>
          <w:p w14:paraId="38C2A7FA" w14:textId="299FF20A" w:rsidR="00791013" w:rsidRPr="00791013" w:rsidRDefault="00791013" w:rsidP="00791013">
            <w:pPr>
              <w:jc w:val="right"/>
              <w:rPr>
                <w:rFonts w:ascii="Tw Cen MT" w:hAnsi="Tw Cen MT" w:cs="Calibri"/>
                <w:color w:val="000000"/>
              </w:rPr>
            </w:pPr>
            <w:r>
              <w:rPr>
                <w:rFonts w:ascii="Tw Cen MT" w:hAnsi="Tw Cen MT" w:cs="Calibri"/>
                <w:color w:val="000000"/>
              </w:rPr>
              <w:t>$0</w:t>
            </w:r>
            <w:r w:rsidRPr="00791013">
              <w:rPr>
                <w:rFonts w:ascii="Tw Cen MT" w:hAnsi="Tw Cen MT" w:cs="Calibri"/>
                <w:color w:val="000000"/>
              </w:rPr>
              <w:t> </w:t>
            </w:r>
          </w:p>
        </w:tc>
        <w:tc>
          <w:tcPr>
            <w:tcW w:w="1260" w:type="dxa"/>
            <w:tcBorders>
              <w:top w:val="nil"/>
              <w:left w:val="nil"/>
              <w:bottom w:val="single" w:sz="4" w:space="0" w:color="auto"/>
              <w:right w:val="single" w:sz="4" w:space="0" w:color="auto"/>
            </w:tcBorders>
            <w:shd w:val="clear" w:color="auto" w:fill="auto"/>
            <w:noWrap/>
            <w:vAlign w:val="center"/>
            <w:hideMark/>
          </w:tcPr>
          <w:p w14:paraId="1EB2EC14" w14:textId="77777777" w:rsidR="00791013" w:rsidRPr="00791013" w:rsidRDefault="00791013" w:rsidP="00791013">
            <w:pPr>
              <w:jc w:val="right"/>
              <w:rPr>
                <w:rFonts w:ascii="Tw Cen MT" w:hAnsi="Tw Cen MT" w:cs="Calibri"/>
                <w:color w:val="000000"/>
              </w:rPr>
            </w:pPr>
            <w:r w:rsidRPr="00791013">
              <w:rPr>
                <w:rFonts w:ascii="Tw Cen MT" w:hAnsi="Tw Cen MT" w:cs="Calibri"/>
                <w:color w:val="000000"/>
              </w:rPr>
              <w:t xml:space="preserve">$23,834 </w:t>
            </w:r>
          </w:p>
        </w:tc>
        <w:tc>
          <w:tcPr>
            <w:tcW w:w="1440" w:type="dxa"/>
            <w:tcBorders>
              <w:top w:val="nil"/>
              <w:left w:val="nil"/>
              <w:bottom w:val="single" w:sz="4" w:space="0" w:color="auto"/>
              <w:right w:val="single" w:sz="4" w:space="0" w:color="auto"/>
            </w:tcBorders>
            <w:shd w:val="clear" w:color="auto" w:fill="auto"/>
            <w:noWrap/>
            <w:vAlign w:val="center"/>
            <w:hideMark/>
          </w:tcPr>
          <w:p w14:paraId="51176EF7" w14:textId="77777777" w:rsidR="00791013" w:rsidRPr="00791013" w:rsidRDefault="00791013" w:rsidP="00791013">
            <w:pPr>
              <w:jc w:val="right"/>
              <w:rPr>
                <w:rFonts w:ascii="Tw Cen MT" w:hAnsi="Tw Cen MT" w:cs="Calibri"/>
                <w:color w:val="000000"/>
              </w:rPr>
            </w:pPr>
            <w:r w:rsidRPr="00791013">
              <w:rPr>
                <w:rFonts w:ascii="Tw Cen MT" w:hAnsi="Tw Cen MT" w:cs="Calibri"/>
                <w:color w:val="000000"/>
              </w:rPr>
              <w:t xml:space="preserve">$23,834 </w:t>
            </w:r>
          </w:p>
        </w:tc>
        <w:tc>
          <w:tcPr>
            <w:tcW w:w="1440" w:type="dxa"/>
            <w:tcBorders>
              <w:top w:val="nil"/>
              <w:left w:val="nil"/>
              <w:bottom w:val="single" w:sz="4" w:space="0" w:color="auto"/>
              <w:right w:val="single" w:sz="4" w:space="0" w:color="auto"/>
            </w:tcBorders>
            <w:shd w:val="clear" w:color="auto" w:fill="auto"/>
            <w:noWrap/>
            <w:vAlign w:val="center"/>
            <w:hideMark/>
          </w:tcPr>
          <w:p w14:paraId="0B08E050" w14:textId="77777777" w:rsidR="00791013" w:rsidRPr="00791013" w:rsidRDefault="00791013" w:rsidP="00791013">
            <w:pPr>
              <w:jc w:val="right"/>
              <w:rPr>
                <w:rFonts w:ascii="Tw Cen MT" w:hAnsi="Tw Cen MT" w:cs="Calibri"/>
                <w:color w:val="000000"/>
              </w:rPr>
            </w:pPr>
            <w:r w:rsidRPr="00791013">
              <w:rPr>
                <w:rFonts w:ascii="Tw Cen MT" w:hAnsi="Tw Cen MT" w:cs="Calibri"/>
                <w:color w:val="000000"/>
              </w:rPr>
              <w:t xml:space="preserve">$34,449 </w:t>
            </w:r>
          </w:p>
        </w:tc>
      </w:tr>
      <w:tr w:rsidR="00791013" w:rsidRPr="00791013" w14:paraId="67B41B47" w14:textId="77777777" w:rsidTr="00791013">
        <w:trPr>
          <w:trHeight w:val="315"/>
          <w:jc w:val="center"/>
        </w:trPr>
        <w:tc>
          <w:tcPr>
            <w:tcW w:w="1266" w:type="dxa"/>
            <w:tcBorders>
              <w:top w:val="nil"/>
              <w:left w:val="single" w:sz="4" w:space="0" w:color="auto"/>
              <w:bottom w:val="single" w:sz="4" w:space="0" w:color="auto"/>
              <w:right w:val="single" w:sz="4" w:space="0" w:color="auto"/>
            </w:tcBorders>
            <w:shd w:val="clear" w:color="auto" w:fill="auto"/>
            <w:noWrap/>
            <w:vAlign w:val="center"/>
            <w:hideMark/>
          </w:tcPr>
          <w:p w14:paraId="72A5C5EB" w14:textId="77777777" w:rsidR="00791013" w:rsidRPr="00791013" w:rsidRDefault="00791013" w:rsidP="00791013">
            <w:pPr>
              <w:rPr>
                <w:rFonts w:ascii="Tw Cen MT" w:hAnsi="Tw Cen MT" w:cs="Calibri"/>
                <w:color w:val="000000"/>
              </w:rPr>
            </w:pPr>
            <w:r w:rsidRPr="00791013">
              <w:rPr>
                <w:rFonts w:ascii="Tw Cen MT" w:hAnsi="Tw Cen MT" w:cs="Calibri"/>
                <w:color w:val="000000"/>
              </w:rPr>
              <w:t>April</w:t>
            </w:r>
          </w:p>
        </w:tc>
        <w:tc>
          <w:tcPr>
            <w:tcW w:w="1171" w:type="dxa"/>
            <w:tcBorders>
              <w:top w:val="nil"/>
              <w:left w:val="nil"/>
              <w:bottom w:val="single" w:sz="4" w:space="0" w:color="auto"/>
              <w:right w:val="single" w:sz="4" w:space="0" w:color="auto"/>
            </w:tcBorders>
            <w:shd w:val="clear" w:color="auto" w:fill="auto"/>
            <w:noWrap/>
            <w:vAlign w:val="center"/>
            <w:hideMark/>
          </w:tcPr>
          <w:p w14:paraId="5CA6AFFF" w14:textId="77777777" w:rsidR="00791013" w:rsidRPr="00791013" w:rsidRDefault="00791013" w:rsidP="00791013">
            <w:pPr>
              <w:jc w:val="right"/>
              <w:rPr>
                <w:rFonts w:ascii="Tw Cen MT" w:hAnsi="Tw Cen MT" w:cs="Calibri"/>
                <w:color w:val="000000"/>
              </w:rPr>
            </w:pPr>
            <w:r w:rsidRPr="00791013">
              <w:rPr>
                <w:rFonts w:ascii="Tw Cen MT" w:hAnsi="Tw Cen MT" w:cs="Calibri"/>
                <w:color w:val="000000"/>
              </w:rPr>
              <w:t xml:space="preserve">$5,983 </w:t>
            </w:r>
          </w:p>
        </w:tc>
        <w:tc>
          <w:tcPr>
            <w:tcW w:w="1248" w:type="dxa"/>
            <w:tcBorders>
              <w:top w:val="nil"/>
              <w:left w:val="nil"/>
              <w:bottom w:val="single" w:sz="4" w:space="0" w:color="auto"/>
              <w:right w:val="single" w:sz="4" w:space="0" w:color="auto"/>
            </w:tcBorders>
            <w:shd w:val="clear" w:color="auto" w:fill="auto"/>
            <w:noWrap/>
            <w:vAlign w:val="center"/>
            <w:hideMark/>
          </w:tcPr>
          <w:p w14:paraId="01BAAB92" w14:textId="77777777" w:rsidR="00791013" w:rsidRPr="00791013" w:rsidRDefault="00791013" w:rsidP="00791013">
            <w:pPr>
              <w:jc w:val="right"/>
              <w:rPr>
                <w:rFonts w:ascii="Tw Cen MT" w:hAnsi="Tw Cen MT" w:cs="Calibri"/>
                <w:color w:val="000000"/>
              </w:rPr>
            </w:pPr>
            <w:r w:rsidRPr="00791013">
              <w:rPr>
                <w:rFonts w:ascii="Tw Cen MT" w:hAnsi="Tw Cen MT" w:cs="Calibri"/>
                <w:color w:val="000000"/>
              </w:rPr>
              <w:t xml:space="preserve">$0 </w:t>
            </w:r>
          </w:p>
        </w:tc>
        <w:tc>
          <w:tcPr>
            <w:tcW w:w="1260" w:type="dxa"/>
            <w:tcBorders>
              <w:top w:val="nil"/>
              <w:left w:val="nil"/>
              <w:bottom w:val="single" w:sz="4" w:space="0" w:color="auto"/>
              <w:right w:val="single" w:sz="4" w:space="0" w:color="auto"/>
            </w:tcBorders>
            <w:shd w:val="clear" w:color="auto" w:fill="auto"/>
            <w:noWrap/>
            <w:vAlign w:val="center"/>
            <w:hideMark/>
          </w:tcPr>
          <w:p w14:paraId="7154C306" w14:textId="60C20209" w:rsidR="00791013" w:rsidRPr="00791013" w:rsidRDefault="00791013" w:rsidP="00791013">
            <w:pPr>
              <w:jc w:val="right"/>
              <w:rPr>
                <w:rFonts w:ascii="Tw Cen MT" w:hAnsi="Tw Cen MT" w:cs="Calibri"/>
                <w:color w:val="000000"/>
              </w:rPr>
            </w:pPr>
            <w:r>
              <w:rPr>
                <w:rFonts w:ascii="Tw Cen MT" w:hAnsi="Tw Cen MT" w:cs="Calibri"/>
                <w:color w:val="000000"/>
              </w:rPr>
              <w:t>$0</w:t>
            </w:r>
            <w:r w:rsidRPr="00791013">
              <w:rPr>
                <w:rFonts w:ascii="Tw Cen MT" w:hAnsi="Tw Cen MT" w:cs="Calibri"/>
                <w:color w:val="000000"/>
              </w:rPr>
              <w:t> </w:t>
            </w:r>
          </w:p>
        </w:tc>
        <w:tc>
          <w:tcPr>
            <w:tcW w:w="1260" w:type="dxa"/>
            <w:tcBorders>
              <w:top w:val="nil"/>
              <w:left w:val="nil"/>
              <w:bottom w:val="single" w:sz="4" w:space="0" w:color="auto"/>
              <w:right w:val="single" w:sz="4" w:space="0" w:color="auto"/>
            </w:tcBorders>
            <w:shd w:val="clear" w:color="auto" w:fill="auto"/>
            <w:noWrap/>
            <w:vAlign w:val="center"/>
            <w:hideMark/>
          </w:tcPr>
          <w:p w14:paraId="5BCAA5DB" w14:textId="77777777" w:rsidR="00791013" w:rsidRPr="00791013" w:rsidRDefault="00791013" w:rsidP="00791013">
            <w:pPr>
              <w:jc w:val="right"/>
              <w:rPr>
                <w:rFonts w:ascii="Tw Cen MT" w:hAnsi="Tw Cen MT" w:cs="Calibri"/>
                <w:color w:val="000000"/>
              </w:rPr>
            </w:pPr>
            <w:r w:rsidRPr="00791013">
              <w:rPr>
                <w:rFonts w:ascii="Tw Cen MT" w:hAnsi="Tw Cen MT" w:cs="Calibri"/>
                <w:color w:val="000000"/>
              </w:rPr>
              <w:t xml:space="preserve">$35,503 </w:t>
            </w:r>
          </w:p>
        </w:tc>
        <w:tc>
          <w:tcPr>
            <w:tcW w:w="1440" w:type="dxa"/>
            <w:tcBorders>
              <w:top w:val="nil"/>
              <w:left w:val="nil"/>
              <w:bottom w:val="single" w:sz="4" w:space="0" w:color="auto"/>
              <w:right w:val="single" w:sz="4" w:space="0" w:color="auto"/>
            </w:tcBorders>
            <w:shd w:val="clear" w:color="auto" w:fill="auto"/>
            <w:noWrap/>
            <w:vAlign w:val="center"/>
            <w:hideMark/>
          </w:tcPr>
          <w:p w14:paraId="0849A9E3" w14:textId="77777777" w:rsidR="00791013" w:rsidRPr="00791013" w:rsidRDefault="00791013" w:rsidP="00791013">
            <w:pPr>
              <w:jc w:val="right"/>
              <w:rPr>
                <w:rFonts w:ascii="Tw Cen MT" w:hAnsi="Tw Cen MT" w:cs="Calibri"/>
                <w:color w:val="000000"/>
              </w:rPr>
            </w:pPr>
            <w:r w:rsidRPr="00791013">
              <w:rPr>
                <w:rFonts w:ascii="Tw Cen MT" w:hAnsi="Tw Cen MT" w:cs="Calibri"/>
                <w:color w:val="000000"/>
              </w:rPr>
              <w:t xml:space="preserve">$35,503 </w:t>
            </w:r>
          </w:p>
        </w:tc>
        <w:tc>
          <w:tcPr>
            <w:tcW w:w="1440" w:type="dxa"/>
            <w:tcBorders>
              <w:top w:val="nil"/>
              <w:left w:val="nil"/>
              <w:bottom w:val="single" w:sz="4" w:space="0" w:color="auto"/>
              <w:right w:val="single" w:sz="4" w:space="0" w:color="auto"/>
            </w:tcBorders>
            <w:shd w:val="clear" w:color="auto" w:fill="auto"/>
            <w:noWrap/>
            <w:vAlign w:val="center"/>
            <w:hideMark/>
          </w:tcPr>
          <w:p w14:paraId="0D072F74" w14:textId="77777777" w:rsidR="00791013" w:rsidRPr="00791013" w:rsidRDefault="00791013" w:rsidP="00791013">
            <w:pPr>
              <w:jc w:val="right"/>
              <w:rPr>
                <w:rFonts w:ascii="Tw Cen MT" w:hAnsi="Tw Cen MT" w:cs="Calibri"/>
                <w:color w:val="000000"/>
              </w:rPr>
            </w:pPr>
            <w:r w:rsidRPr="00791013">
              <w:rPr>
                <w:rFonts w:ascii="Tw Cen MT" w:hAnsi="Tw Cen MT" w:cs="Calibri"/>
                <w:color w:val="000000"/>
              </w:rPr>
              <w:t xml:space="preserve">$47,326 </w:t>
            </w:r>
          </w:p>
        </w:tc>
      </w:tr>
      <w:tr w:rsidR="00791013" w:rsidRPr="00791013" w14:paraId="06358685" w14:textId="77777777" w:rsidTr="00791013">
        <w:trPr>
          <w:trHeight w:val="315"/>
          <w:jc w:val="center"/>
        </w:trPr>
        <w:tc>
          <w:tcPr>
            <w:tcW w:w="1266" w:type="dxa"/>
            <w:tcBorders>
              <w:top w:val="nil"/>
              <w:left w:val="single" w:sz="4" w:space="0" w:color="auto"/>
              <w:bottom w:val="single" w:sz="4" w:space="0" w:color="auto"/>
              <w:right w:val="single" w:sz="4" w:space="0" w:color="auto"/>
            </w:tcBorders>
            <w:shd w:val="clear" w:color="auto" w:fill="auto"/>
            <w:noWrap/>
            <w:vAlign w:val="center"/>
            <w:hideMark/>
          </w:tcPr>
          <w:p w14:paraId="03875E18" w14:textId="77777777" w:rsidR="00791013" w:rsidRPr="00791013" w:rsidRDefault="00791013" w:rsidP="00791013">
            <w:pPr>
              <w:rPr>
                <w:rFonts w:ascii="Tw Cen MT" w:hAnsi="Tw Cen MT" w:cs="Calibri"/>
                <w:color w:val="000000"/>
              </w:rPr>
            </w:pPr>
            <w:r w:rsidRPr="00791013">
              <w:rPr>
                <w:rFonts w:ascii="Tw Cen MT" w:hAnsi="Tw Cen MT" w:cs="Calibri"/>
                <w:color w:val="000000"/>
              </w:rPr>
              <w:t>May</w:t>
            </w:r>
          </w:p>
        </w:tc>
        <w:tc>
          <w:tcPr>
            <w:tcW w:w="1171" w:type="dxa"/>
            <w:tcBorders>
              <w:top w:val="nil"/>
              <w:left w:val="nil"/>
              <w:bottom w:val="single" w:sz="4" w:space="0" w:color="auto"/>
              <w:right w:val="single" w:sz="4" w:space="0" w:color="auto"/>
            </w:tcBorders>
            <w:shd w:val="clear" w:color="auto" w:fill="auto"/>
            <w:noWrap/>
            <w:vAlign w:val="center"/>
            <w:hideMark/>
          </w:tcPr>
          <w:p w14:paraId="7B317663" w14:textId="77777777" w:rsidR="00791013" w:rsidRPr="00791013" w:rsidRDefault="00791013" w:rsidP="00791013">
            <w:pPr>
              <w:jc w:val="right"/>
              <w:rPr>
                <w:rFonts w:ascii="Tw Cen MT" w:hAnsi="Tw Cen MT" w:cs="Calibri"/>
                <w:color w:val="000000"/>
              </w:rPr>
            </w:pPr>
            <w:r w:rsidRPr="00791013">
              <w:rPr>
                <w:rFonts w:ascii="Tw Cen MT" w:hAnsi="Tw Cen MT" w:cs="Calibri"/>
                <w:color w:val="000000"/>
              </w:rPr>
              <w:t xml:space="preserve">$10,264 </w:t>
            </w:r>
          </w:p>
        </w:tc>
        <w:tc>
          <w:tcPr>
            <w:tcW w:w="1248" w:type="dxa"/>
            <w:tcBorders>
              <w:top w:val="nil"/>
              <w:left w:val="nil"/>
              <w:bottom w:val="single" w:sz="4" w:space="0" w:color="auto"/>
              <w:right w:val="single" w:sz="4" w:space="0" w:color="auto"/>
            </w:tcBorders>
            <w:shd w:val="clear" w:color="auto" w:fill="auto"/>
            <w:noWrap/>
            <w:vAlign w:val="center"/>
            <w:hideMark/>
          </w:tcPr>
          <w:p w14:paraId="3397B298" w14:textId="77777777" w:rsidR="00791013" w:rsidRPr="00791013" w:rsidRDefault="00791013" w:rsidP="00791013">
            <w:pPr>
              <w:jc w:val="right"/>
              <w:rPr>
                <w:rFonts w:ascii="Tw Cen MT" w:hAnsi="Tw Cen MT" w:cs="Calibri"/>
                <w:color w:val="000000"/>
              </w:rPr>
            </w:pPr>
            <w:r w:rsidRPr="00791013">
              <w:rPr>
                <w:rFonts w:ascii="Tw Cen MT" w:hAnsi="Tw Cen MT" w:cs="Calibri"/>
                <w:color w:val="000000"/>
              </w:rPr>
              <w:t xml:space="preserve">$9,965 </w:t>
            </w:r>
          </w:p>
        </w:tc>
        <w:tc>
          <w:tcPr>
            <w:tcW w:w="1260" w:type="dxa"/>
            <w:tcBorders>
              <w:top w:val="nil"/>
              <w:left w:val="nil"/>
              <w:bottom w:val="single" w:sz="4" w:space="0" w:color="auto"/>
              <w:right w:val="single" w:sz="4" w:space="0" w:color="auto"/>
            </w:tcBorders>
            <w:shd w:val="clear" w:color="auto" w:fill="auto"/>
            <w:noWrap/>
            <w:vAlign w:val="center"/>
            <w:hideMark/>
          </w:tcPr>
          <w:p w14:paraId="5DAB4A28" w14:textId="3F174022" w:rsidR="00791013" w:rsidRPr="00791013" w:rsidRDefault="00791013" w:rsidP="00791013">
            <w:pPr>
              <w:jc w:val="right"/>
              <w:rPr>
                <w:rFonts w:ascii="Tw Cen MT" w:hAnsi="Tw Cen MT" w:cs="Calibri"/>
                <w:color w:val="000000"/>
              </w:rPr>
            </w:pPr>
            <w:r>
              <w:rPr>
                <w:rFonts w:ascii="Tw Cen MT" w:hAnsi="Tw Cen MT" w:cs="Calibri"/>
                <w:color w:val="000000"/>
              </w:rPr>
              <w:t>$0</w:t>
            </w:r>
            <w:r w:rsidRPr="00791013">
              <w:rPr>
                <w:rFonts w:ascii="Tw Cen MT" w:hAnsi="Tw Cen MT" w:cs="Calibri"/>
                <w:color w:val="000000"/>
              </w:rPr>
              <w:t> </w:t>
            </w:r>
          </w:p>
        </w:tc>
        <w:tc>
          <w:tcPr>
            <w:tcW w:w="1260" w:type="dxa"/>
            <w:tcBorders>
              <w:top w:val="nil"/>
              <w:left w:val="nil"/>
              <w:bottom w:val="single" w:sz="4" w:space="0" w:color="auto"/>
              <w:right w:val="single" w:sz="4" w:space="0" w:color="auto"/>
            </w:tcBorders>
            <w:shd w:val="clear" w:color="auto" w:fill="auto"/>
            <w:noWrap/>
            <w:vAlign w:val="center"/>
            <w:hideMark/>
          </w:tcPr>
          <w:p w14:paraId="0F48D1AD" w14:textId="77777777" w:rsidR="00791013" w:rsidRPr="00791013" w:rsidRDefault="00791013" w:rsidP="00791013">
            <w:pPr>
              <w:jc w:val="right"/>
              <w:rPr>
                <w:rFonts w:ascii="Tw Cen MT" w:hAnsi="Tw Cen MT" w:cs="Calibri"/>
                <w:color w:val="000000"/>
              </w:rPr>
            </w:pPr>
            <w:r w:rsidRPr="00791013">
              <w:rPr>
                <w:rFonts w:ascii="Tw Cen MT" w:hAnsi="Tw Cen MT" w:cs="Calibri"/>
                <w:color w:val="000000"/>
              </w:rPr>
              <w:t xml:space="preserve">$48,950 </w:t>
            </w:r>
          </w:p>
        </w:tc>
        <w:tc>
          <w:tcPr>
            <w:tcW w:w="1440" w:type="dxa"/>
            <w:tcBorders>
              <w:top w:val="nil"/>
              <w:left w:val="nil"/>
              <w:bottom w:val="single" w:sz="4" w:space="0" w:color="auto"/>
              <w:right w:val="single" w:sz="4" w:space="0" w:color="auto"/>
            </w:tcBorders>
            <w:shd w:val="clear" w:color="auto" w:fill="auto"/>
            <w:noWrap/>
            <w:vAlign w:val="center"/>
            <w:hideMark/>
          </w:tcPr>
          <w:p w14:paraId="77A097F6" w14:textId="77777777" w:rsidR="00791013" w:rsidRPr="00791013" w:rsidRDefault="00791013" w:rsidP="00791013">
            <w:pPr>
              <w:jc w:val="right"/>
              <w:rPr>
                <w:rFonts w:ascii="Tw Cen MT" w:hAnsi="Tw Cen MT" w:cs="Calibri"/>
                <w:color w:val="000000"/>
              </w:rPr>
            </w:pPr>
            <w:r w:rsidRPr="00791013">
              <w:rPr>
                <w:rFonts w:ascii="Tw Cen MT" w:hAnsi="Tw Cen MT" w:cs="Calibri"/>
                <w:color w:val="000000"/>
              </w:rPr>
              <w:t xml:space="preserve">$48,950 </w:t>
            </w:r>
          </w:p>
        </w:tc>
        <w:tc>
          <w:tcPr>
            <w:tcW w:w="1440" w:type="dxa"/>
            <w:tcBorders>
              <w:top w:val="nil"/>
              <w:left w:val="nil"/>
              <w:bottom w:val="single" w:sz="4" w:space="0" w:color="auto"/>
              <w:right w:val="single" w:sz="4" w:space="0" w:color="auto"/>
            </w:tcBorders>
            <w:shd w:val="clear" w:color="auto" w:fill="auto"/>
            <w:noWrap/>
            <w:vAlign w:val="center"/>
            <w:hideMark/>
          </w:tcPr>
          <w:p w14:paraId="66F2A875" w14:textId="77777777" w:rsidR="00791013" w:rsidRPr="00791013" w:rsidRDefault="00791013" w:rsidP="00791013">
            <w:pPr>
              <w:jc w:val="right"/>
              <w:rPr>
                <w:rFonts w:ascii="Tw Cen MT" w:hAnsi="Tw Cen MT" w:cs="Calibri"/>
                <w:color w:val="000000"/>
              </w:rPr>
            </w:pPr>
            <w:r w:rsidRPr="00791013">
              <w:rPr>
                <w:rFonts w:ascii="Tw Cen MT" w:hAnsi="Tw Cen MT" w:cs="Calibri"/>
                <w:color w:val="000000"/>
              </w:rPr>
              <w:t xml:space="preserve">$87,547 </w:t>
            </w:r>
          </w:p>
        </w:tc>
      </w:tr>
      <w:tr w:rsidR="00791013" w:rsidRPr="00791013" w14:paraId="506669C0" w14:textId="77777777" w:rsidTr="00791013">
        <w:trPr>
          <w:trHeight w:val="315"/>
          <w:jc w:val="center"/>
        </w:trPr>
        <w:tc>
          <w:tcPr>
            <w:tcW w:w="1266" w:type="dxa"/>
            <w:tcBorders>
              <w:top w:val="nil"/>
              <w:left w:val="single" w:sz="4" w:space="0" w:color="auto"/>
              <w:bottom w:val="single" w:sz="4" w:space="0" w:color="auto"/>
              <w:right w:val="single" w:sz="4" w:space="0" w:color="auto"/>
            </w:tcBorders>
            <w:shd w:val="clear" w:color="auto" w:fill="auto"/>
            <w:noWrap/>
            <w:vAlign w:val="center"/>
            <w:hideMark/>
          </w:tcPr>
          <w:p w14:paraId="4E765303" w14:textId="77777777" w:rsidR="00791013" w:rsidRPr="00791013" w:rsidRDefault="00791013" w:rsidP="00791013">
            <w:pPr>
              <w:rPr>
                <w:rFonts w:ascii="Tw Cen MT" w:hAnsi="Tw Cen MT" w:cs="Calibri"/>
                <w:color w:val="000000"/>
              </w:rPr>
            </w:pPr>
            <w:r w:rsidRPr="00791013">
              <w:rPr>
                <w:rFonts w:ascii="Tw Cen MT" w:hAnsi="Tw Cen MT" w:cs="Calibri"/>
                <w:color w:val="000000"/>
              </w:rPr>
              <w:t>June</w:t>
            </w:r>
          </w:p>
        </w:tc>
        <w:tc>
          <w:tcPr>
            <w:tcW w:w="1171" w:type="dxa"/>
            <w:tcBorders>
              <w:top w:val="nil"/>
              <w:left w:val="nil"/>
              <w:bottom w:val="single" w:sz="4" w:space="0" w:color="auto"/>
              <w:right w:val="single" w:sz="4" w:space="0" w:color="auto"/>
            </w:tcBorders>
            <w:shd w:val="clear" w:color="auto" w:fill="auto"/>
            <w:noWrap/>
            <w:vAlign w:val="center"/>
            <w:hideMark/>
          </w:tcPr>
          <w:p w14:paraId="2C5B8ADC" w14:textId="77777777" w:rsidR="00791013" w:rsidRPr="00791013" w:rsidRDefault="00791013" w:rsidP="00791013">
            <w:pPr>
              <w:jc w:val="right"/>
              <w:rPr>
                <w:rFonts w:ascii="Tw Cen MT" w:hAnsi="Tw Cen MT" w:cs="Calibri"/>
                <w:color w:val="000000"/>
              </w:rPr>
            </w:pPr>
            <w:r w:rsidRPr="00791013">
              <w:rPr>
                <w:rFonts w:ascii="Tw Cen MT" w:hAnsi="Tw Cen MT" w:cs="Calibri"/>
                <w:color w:val="000000"/>
              </w:rPr>
              <w:t xml:space="preserve">$28,324 </w:t>
            </w:r>
          </w:p>
        </w:tc>
        <w:tc>
          <w:tcPr>
            <w:tcW w:w="1248" w:type="dxa"/>
            <w:tcBorders>
              <w:top w:val="nil"/>
              <w:left w:val="nil"/>
              <w:bottom w:val="single" w:sz="4" w:space="0" w:color="auto"/>
              <w:right w:val="single" w:sz="4" w:space="0" w:color="auto"/>
            </w:tcBorders>
            <w:shd w:val="clear" w:color="auto" w:fill="auto"/>
            <w:noWrap/>
            <w:vAlign w:val="center"/>
            <w:hideMark/>
          </w:tcPr>
          <w:p w14:paraId="4EEADB8F" w14:textId="77777777" w:rsidR="00791013" w:rsidRPr="00791013" w:rsidRDefault="00791013" w:rsidP="00791013">
            <w:pPr>
              <w:jc w:val="right"/>
              <w:rPr>
                <w:rFonts w:ascii="Tw Cen MT" w:hAnsi="Tw Cen MT" w:cs="Calibri"/>
                <w:color w:val="000000"/>
              </w:rPr>
            </w:pPr>
            <w:r w:rsidRPr="00791013">
              <w:rPr>
                <w:rFonts w:ascii="Tw Cen MT" w:hAnsi="Tw Cen MT" w:cs="Calibri"/>
                <w:color w:val="000000"/>
              </w:rPr>
              <w:t xml:space="preserve">$19,508 </w:t>
            </w:r>
          </w:p>
        </w:tc>
        <w:tc>
          <w:tcPr>
            <w:tcW w:w="1260" w:type="dxa"/>
            <w:tcBorders>
              <w:top w:val="nil"/>
              <w:left w:val="nil"/>
              <w:bottom w:val="single" w:sz="4" w:space="0" w:color="auto"/>
              <w:right w:val="single" w:sz="4" w:space="0" w:color="auto"/>
            </w:tcBorders>
            <w:shd w:val="clear" w:color="auto" w:fill="auto"/>
            <w:noWrap/>
            <w:vAlign w:val="center"/>
            <w:hideMark/>
          </w:tcPr>
          <w:p w14:paraId="22F5DB49" w14:textId="77777777" w:rsidR="00791013" w:rsidRPr="00791013" w:rsidRDefault="00791013" w:rsidP="00791013">
            <w:pPr>
              <w:jc w:val="right"/>
              <w:rPr>
                <w:rFonts w:ascii="Tw Cen MT" w:hAnsi="Tw Cen MT" w:cs="Calibri"/>
                <w:color w:val="000000"/>
              </w:rPr>
            </w:pPr>
            <w:r w:rsidRPr="00791013">
              <w:rPr>
                <w:rFonts w:ascii="Tw Cen MT" w:hAnsi="Tw Cen MT" w:cs="Calibri"/>
                <w:color w:val="000000"/>
              </w:rPr>
              <w:t xml:space="preserve">$48,793 </w:t>
            </w:r>
          </w:p>
        </w:tc>
        <w:tc>
          <w:tcPr>
            <w:tcW w:w="1260" w:type="dxa"/>
            <w:tcBorders>
              <w:top w:val="nil"/>
              <w:left w:val="nil"/>
              <w:bottom w:val="single" w:sz="4" w:space="0" w:color="auto"/>
              <w:right w:val="single" w:sz="4" w:space="0" w:color="auto"/>
            </w:tcBorders>
            <w:shd w:val="clear" w:color="auto" w:fill="auto"/>
            <w:noWrap/>
            <w:vAlign w:val="center"/>
            <w:hideMark/>
          </w:tcPr>
          <w:p w14:paraId="4CEA4D4B" w14:textId="77777777" w:rsidR="00791013" w:rsidRPr="00791013" w:rsidRDefault="00791013" w:rsidP="00791013">
            <w:pPr>
              <w:jc w:val="right"/>
              <w:rPr>
                <w:rFonts w:ascii="Tw Cen MT" w:hAnsi="Tw Cen MT" w:cs="Calibri"/>
                <w:color w:val="000000"/>
              </w:rPr>
            </w:pPr>
            <w:r w:rsidRPr="00791013">
              <w:rPr>
                <w:rFonts w:ascii="Tw Cen MT" w:hAnsi="Tw Cen MT" w:cs="Calibri"/>
                <w:color w:val="000000"/>
              </w:rPr>
              <w:t xml:space="preserve">$59,079 </w:t>
            </w:r>
          </w:p>
        </w:tc>
        <w:tc>
          <w:tcPr>
            <w:tcW w:w="1440" w:type="dxa"/>
            <w:tcBorders>
              <w:top w:val="nil"/>
              <w:left w:val="nil"/>
              <w:bottom w:val="single" w:sz="4" w:space="0" w:color="auto"/>
              <w:right w:val="single" w:sz="4" w:space="0" w:color="auto"/>
            </w:tcBorders>
            <w:shd w:val="clear" w:color="auto" w:fill="auto"/>
            <w:noWrap/>
            <w:vAlign w:val="center"/>
            <w:hideMark/>
          </w:tcPr>
          <w:p w14:paraId="53A424EA" w14:textId="1E5C660E" w:rsidR="00791013" w:rsidRPr="00791013" w:rsidRDefault="00791013" w:rsidP="00791013">
            <w:pPr>
              <w:jc w:val="right"/>
              <w:rPr>
                <w:rFonts w:ascii="Tw Cen MT" w:hAnsi="Tw Cen MT" w:cs="Calibri"/>
                <w:color w:val="000000"/>
              </w:rPr>
            </w:pPr>
            <w:r>
              <w:rPr>
                <w:rFonts w:ascii="Tw Cen MT" w:hAnsi="Tw Cen MT" w:cs="Calibri"/>
                <w:color w:val="000000"/>
              </w:rPr>
              <w:t>$</w:t>
            </w:r>
            <w:r w:rsidRPr="00791013">
              <w:rPr>
                <w:rFonts w:ascii="Tw Cen MT" w:hAnsi="Tw Cen MT" w:cs="Calibri"/>
                <w:color w:val="000000"/>
              </w:rPr>
              <w:t>59</w:t>
            </w:r>
            <w:r>
              <w:rPr>
                <w:rFonts w:ascii="Tw Cen MT" w:hAnsi="Tw Cen MT" w:cs="Calibri"/>
                <w:color w:val="000000"/>
              </w:rPr>
              <w:t>,</w:t>
            </w:r>
            <w:r w:rsidRPr="00791013">
              <w:rPr>
                <w:rFonts w:ascii="Tw Cen MT" w:hAnsi="Tw Cen MT" w:cs="Calibri"/>
                <w:color w:val="000000"/>
              </w:rPr>
              <w:t>079</w:t>
            </w:r>
          </w:p>
        </w:tc>
        <w:tc>
          <w:tcPr>
            <w:tcW w:w="1440" w:type="dxa"/>
            <w:tcBorders>
              <w:top w:val="nil"/>
              <w:left w:val="nil"/>
              <w:bottom w:val="single" w:sz="4" w:space="0" w:color="auto"/>
              <w:right w:val="single" w:sz="4" w:space="0" w:color="auto"/>
            </w:tcBorders>
            <w:shd w:val="clear" w:color="auto" w:fill="auto"/>
            <w:noWrap/>
            <w:vAlign w:val="center"/>
            <w:hideMark/>
          </w:tcPr>
          <w:p w14:paraId="5B2909B6" w14:textId="642C3025" w:rsidR="00791013" w:rsidRPr="00791013" w:rsidRDefault="00791013" w:rsidP="00791013">
            <w:pPr>
              <w:jc w:val="right"/>
              <w:rPr>
                <w:rFonts w:ascii="Tw Cen MT" w:hAnsi="Tw Cen MT" w:cs="Calibri"/>
                <w:color w:val="000000"/>
              </w:rPr>
            </w:pPr>
            <w:r>
              <w:rPr>
                <w:rFonts w:ascii="Tw Cen MT" w:hAnsi="Tw Cen MT" w:cs="Calibri"/>
                <w:color w:val="000000"/>
              </w:rPr>
              <w:t>$</w:t>
            </w:r>
            <w:r w:rsidRPr="00791013">
              <w:rPr>
                <w:rFonts w:ascii="Tw Cen MT" w:hAnsi="Tw Cen MT" w:cs="Calibri"/>
                <w:color w:val="000000"/>
              </w:rPr>
              <w:t>101</w:t>
            </w:r>
            <w:r>
              <w:rPr>
                <w:rFonts w:ascii="Tw Cen MT" w:hAnsi="Tw Cen MT" w:cs="Calibri"/>
                <w:color w:val="000000"/>
              </w:rPr>
              <w:t>,</w:t>
            </w:r>
            <w:r w:rsidRPr="00791013">
              <w:rPr>
                <w:rFonts w:ascii="Tw Cen MT" w:hAnsi="Tw Cen MT" w:cs="Calibri"/>
                <w:color w:val="000000"/>
              </w:rPr>
              <w:t>54</w:t>
            </w:r>
            <w:r>
              <w:rPr>
                <w:rFonts w:ascii="Tw Cen MT" w:hAnsi="Tw Cen MT" w:cs="Calibri"/>
                <w:color w:val="000000"/>
              </w:rPr>
              <w:t>5</w:t>
            </w:r>
          </w:p>
        </w:tc>
      </w:tr>
      <w:tr w:rsidR="00791013" w:rsidRPr="00791013" w14:paraId="42577D83" w14:textId="77777777" w:rsidTr="00791013">
        <w:trPr>
          <w:trHeight w:val="315"/>
          <w:jc w:val="center"/>
        </w:trPr>
        <w:tc>
          <w:tcPr>
            <w:tcW w:w="1266" w:type="dxa"/>
            <w:tcBorders>
              <w:top w:val="nil"/>
              <w:left w:val="single" w:sz="4" w:space="0" w:color="auto"/>
              <w:bottom w:val="single" w:sz="4" w:space="0" w:color="auto"/>
              <w:right w:val="single" w:sz="4" w:space="0" w:color="auto"/>
            </w:tcBorders>
            <w:shd w:val="clear" w:color="auto" w:fill="auto"/>
            <w:noWrap/>
            <w:vAlign w:val="center"/>
            <w:hideMark/>
          </w:tcPr>
          <w:p w14:paraId="03F3D467" w14:textId="77777777" w:rsidR="00791013" w:rsidRPr="00791013" w:rsidRDefault="00791013" w:rsidP="00791013">
            <w:pPr>
              <w:rPr>
                <w:rFonts w:ascii="Tw Cen MT" w:hAnsi="Tw Cen MT" w:cs="Calibri"/>
                <w:color w:val="000000"/>
              </w:rPr>
            </w:pPr>
            <w:r w:rsidRPr="00791013">
              <w:rPr>
                <w:rFonts w:ascii="Tw Cen MT" w:hAnsi="Tw Cen MT" w:cs="Calibri"/>
                <w:color w:val="000000"/>
              </w:rPr>
              <w:t>July</w:t>
            </w:r>
          </w:p>
        </w:tc>
        <w:tc>
          <w:tcPr>
            <w:tcW w:w="1171" w:type="dxa"/>
            <w:tcBorders>
              <w:top w:val="nil"/>
              <w:left w:val="nil"/>
              <w:bottom w:val="single" w:sz="4" w:space="0" w:color="auto"/>
              <w:right w:val="single" w:sz="4" w:space="0" w:color="auto"/>
            </w:tcBorders>
            <w:shd w:val="clear" w:color="auto" w:fill="auto"/>
            <w:noWrap/>
            <w:vAlign w:val="center"/>
            <w:hideMark/>
          </w:tcPr>
          <w:p w14:paraId="3C282B3D" w14:textId="77777777" w:rsidR="00791013" w:rsidRPr="00791013" w:rsidRDefault="00791013" w:rsidP="00791013">
            <w:pPr>
              <w:jc w:val="right"/>
              <w:rPr>
                <w:rFonts w:ascii="Tw Cen MT" w:hAnsi="Tw Cen MT" w:cs="Calibri"/>
                <w:color w:val="000000"/>
              </w:rPr>
            </w:pPr>
            <w:r w:rsidRPr="00791013">
              <w:rPr>
                <w:rFonts w:ascii="Tw Cen MT" w:hAnsi="Tw Cen MT" w:cs="Calibri"/>
                <w:color w:val="000000"/>
              </w:rPr>
              <w:t xml:space="preserve">$45,250 </w:t>
            </w:r>
          </w:p>
        </w:tc>
        <w:tc>
          <w:tcPr>
            <w:tcW w:w="1248" w:type="dxa"/>
            <w:tcBorders>
              <w:top w:val="nil"/>
              <w:left w:val="nil"/>
              <w:bottom w:val="single" w:sz="4" w:space="0" w:color="auto"/>
              <w:right w:val="single" w:sz="4" w:space="0" w:color="auto"/>
            </w:tcBorders>
            <w:shd w:val="clear" w:color="auto" w:fill="auto"/>
            <w:noWrap/>
            <w:vAlign w:val="center"/>
            <w:hideMark/>
          </w:tcPr>
          <w:p w14:paraId="6C0FA95C" w14:textId="77777777" w:rsidR="00791013" w:rsidRPr="00791013" w:rsidRDefault="00791013" w:rsidP="00791013">
            <w:pPr>
              <w:jc w:val="right"/>
              <w:rPr>
                <w:rFonts w:ascii="Tw Cen MT" w:hAnsi="Tw Cen MT" w:cs="Calibri"/>
                <w:color w:val="000000"/>
              </w:rPr>
            </w:pPr>
            <w:r w:rsidRPr="00791013">
              <w:rPr>
                <w:rFonts w:ascii="Tw Cen MT" w:hAnsi="Tw Cen MT" w:cs="Calibri"/>
                <w:color w:val="000000"/>
              </w:rPr>
              <w:t xml:space="preserve">$41,222 </w:t>
            </w:r>
          </w:p>
        </w:tc>
        <w:tc>
          <w:tcPr>
            <w:tcW w:w="1260" w:type="dxa"/>
            <w:tcBorders>
              <w:top w:val="nil"/>
              <w:left w:val="nil"/>
              <w:bottom w:val="single" w:sz="4" w:space="0" w:color="auto"/>
              <w:right w:val="single" w:sz="4" w:space="0" w:color="auto"/>
            </w:tcBorders>
            <w:shd w:val="clear" w:color="auto" w:fill="auto"/>
            <w:noWrap/>
            <w:vAlign w:val="center"/>
            <w:hideMark/>
          </w:tcPr>
          <w:p w14:paraId="2FE12556" w14:textId="77777777" w:rsidR="00791013" w:rsidRPr="00791013" w:rsidRDefault="00791013" w:rsidP="00791013">
            <w:pPr>
              <w:jc w:val="right"/>
              <w:rPr>
                <w:rFonts w:ascii="Tw Cen MT" w:hAnsi="Tw Cen MT" w:cs="Calibri"/>
                <w:color w:val="000000"/>
              </w:rPr>
            </w:pPr>
            <w:r w:rsidRPr="00791013">
              <w:rPr>
                <w:rFonts w:ascii="Tw Cen MT" w:hAnsi="Tw Cen MT" w:cs="Calibri"/>
                <w:color w:val="000000"/>
              </w:rPr>
              <w:t xml:space="preserve">$62,362 </w:t>
            </w:r>
          </w:p>
        </w:tc>
        <w:tc>
          <w:tcPr>
            <w:tcW w:w="1260" w:type="dxa"/>
            <w:tcBorders>
              <w:top w:val="nil"/>
              <w:left w:val="nil"/>
              <w:bottom w:val="single" w:sz="4" w:space="0" w:color="auto"/>
              <w:right w:val="single" w:sz="4" w:space="0" w:color="auto"/>
            </w:tcBorders>
            <w:shd w:val="clear" w:color="auto" w:fill="auto"/>
            <w:noWrap/>
            <w:vAlign w:val="center"/>
            <w:hideMark/>
          </w:tcPr>
          <w:p w14:paraId="6B6211E8" w14:textId="77777777" w:rsidR="00791013" w:rsidRPr="00791013" w:rsidRDefault="00791013" w:rsidP="00791013">
            <w:pPr>
              <w:jc w:val="right"/>
              <w:rPr>
                <w:rFonts w:ascii="Tw Cen MT" w:hAnsi="Tw Cen MT" w:cs="Calibri"/>
                <w:color w:val="000000"/>
              </w:rPr>
            </w:pPr>
            <w:r w:rsidRPr="00791013">
              <w:rPr>
                <w:rFonts w:ascii="Tw Cen MT" w:hAnsi="Tw Cen MT" w:cs="Calibri"/>
                <w:color w:val="000000"/>
              </w:rPr>
              <w:t xml:space="preserve">$86,443 </w:t>
            </w:r>
          </w:p>
        </w:tc>
        <w:tc>
          <w:tcPr>
            <w:tcW w:w="1440" w:type="dxa"/>
            <w:tcBorders>
              <w:top w:val="nil"/>
              <w:left w:val="nil"/>
              <w:bottom w:val="single" w:sz="4" w:space="0" w:color="auto"/>
              <w:right w:val="single" w:sz="4" w:space="0" w:color="auto"/>
            </w:tcBorders>
            <w:shd w:val="clear" w:color="auto" w:fill="auto"/>
            <w:noWrap/>
            <w:vAlign w:val="center"/>
            <w:hideMark/>
          </w:tcPr>
          <w:p w14:paraId="2C55DDEE" w14:textId="0C6C3D0A" w:rsidR="00791013" w:rsidRPr="00791013" w:rsidRDefault="00791013" w:rsidP="00791013">
            <w:pPr>
              <w:jc w:val="right"/>
              <w:rPr>
                <w:rFonts w:ascii="Tw Cen MT" w:hAnsi="Tw Cen MT" w:cs="Calibri"/>
                <w:color w:val="000000"/>
              </w:rPr>
            </w:pPr>
            <w:r>
              <w:rPr>
                <w:rFonts w:ascii="Tw Cen MT" w:hAnsi="Tw Cen MT" w:cs="Calibri"/>
                <w:color w:val="000000"/>
              </w:rPr>
              <w:t>$</w:t>
            </w:r>
            <w:r w:rsidRPr="00791013">
              <w:rPr>
                <w:rFonts w:ascii="Tw Cen MT" w:hAnsi="Tw Cen MT" w:cs="Calibri"/>
                <w:color w:val="000000"/>
              </w:rPr>
              <w:t>86</w:t>
            </w:r>
            <w:r>
              <w:rPr>
                <w:rFonts w:ascii="Tw Cen MT" w:hAnsi="Tw Cen MT" w:cs="Calibri"/>
                <w:color w:val="000000"/>
              </w:rPr>
              <w:t>,</w:t>
            </w:r>
            <w:r w:rsidRPr="00791013">
              <w:rPr>
                <w:rFonts w:ascii="Tw Cen MT" w:hAnsi="Tw Cen MT" w:cs="Calibri"/>
                <w:color w:val="000000"/>
              </w:rPr>
              <w:t>44</w:t>
            </w:r>
            <w:r>
              <w:rPr>
                <w:rFonts w:ascii="Tw Cen MT" w:hAnsi="Tw Cen MT" w:cs="Calibri"/>
                <w:color w:val="000000"/>
              </w:rPr>
              <w:t>3</w:t>
            </w:r>
          </w:p>
        </w:tc>
        <w:tc>
          <w:tcPr>
            <w:tcW w:w="1440" w:type="dxa"/>
            <w:tcBorders>
              <w:top w:val="nil"/>
              <w:left w:val="nil"/>
              <w:bottom w:val="single" w:sz="4" w:space="0" w:color="auto"/>
              <w:right w:val="single" w:sz="4" w:space="0" w:color="auto"/>
            </w:tcBorders>
            <w:shd w:val="clear" w:color="auto" w:fill="auto"/>
            <w:noWrap/>
            <w:vAlign w:val="center"/>
            <w:hideMark/>
          </w:tcPr>
          <w:p w14:paraId="752FB59F" w14:textId="5A8106E4" w:rsidR="00791013" w:rsidRPr="00791013" w:rsidRDefault="00791013" w:rsidP="00791013">
            <w:pPr>
              <w:jc w:val="right"/>
              <w:rPr>
                <w:rFonts w:ascii="Tw Cen MT" w:hAnsi="Tw Cen MT" w:cs="Calibri"/>
                <w:color w:val="000000"/>
              </w:rPr>
            </w:pPr>
            <w:r>
              <w:rPr>
                <w:rFonts w:ascii="Tw Cen MT" w:hAnsi="Tw Cen MT" w:cs="Calibri"/>
                <w:color w:val="000000"/>
              </w:rPr>
              <w:t>$</w:t>
            </w:r>
            <w:r w:rsidRPr="00791013">
              <w:rPr>
                <w:rFonts w:ascii="Tw Cen MT" w:hAnsi="Tw Cen MT" w:cs="Calibri"/>
                <w:color w:val="000000"/>
              </w:rPr>
              <w:t>128</w:t>
            </w:r>
            <w:r>
              <w:rPr>
                <w:rFonts w:ascii="Tw Cen MT" w:hAnsi="Tw Cen MT" w:cs="Calibri"/>
                <w:color w:val="000000"/>
              </w:rPr>
              <w:t>,</w:t>
            </w:r>
            <w:r w:rsidRPr="00791013">
              <w:rPr>
                <w:rFonts w:ascii="Tw Cen MT" w:hAnsi="Tw Cen MT" w:cs="Calibri"/>
                <w:color w:val="000000"/>
              </w:rPr>
              <w:t>897</w:t>
            </w:r>
          </w:p>
        </w:tc>
      </w:tr>
      <w:tr w:rsidR="00791013" w:rsidRPr="00791013" w14:paraId="0C393EE5" w14:textId="77777777" w:rsidTr="00791013">
        <w:trPr>
          <w:trHeight w:val="315"/>
          <w:jc w:val="center"/>
        </w:trPr>
        <w:tc>
          <w:tcPr>
            <w:tcW w:w="1266" w:type="dxa"/>
            <w:tcBorders>
              <w:top w:val="nil"/>
              <w:left w:val="single" w:sz="4" w:space="0" w:color="auto"/>
              <w:bottom w:val="single" w:sz="4" w:space="0" w:color="auto"/>
              <w:right w:val="single" w:sz="4" w:space="0" w:color="auto"/>
            </w:tcBorders>
            <w:shd w:val="clear" w:color="auto" w:fill="auto"/>
            <w:noWrap/>
            <w:vAlign w:val="center"/>
            <w:hideMark/>
          </w:tcPr>
          <w:p w14:paraId="3176E208" w14:textId="77777777" w:rsidR="00791013" w:rsidRPr="00791013" w:rsidRDefault="00791013" w:rsidP="00791013">
            <w:pPr>
              <w:rPr>
                <w:rFonts w:ascii="Tw Cen MT" w:hAnsi="Tw Cen MT" w:cs="Calibri"/>
                <w:color w:val="000000"/>
              </w:rPr>
            </w:pPr>
            <w:r w:rsidRPr="00791013">
              <w:rPr>
                <w:rFonts w:ascii="Tw Cen MT" w:hAnsi="Tw Cen MT" w:cs="Calibri"/>
                <w:color w:val="000000"/>
              </w:rPr>
              <w:t>August</w:t>
            </w:r>
          </w:p>
        </w:tc>
        <w:tc>
          <w:tcPr>
            <w:tcW w:w="1171" w:type="dxa"/>
            <w:tcBorders>
              <w:top w:val="nil"/>
              <w:left w:val="nil"/>
              <w:bottom w:val="single" w:sz="4" w:space="0" w:color="auto"/>
              <w:right w:val="single" w:sz="4" w:space="0" w:color="auto"/>
            </w:tcBorders>
            <w:shd w:val="clear" w:color="auto" w:fill="auto"/>
            <w:noWrap/>
            <w:vAlign w:val="center"/>
            <w:hideMark/>
          </w:tcPr>
          <w:p w14:paraId="38CA25C6" w14:textId="77777777" w:rsidR="00791013" w:rsidRPr="00791013" w:rsidRDefault="00791013" w:rsidP="00791013">
            <w:pPr>
              <w:jc w:val="right"/>
              <w:rPr>
                <w:rFonts w:ascii="Tw Cen MT" w:hAnsi="Tw Cen MT" w:cs="Calibri"/>
                <w:color w:val="000000"/>
              </w:rPr>
            </w:pPr>
            <w:r w:rsidRPr="00791013">
              <w:rPr>
                <w:rFonts w:ascii="Tw Cen MT" w:hAnsi="Tw Cen MT" w:cs="Calibri"/>
                <w:color w:val="000000"/>
              </w:rPr>
              <w:t xml:space="preserve">$46,108 </w:t>
            </w:r>
          </w:p>
        </w:tc>
        <w:tc>
          <w:tcPr>
            <w:tcW w:w="1248" w:type="dxa"/>
            <w:tcBorders>
              <w:top w:val="nil"/>
              <w:left w:val="nil"/>
              <w:bottom w:val="single" w:sz="4" w:space="0" w:color="auto"/>
              <w:right w:val="single" w:sz="4" w:space="0" w:color="auto"/>
            </w:tcBorders>
            <w:shd w:val="clear" w:color="auto" w:fill="auto"/>
            <w:noWrap/>
            <w:vAlign w:val="center"/>
            <w:hideMark/>
          </w:tcPr>
          <w:p w14:paraId="3E17E0BE" w14:textId="77777777" w:rsidR="00791013" w:rsidRPr="00791013" w:rsidRDefault="00791013" w:rsidP="00791013">
            <w:pPr>
              <w:jc w:val="right"/>
              <w:rPr>
                <w:rFonts w:ascii="Tw Cen MT" w:hAnsi="Tw Cen MT" w:cs="Calibri"/>
                <w:color w:val="000000"/>
              </w:rPr>
            </w:pPr>
            <w:r w:rsidRPr="00791013">
              <w:rPr>
                <w:rFonts w:ascii="Tw Cen MT" w:hAnsi="Tw Cen MT" w:cs="Calibri"/>
                <w:color w:val="000000"/>
              </w:rPr>
              <w:t xml:space="preserve">$44,134 </w:t>
            </w:r>
          </w:p>
        </w:tc>
        <w:tc>
          <w:tcPr>
            <w:tcW w:w="1260" w:type="dxa"/>
            <w:tcBorders>
              <w:top w:val="nil"/>
              <w:left w:val="nil"/>
              <w:bottom w:val="single" w:sz="4" w:space="0" w:color="auto"/>
              <w:right w:val="single" w:sz="4" w:space="0" w:color="auto"/>
            </w:tcBorders>
            <w:shd w:val="clear" w:color="auto" w:fill="auto"/>
            <w:noWrap/>
            <w:vAlign w:val="center"/>
            <w:hideMark/>
          </w:tcPr>
          <w:p w14:paraId="35159B43" w14:textId="77777777" w:rsidR="00791013" w:rsidRPr="00791013" w:rsidRDefault="00791013" w:rsidP="00791013">
            <w:pPr>
              <w:jc w:val="right"/>
              <w:rPr>
                <w:rFonts w:ascii="Tw Cen MT" w:hAnsi="Tw Cen MT" w:cs="Calibri"/>
                <w:color w:val="000000"/>
              </w:rPr>
            </w:pPr>
            <w:r w:rsidRPr="00791013">
              <w:rPr>
                <w:rFonts w:ascii="Tw Cen MT" w:hAnsi="Tw Cen MT" w:cs="Calibri"/>
                <w:color w:val="000000"/>
              </w:rPr>
              <w:t xml:space="preserve">$50,208 </w:t>
            </w:r>
          </w:p>
        </w:tc>
        <w:tc>
          <w:tcPr>
            <w:tcW w:w="1260" w:type="dxa"/>
            <w:tcBorders>
              <w:top w:val="nil"/>
              <w:left w:val="nil"/>
              <w:bottom w:val="single" w:sz="4" w:space="0" w:color="auto"/>
              <w:right w:val="single" w:sz="4" w:space="0" w:color="auto"/>
            </w:tcBorders>
            <w:shd w:val="clear" w:color="auto" w:fill="auto"/>
            <w:noWrap/>
            <w:vAlign w:val="center"/>
            <w:hideMark/>
          </w:tcPr>
          <w:p w14:paraId="18F222B3" w14:textId="77777777" w:rsidR="00791013" w:rsidRPr="00791013" w:rsidRDefault="00791013" w:rsidP="00791013">
            <w:pPr>
              <w:jc w:val="right"/>
              <w:rPr>
                <w:rFonts w:ascii="Tw Cen MT" w:hAnsi="Tw Cen MT" w:cs="Calibri"/>
                <w:color w:val="000000"/>
              </w:rPr>
            </w:pPr>
            <w:r w:rsidRPr="00791013">
              <w:rPr>
                <w:rFonts w:ascii="Tw Cen MT" w:hAnsi="Tw Cen MT" w:cs="Calibri"/>
                <w:color w:val="000000"/>
              </w:rPr>
              <w:t xml:space="preserve">$73,764 </w:t>
            </w:r>
          </w:p>
        </w:tc>
        <w:tc>
          <w:tcPr>
            <w:tcW w:w="1440" w:type="dxa"/>
            <w:tcBorders>
              <w:top w:val="nil"/>
              <w:left w:val="nil"/>
              <w:bottom w:val="single" w:sz="4" w:space="0" w:color="auto"/>
              <w:right w:val="single" w:sz="4" w:space="0" w:color="auto"/>
            </w:tcBorders>
            <w:shd w:val="clear" w:color="auto" w:fill="auto"/>
            <w:noWrap/>
            <w:vAlign w:val="center"/>
            <w:hideMark/>
          </w:tcPr>
          <w:p w14:paraId="1C29D9D6" w14:textId="4080460E" w:rsidR="00791013" w:rsidRPr="00791013" w:rsidRDefault="00791013" w:rsidP="00791013">
            <w:pPr>
              <w:jc w:val="right"/>
              <w:rPr>
                <w:rFonts w:ascii="Tw Cen MT" w:hAnsi="Tw Cen MT" w:cs="Calibri"/>
                <w:color w:val="000000"/>
              </w:rPr>
            </w:pPr>
            <w:r>
              <w:rPr>
                <w:rFonts w:ascii="Tw Cen MT" w:hAnsi="Tw Cen MT" w:cs="Calibri"/>
                <w:color w:val="000000"/>
              </w:rPr>
              <w:t>$</w:t>
            </w:r>
            <w:r w:rsidRPr="00791013">
              <w:rPr>
                <w:rFonts w:ascii="Tw Cen MT" w:hAnsi="Tw Cen MT" w:cs="Calibri"/>
                <w:color w:val="000000"/>
              </w:rPr>
              <w:t>73</w:t>
            </w:r>
            <w:r>
              <w:rPr>
                <w:rFonts w:ascii="Tw Cen MT" w:hAnsi="Tw Cen MT" w:cs="Calibri"/>
                <w:color w:val="000000"/>
              </w:rPr>
              <w:t>,</w:t>
            </w:r>
            <w:r w:rsidRPr="00791013">
              <w:rPr>
                <w:rFonts w:ascii="Tw Cen MT" w:hAnsi="Tw Cen MT" w:cs="Calibri"/>
                <w:color w:val="000000"/>
              </w:rPr>
              <w:t>76</w:t>
            </w:r>
            <w:r>
              <w:rPr>
                <w:rFonts w:ascii="Tw Cen MT" w:hAnsi="Tw Cen MT" w:cs="Calibri"/>
                <w:color w:val="000000"/>
              </w:rPr>
              <w:t>4</w:t>
            </w:r>
          </w:p>
        </w:tc>
        <w:tc>
          <w:tcPr>
            <w:tcW w:w="1440" w:type="dxa"/>
            <w:tcBorders>
              <w:top w:val="nil"/>
              <w:left w:val="nil"/>
              <w:bottom w:val="single" w:sz="4" w:space="0" w:color="auto"/>
              <w:right w:val="single" w:sz="4" w:space="0" w:color="auto"/>
            </w:tcBorders>
            <w:shd w:val="clear" w:color="auto" w:fill="auto"/>
            <w:noWrap/>
            <w:vAlign w:val="center"/>
            <w:hideMark/>
          </w:tcPr>
          <w:p w14:paraId="0C96B20C" w14:textId="17ADB167" w:rsidR="00791013" w:rsidRPr="00791013" w:rsidRDefault="00791013" w:rsidP="00791013">
            <w:pPr>
              <w:jc w:val="right"/>
              <w:rPr>
                <w:rFonts w:ascii="Tw Cen MT" w:hAnsi="Tw Cen MT" w:cs="Calibri"/>
                <w:color w:val="000000"/>
              </w:rPr>
            </w:pPr>
            <w:r>
              <w:rPr>
                <w:rFonts w:ascii="Tw Cen MT" w:hAnsi="Tw Cen MT" w:cs="Calibri"/>
                <w:color w:val="000000"/>
              </w:rPr>
              <w:t>$</w:t>
            </w:r>
            <w:r w:rsidRPr="00791013">
              <w:rPr>
                <w:rFonts w:ascii="Tw Cen MT" w:hAnsi="Tw Cen MT" w:cs="Calibri"/>
                <w:color w:val="000000"/>
              </w:rPr>
              <w:t>100</w:t>
            </w:r>
            <w:r>
              <w:rPr>
                <w:rFonts w:ascii="Tw Cen MT" w:hAnsi="Tw Cen MT" w:cs="Calibri"/>
                <w:color w:val="000000"/>
              </w:rPr>
              <w:t>,</w:t>
            </w:r>
            <w:r w:rsidRPr="00791013">
              <w:rPr>
                <w:rFonts w:ascii="Tw Cen MT" w:hAnsi="Tw Cen MT" w:cs="Calibri"/>
                <w:color w:val="000000"/>
              </w:rPr>
              <w:t>221</w:t>
            </w:r>
          </w:p>
        </w:tc>
      </w:tr>
      <w:tr w:rsidR="00791013" w:rsidRPr="00791013" w14:paraId="0CA8E134" w14:textId="77777777" w:rsidTr="00791013">
        <w:trPr>
          <w:trHeight w:val="315"/>
          <w:jc w:val="center"/>
        </w:trPr>
        <w:tc>
          <w:tcPr>
            <w:tcW w:w="1266" w:type="dxa"/>
            <w:tcBorders>
              <w:top w:val="nil"/>
              <w:left w:val="single" w:sz="4" w:space="0" w:color="auto"/>
              <w:bottom w:val="single" w:sz="4" w:space="0" w:color="auto"/>
              <w:right w:val="single" w:sz="4" w:space="0" w:color="auto"/>
            </w:tcBorders>
            <w:shd w:val="clear" w:color="auto" w:fill="auto"/>
            <w:noWrap/>
            <w:vAlign w:val="center"/>
            <w:hideMark/>
          </w:tcPr>
          <w:p w14:paraId="0B2E8414" w14:textId="77777777" w:rsidR="00791013" w:rsidRPr="00791013" w:rsidRDefault="00791013" w:rsidP="00791013">
            <w:pPr>
              <w:rPr>
                <w:rFonts w:ascii="Tw Cen MT" w:hAnsi="Tw Cen MT" w:cs="Calibri"/>
                <w:color w:val="000000"/>
              </w:rPr>
            </w:pPr>
            <w:r w:rsidRPr="00791013">
              <w:rPr>
                <w:rFonts w:ascii="Tw Cen MT" w:hAnsi="Tw Cen MT" w:cs="Calibri"/>
                <w:color w:val="000000"/>
              </w:rPr>
              <w:t>September</w:t>
            </w:r>
          </w:p>
        </w:tc>
        <w:tc>
          <w:tcPr>
            <w:tcW w:w="1171" w:type="dxa"/>
            <w:tcBorders>
              <w:top w:val="nil"/>
              <w:left w:val="nil"/>
              <w:bottom w:val="single" w:sz="4" w:space="0" w:color="auto"/>
              <w:right w:val="single" w:sz="4" w:space="0" w:color="auto"/>
            </w:tcBorders>
            <w:shd w:val="clear" w:color="auto" w:fill="auto"/>
            <w:noWrap/>
            <w:vAlign w:val="center"/>
            <w:hideMark/>
          </w:tcPr>
          <w:p w14:paraId="128D9F2D" w14:textId="77777777" w:rsidR="00791013" w:rsidRPr="00791013" w:rsidRDefault="00791013" w:rsidP="00791013">
            <w:pPr>
              <w:jc w:val="right"/>
              <w:rPr>
                <w:rFonts w:ascii="Tw Cen MT" w:hAnsi="Tw Cen MT" w:cs="Calibri"/>
                <w:color w:val="000000"/>
              </w:rPr>
            </w:pPr>
            <w:r w:rsidRPr="00791013">
              <w:rPr>
                <w:rFonts w:ascii="Tw Cen MT" w:hAnsi="Tw Cen MT" w:cs="Calibri"/>
                <w:color w:val="000000"/>
              </w:rPr>
              <w:t xml:space="preserve">$22,701 </w:t>
            </w:r>
          </w:p>
        </w:tc>
        <w:tc>
          <w:tcPr>
            <w:tcW w:w="1248" w:type="dxa"/>
            <w:tcBorders>
              <w:top w:val="nil"/>
              <w:left w:val="nil"/>
              <w:bottom w:val="single" w:sz="4" w:space="0" w:color="auto"/>
              <w:right w:val="single" w:sz="4" w:space="0" w:color="auto"/>
            </w:tcBorders>
            <w:shd w:val="clear" w:color="auto" w:fill="auto"/>
            <w:noWrap/>
            <w:vAlign w:val="center"/>
            <w:hideMark/>
          </w:tcPr>
          <w:p w14:paraId="5E2045C1" w14:textId="77777777" w:rsidR="00791013" w:rsidRPr="00791013" w:rsidRDefault="00791013" w:rsidP="00791013">
            <w:pPr>
              <w:jc w:val="right"/>
              <w:rPr>
                <w:rFonts w:ascii="Tw Cen MT" w:hAnsi="Tw Cen MT" w:cs="Calibri"/>
                <w:color w:val="000000"/>
              </w:rPr>
            </w:pPr>
            <w:r w:rsidRPr="00791013">
              <w:rPr>
                <w:rFonts w:ascii="Tw Cen MT" w:hAnsi="Tw Cen MT" w:cs="Calibri"/>
                <w:color w:val="000000"/>
              </w:rPr>
              <w:t xml:space="preserve">$11,388 </w:t>
            </w:r>
          </w:p>
        </w:tc>
        <w:tc>
          <w:tcPr>
            <w:tcW w:w="1260" w:type="dxa"/>
            <w:tcBorders>
              <w:top w:val="nil"/>
              <w:left w:val="nil"/>
              <w:bottom w:val="single" w:sz="4" w:space="0" w:color="auto"/>
              <w:right w:val="single" w:sz="4" w:space="0" w:color="auto"/>
            </w:tcBorders>
            <w:shd w:val="clear" w:color="auto" w:fill="auto"/>
            <w:noWrap/>
            <w:vAlign w:val="center"/>
            <w:hideMark/>
          </w:tcPr>
          <w:p w14:paraId="1720F719" w14:textId="77777777" w:rsidR="00791013" w:rsidRPr="00791013" w:rsidRDefault="00791013" w:rsidP="00791013">
            <w:pPr>
              <w:jc w:val="right"/>
              <w:rPr>
                <w:rFonts w:ascii="Tw Cen MT" w:hAnsi="Tw Cen MT" w:cs="Calibri"/>
                <w:color w:val="000000"/>
              </w:rPr>
            </w:pPr>
            <w:r w:rsidRPr="00791013">
              <w:rPr>
                <w:rFonts w:ascii="Tw Cen MT" w:hAnsi="Tw Cen MT" w:cs="Calibri"/>
                <w:color w:val="000000"/>
              </w:rPr>
              <w:t xml:space="preserve">$33,481 </w:t>
            </w:r>
          </w:p>
        </w:tc>
        <w:tc>
          <w:tcPr>
            <w:tcW w:w="1260" w:type="dxa"/>
            <w:tcBorders>
              <w:top w:val="nil"/>
              <w:left w:val="nil"/>
              <w:bottom w:val="single" w:sz="4" w:space="0" w:color="auto"/>
              <w:right w:val="single" w:sz="4" w:space="0" w:color="auto"/>
            </w:tcBorders>
            <w:shd w:val="clear" w:color="auto" w:fill="auto"/>
            <w:noWrap/>
            <w:vAlign w:val="center"/>
            <w:hideMark/>
          </w:tcPr>
          <w:p w14:paraId="66B448D4" w14:textId="77777777" w:rsidR="00791013" w:rsidRPr="00791013" w:rsidRDefault="00791013" w:rsidP="00791013">
            <w:pPr>
              <w:jc w:val="right"/>
              <w:rPr>
                <w:rFonts w:ascii="Tw Cen MT" w:hAnsi="Tw Cen MT" w:cs="Calibri"/>
                <w:color w:val="000000"/>
              </w:rPr>
            </w:pPr>
            <w:r w:rsidRPr="00791013">
              <w:rPr>
                <w:rFonts w:ascii="Tw Cen MT" w:hAnsi="Tw Cen MT" w:cs="Calibri"/>
                <w:color w:val="000000"/>
              </w:rPr>
              <w:t xml:space="preserve">$51,073 </w:t>
            </w:r>
          </w:p>
        </w:tc>
        <w:tc>
          <w:tcPr>
            <w:tcW w:w="1440" w:type="dxa"/>
            <w:tcBorders>
              <w:top w:val="nil"/>
              <w:left w:val="nil"/>
              <w:bottom w:val="single" w:sz="4" w:space="0" w:color="auto"/>
              <w:right w:val="single" w:sz="4" w:space="0" w:color="auto"/>
            </w:tcBorders>
            <w:shd w:val="clear" w:color="auto" w:fill="auto"/>
            <w:noWrap/>
            <w:vAlign w:val="center"/>
            <w:hideMark/>
          </w:tcPr>
          <w:p w14:paraId="2D5AE98C" w14:textId="2BC90F7F" w:rsidR="00791013" w:rsidRPr="00791013" w:rsidRDefault="00791013" w:rsidP="00791013">
            <w:pPr>
              <w:jc w:val="right"/>
              <w:rPr>
                <w:rFonts w:ascii="Tw Cen MT" w:hAnsi="Tw Cen MT" w:cs="Calibri"/>
                <w:color w:val="000000"/>
              </w:rPr>
            </w:pPr>
            <w:r>
              <w:rPr>
                <w:rFonts w:ascii="Tw Cen MT" w:hAnsi="Tw Cen MT" w:cs="Calibri"/>
                <w:color w:val="000000"/>
              </w:rPr>
              <w:t>$</w:t>
            </w:r>
            <w:r w:rsidRPr="00791013">
              <w:rPr>
                <w:rFonts w:ascii="Tw Cen MT" w:hAnsi="Tw Cen MT" w:cs="Calibri"/>
                <w:color w:val="000000"/>
              </w:rPr>
              <w:t>51</w:t>
            </w:r>
            <w:r>
              <w:rPr>
                <w:rFonts w:ascii="Tw Cen MT" w:hAnsi="Tw Cen MT" w:cs="Calibri"/>
                <w:color w:val="000000"/>
              </w:rPr>
              <w:t>,</w:t>
            </w:r>
            <w:r w:rsidRPr="00791013">
              <w:rPr>
                <w:rFonts w:ascii="Tw Cen MT" w:hAnsi="Tw Cen MT" w:cs="Calibri"/>
                <w:color w:val="000000"/>
              </w:rPr>
              <w:t>073</w:t>
            </w:r>
          </w:p>
        </w:tc>
        <w:tc>
          <w:tcPr>
            <w:tcW w:w="1440" w:type="dxa"/>
            <w:tcBorders>
              <w:top w:val="nil"/>
              <w:left w:val="nil"/>
              <w:bottom w:val="single" w:sz="4" w:space="0" w:color="auto"/>
              <w:right w:val="single" w:sz="4" w:space="0" w:color="auto"/>
            </w:tcBorders>
            <w:shd w:val="clear" w:color="auto" w:fill="auto"/>
            <w:noWrap/>
            <w:vAlign w:val="center"/>
            <w:hideMark/>
          </w:tcPr>
          <w:p w14:paraId="13BE755B" w14:textId="0A2B53D0" w:rsidR="00791013" w:rsidRPr="00791013" w:rsidRDefault="00791013" w:rsidP="00791013">
            <w:pPr>
              <w:jc w:val="right"/>
              <w:rPr>
                <w:rFonts w:ascii="Tw Cen MT" w:hAnsi="Tw Cen MT" w:cs="Calibri"/>
                <w:color w:val="000000"/>
              </w:rPr>
            </w:pPr>
            <w:r>
              <w:rPr>
                <w:rFonts w:ascii="Tw Cen MT" w:hAnsi="Tw Cen MT" w:cs="Calibri"/>
                <w:color w:val="000000"/>
              </w:rPr>
              <w:t>$</w:t>
            </w:r>
            <w:r w:rsidRPr="00791013">
              <w:rPr>
                <w:rFonts w:ascii="Tw Cen MT" w:hAnsi="Tw Cen MT" w:cs="Calibri"/>
                <w:color w:val="000000"/>
              </w:rPr>
              <w:t>73</w:t>
            </w:r>
            <w:r>
              <w:rPr>
                <w:rFonts w:ascii="Tw Cen MT" w:hAnsi="Tw Cen MT" w:cs="Calibri"/>
                <w:color w:val="000000"/>
              </w:rPr>
              <w:t>,</w:t>
            </w:r>
            <w:r w:rsidRPr="00791013">
              <w:rPr>
                <w:rFonts w:ascii="Tw Cen MT" w:hAnsi="Tw Cen MT" w:cs="Calibri"/>
                <w:color w:val="000000"/>
              </w:rPr>
              <w:t>22</w:t>
            </w:r>
            <w:r>
              <w:rPr>
                <w:rFonts w:ascii="Tw Cen MT" w:hAnsi="Tw Cen MT" w:cs="Calibri"/>
                <w:color w:val="000000"/>
              </w:rPr>
              <w:t>3</w:t>
            </w:r>
          </w:p>
        </w:tc>
      </w:tr>
      <w:tr w:rsidR="00791013" w:rsidRPr="00791013" w14:paraId="2D278CE0" w14:textId="77777777" w:rsidTr="00791013">
        <w:trPr>
          <w:trHeight w:val="315"/>
          <w:jc w:val="center"/>
        </w:trPr>
        <w:tc>
          <w:tcPr>
            <w:tcW w:w="1266" w:type="dxa"/>
            <w:tcBorders>
              <w:top w:val="nil"/>
              <w:left w:val="single" w:sz="4" w:space="0" w:color="auto"/>
              <w:bottom w:val="single" w:sz="4" w:space="0" w:color="auto"/>
              <w:right w:val="single" w:sz="4" w:space="0" w:color="auto"/>
            </w:tcBorders>
            <w:shd w:val="clear" w:color="auto" w:fill="auto"/>
            <w:noWrap/>
            <w:vAlign w:val="center"/>
            <w:hideMark/>
          </w:tcPr>
          <w:p w14:paraId="45D443C2" w14:textId="77777777" w:rsidR="00791013" w:rsidRPr="00791013" w:rsidRDefault="00791013" w:rsidP="00791013">
            <w:pPr>
              <w:rPr>
                <w:rFonts w:ascii="Tw Cen MT" w:hAnsi="Tw Cen MT" w:cs="Calibri"/>
                <w:color w:val="000000"/>
              </w:rPr>
            </w:pPr>
            <w:r w:rsidRPr="00791013">
              <w:rPr>
                <w:rFonts w:ascii="Tw Cen MT" w:hAnsi="Tw Cen MT" w:cs="Calibri"/>
                <w:color w:val="000000"/>
              </w:rPr>
              <w:t>October</w:t>
            </w:r>
          </w:p>
        </w:tc>
        <w:tc>
          <w:tcPr>
            <w:tcW w:w="1171" w:type="dxa"/>
            <w:tcBorders>
              <w:top w:val="nil"/>
              <w:left w:val="nil"/>
              <w:bottom w:val="single" w:sz="4" w:space="0" w:color="auto"/>
              <w:right w:val="single" w:sz="4" w:space="0" w:color="auto"/>
            </w:tcBorders>
            <w:shd w:val="clear" w:color="auto" w:fill="auto"/>
            <w:noWrap/>
            <w:vAlign w:val="center"/>
            <w:hideMark/>
          </w:tcPr>
          <w:p w14:paraId="7B384855" w14:textId="77777777" w:rsidR="00791013" w:rsidRPr="00791013" w:rsidRDefault="00791013" w:rsidP="00791013">
            <w:pPr>
              <w:jc w:val="right"/>
              <w:rPr>
                <w:rFonts w:ascii="Tw Cen MT" w:hAnsi="Tw Cen MT" w:cs="Calibri"/>
                <w:color w:val="000000"/>
              </w:rPr>
            </w:pPr>
            <w:r w:rsidRPr="00791013">
              <w:rPr>
                <w:rFonts w:ascii="Tw Cen MT" w:hAnsi="Tw Cen MT" w:cs="Calibri"/>
                <w:color w:val="000000"/>
              </w:rPr>
              <w:t xml:space="preserve">$17,841 </w:t>
            </w:r>
          </w:p>
        </w:tc>
        <w:tc>
          <w:tcPr>
            <w:tcW w:w="1248" w:type="dxa"/>
            <w:tcBorders>
              <w:top w:val="nil"/>
              <w:left w:val="nil"/>
              <w:bottom w:val="single" w:sz="4" w:space="0" w:color="auto"/>
              <w:right w:val="single" w:sz="4" w:space="0" w:color="auto"/>
            </w:tcBorders>
            <w:shd w:val="clear" w:color="auto" w:fill="auto"/>
            <w:noWrap/>
            <w:vAlign w:val="center"/>
            <w:hideMark/>
          </w:tcPr>
          <w:p w14:paraId="393BE36F" w14:textId="77777777" w:rsidR="00791013" w:rsidRPr="00791013" w:rsidRDefault="00791013" w:rsidP="00791013">
            <w:pPr>
              <w:jc w:val="right"/>
              <w:rPr>
                <w:rFonts w:ascii="Tw Cen MT" w:hAnsi="Tw Cen MT" w:cs="Calibri"/>
                <w:color w:val="000000"/>
              </w:rPr>
            </w:pPr>
            <w:r w:rsidRPr="00791013">
              <w:rPr>
                <w:rFonts w:ascii="Tw Cen MT" w:hAnsi="Tw Cen MT" w:cs="Calibri"/>
                <w:color w:val="000000"/>
              </w:rPr>
              <w:t xml:space="preserve">$0 </w:t>
            </w:r>
          </w:p>
        </w:tc>
        <w:tc>
          <w:tcPr>
            <w:tcW w:w="1260" w:type="dxa"/>
            <w:tcBorders>
              <w:top w:val="nil"/>
              <w:left w:val="nil"/>
              <w:bottom w:val="single" w:sz="4" w:space="0" w:color="auto"/>
              <w:right w:val="single" w:sz="4" w:space="0" w:color="auto"/>
            </w:tcBorders>
            <w:shd w:val="clear" w:color="auto" w:fill="auto"/>
            <w:noWrap/>
            <w:vAlign w:val="center"/>
            <w:hideMark/>
          </w:tcPr>
          <w:p w14:paraId="4990EB38" w14:textId="77777777" w:rsidR="00791013" w:rsidRPr="00791013" w:rsidRDefault="00791013" w:rsidP="00791013">
            <w:pPr>
              <w:jc w:val="right"/>
              <w:rPr>
                <w:rFonts w:ascii="Tw Cen MT" w:hAnsi="Tw Cen MT" w:cs="Calibri"/>
                <w:color w:val="000000"/>
              </w:rPr>
            </w:pPr>
            <w:r w:rsidRPr="00791013">
              <w:rPr>
                <w:rFonts w:ascii="Tw Cen MT" w:hAnsi="Tw Cen MT" w:cs="Calibri"/>
                <w:color w:val="000000"/>
              </w:rPr>
              <w:t xml:space="preserve">$22,136 </w:t>
            </w:r>
          </w:p>
        </w:tc>
        <w:tc>
          <w:tcPr>
            <w:tcW w:w="1260" w:type="dxa"/>
            <w:tcBorders>
              <w:top w:val="nil"/>
              <w:left w:val="nil"/>
              <w:bottom w:val="single" w:sz="4" w:space="0" w:color="auto"/>
              <w:right w:val="single" w:sz="4" w:space="0" w:color="auto"/>
            </w:tcBorders>
            <w:shd w:val="clear" w:color="auto" w:fill="auto"/>
            <w:noWrap/>
            <w:vAlign w:val="center"/>
            <w:hideMark/>
          </w:tcPr>
          <w:p w14:paraId="579CB1A3" w14:textId="77777777" w:rsidR="00791013" w:rsidRPr="00791013" w:rsidRDefault="00791013" w:rsidP="00791013">
            <w:pPr>
              <w:jc w:val="right"/>
              <w:rPr>
                <w:rFonts w:ascii="Tw Cen MT" w:hAnsi="Tw Cen MT" w:cs="Calibri"/>
                <w:color w:val="000000"/>
              </w:rPr>
            </w:pPr>
            <w:r w:rsidRPr="00791013">
              <w:rPr>
                <w:rFonts w:ascii="Tw Cen MT" w:hAnsi="Tw Cen MT" w:cs="Calibri"/>
                <w:color w:val="000000"/>
              </w:rPr>
              <w:t xml:space="preserve">$50,379 </w:t>
            </w:r>
          </w:p>
        </w:tc>
        <w:tc>
          <w:tcPr>
            <w:tcW w:w="1440" w:type="dxa"/>
            <w:tcBorders>
              <w:top w:val="nil"/>
              <w:left w:val="nil"/>
              <w:bottom w:val="single" w:sz="4" w:space="0" w:color="auto"/>
              <w:right w:val="single" w:sz="4" w:space="0" w:color="auto"/>
            </w:tcBorders>
            <w:shd w:val="clear" w:color="auto" w:fill="auto"/>
            <w:noWrap/>
            <w:vAlign w:val="center"/>
            <w:hideMark/>
          </w:tcPr>
          <w:p w14:paraId="3157A271" w14:textId="7A47292F" w:rsidR="00791013" w:rsidRPr="00791013" w:rsidRDefault="00791013" w:rsidP="00791013">
            <w:pPr>
              <w:jc w:val="right"/>
              <w:rPr>
                <w:rFonts w:ascii="Tw Cen MT" w:hAnsi="Tw Cen MT" w:cs="Calibri"/>
                <w:color w:val="000000"/>
              </w:rPr>
            </w:pPr>
            <w:r>
              <w:rPr>
                <w:rFonts w:ascii="Tw Cen MT" w:hAnsi="Tw Cen MT" w:cs="Calibri"/>
                <w:color w:val="000000"/>
              </w:rPr>
              <w:t>N/A</w:t>
            </w:r>
            <w:r w:rsidRPr="00791013">
              <w:rPr>
                <w:rFonts w:ascii="Tw Cen MT" w:hAnsi="Tw Cen MT" w:cs="Calibri"/>
                <w:color w:val="000000"/>
              </w:rPr>
              <w:t> </w:t>
            </w:r>
          </w:p>
        </w:tc>
        <w:tc>
          <w:tcPr>
            <w:tcW w:w="1440" w:type="dxa"/>
            <w:tcBorders>
              <w:top w:val="nil"/>
              <w:left w:val="nil"/>
              <w:bottom w:val="single" w:sz="4" w:space="0" w:color="auto"/>
              <w:right w:val="single" w:sz="4" w:space="0" w:color="auto"/>
            </w:tcBorders>
            <w:shd w:val="clear" w:color="auto" w:fill="auto"/>
            <w:noWrap/>
            <w:vAlign w:val="center"/>
            <w:hideMark/>
          </w:tcPr>
          <w:p w14:paraId="09FF95EE" w14:textId="241E2653" w:rsidR="00791013" w:rsidRPr="00791013" w:rsidRDefault="00791013" w:rsidP="00791013">
            <w:pPr>
              <w:jc w:val="right"/>
              <w:rPr>
                <w:rFonts w:ascii="Tw Cen MT" w:hAnsi="Tw Cen MT" w:cs="Calibri"/>
                <w:color w:val="000000"/>
              </w:rPr>
            </w:pPr>
            <w:r>
              <w:rPr>
                <w:rFonts w:ascii="Tw Cen MT" w:hAnsi="Tw Cen MT" w:cs="Calibri"/>
                <w:color w:val="000000"/>
              </w:rPr>
              <w:t>N/A</w:t>
            </w:r>
            <w:r w:rsidRPr="00791013">
              <w:rPr>
                <w:rFonts w:ascii="Tw Cen MT" w:hAnsi="Tw Cen MT" w:cs="Calibri"/>
                <w:color w:val="000000"/>
              </w:rPr>
              <w:t> </w:t>
            </w:r>
          </w:p>
        </w:tc>
      </w:tr>
      <w:tr w:rsidR="00791013" w:rsidRPr="00791013" w14:paraId="192F9E5F" w14:textId="77777777" w:rsidTr="00791013">
        <w:trPr>
          <w:trHeight w:val="315"/>
          <w:jc w:val="center"/>
        </w:trPr>
        <w:tc>
          <w:tcPr>
            <w:tcW w:w="1266" w:type="dxa"/>
            <w:tcBorders>
              <w:top w:val="nil"/>
              <w:left w:val="single" w:sz="4" w:space="0" w:color="auto"/>
              <w:bottom w:val="single" w:sz="4" w:space="0" w:color="auto"/>
              <w:right w:val="single" w:sz="4" w:space="0" w:color="auto"/>
            </w:tcBorders>
            <w:shd w:val="clear" w:color="auto" w:fill="auto"/>
            <w:noWrap/>
            <w:vAlign w:val="center"/>
            <w:hideMark/>
          </w:tcPr>
          <w:p w14:paraId="615436CE" w14:textId="77777777" w:rsidR="00791013" w:rsidRPr="00791013" w:rsidRDefault="00791013" w:rsidP="00791013">
            <w:pPr>
              <w:rPr>
                <w:rFonts w:ascii="Tw Cen MT" w:hAnsi="Tw Cen MT" w:cs="Calibri"/>
                <w:color w:val="000000"/>
              </w:rPr>
            </w:pPr>
            <w:r w:rsidRPr="00791013">
              <w:rPr>
                <w:rFonts w:ascii="Tw Cen MT" w:hAnsi="Tw Cen MT" w:cs="Calibri"/>
                <w:color w:val="000000"/>
              </w:rPr>
              <w:t>November</w:t>
            </w:r>
          </w:p>
        </w:tc>
        <w:tc>
          <w:tcPr>
            <w:tcW w:w="1171" w:type="dxa"/>
            <w:tcBorders>
              <w:top w:val="nil"/>
              <w:left w:val="nil"/>
              <w:bottom w:val="single" w:sz="4" w:space="0" w:color="auto"/>
              <w:right w:val="single" w:sz="4" w:space="0" w:color="auto"/>
            </w:tcBorders>
            <w:shd w:val="clear" w:color="auto" w:fill="auto"/>
            <w:noWrap/>
            <w:vAlign w:val="center"/>
            <w:hideMark/>
          </w:tcPr>
          <w:p w14:paraId="76C756F9" w14:textId="77777777" w:rsidR="00791013" w:rsidRPr="00791013" w:rsidRDefault="00791013" w:rsidP="00791013">
            <w:pPr>
              <w:jc w:val="right"/>
              <w:rPr>
                <w:rFonts w:ascii="Tw Cen MT" w:hAnsi="Tw Cen MT" w:cs="Calibri"/>
                <w:color w:val="000000"/>
              </w:rPr>
            </w:pPr>
            <w:r w:rsidRPr="00791013">
              <w:rPr>
                <w:rFonts w:ascii="Tw Cen MT" w:hAnsi="Tw Cen MT" w:cs="Calibri"/>
                <w:color w:val="000000"/>
              </w:rPr>
              <w:t xml:space="preserve">$15,161 </w:t>
            </w:r>
          </w:p>
        </w:tc>
        <w:tc>
          <w:tcPr>
            <w:tcW w:w="1248" w:type="dxa"/>
            <w:tcBorders>
              <w:top w:val="nil"/>
              <w:left w:val="nil"/>
              <w:bottom w:val="single" w:sz="4" w:space="0" w:color="auto"/>
              <w:right w:val="single" w:sz="4" w:space="0" w:color="auto"/>
            </w:tcBorders>
            <w:shd w:val="clear" w:color="auto" w:fill="auto"/>
            <w:noWrap/>
            <w:vAlign w:val="center"/>
            <w:hideMark/>
          </w:tcPr>
          <w:p w14:paraId="58607C00" w14:textId="77777777" w:rsidR="00791013" w:rsidRPr="00791013" w:rsidRDefault="00791013" w:rsidP="00791013">
            <w:pPr>
              <w:jc w:val="right"/>
              <w:rPr>
                <w:rFonts w:ascii="Tw Cen MT" w:hAnsi="Tw Cen MT" w:cs="Calibri"/>
                <w:color w:val="000000"/>
              </w:rPr>
            </w:pPr>
            <w:r w:rsidRPr="00791013">
              <w:rPr>
                <w:rFonts w:ascii="Tw Cen MT" w:hAnsi="Tw Cen MT" w:cs="Calibri"/>
                <w:color w:val="000000"/>
              </w:rPr>
              <w:t xml:space="preserve">$0 </w:t>
            </w:r>
          </w:p>
        </w:tc>
        <w:tc>
          <w:tcPr>
            <w:tcW w:w="1260" w:type="dxa"/>
            <w:tcBorders>
              <w:top w:val="nil"/>
              <w:left w:val="nil"/>
              <w:bottom w:val="single" w:sz="4" w:space="0" w:color="auto"/>
              <w:right w:val="single" w:sz="4" w:space="0" w:color="auto"/>
            </w:tcBorders>
            <w:shd w:val="clear" w:color="auto" w:fill="auto"/>
            <w:noWrap/>
            <w:vAlign w:val="center"/>
            <w:hideMark/>
          </w:tcPr>
          <w:p w14:paraId="0881FB6C" w14:textId="77777777" w:rsidR="00791013" w:rsidRPr="00791013" w:rsidRDefault="00791013" w:rsidP="00791013">
            <w:pPr>
              <w:jc w:val="right"/>
              <w:rPr>
                <w:rFonts w:ascii="Tw Cen MT" w:hAnsi="Tw Cen MT" w:cs="Calibri"/>
                <w:color w:val="000000"/>
              </w:rPr>
            </w:pPr>
            <w:r w:rsidRPr="00791013">
              <w:rPr>
                <w:rFonts w:ascii="Tw Cen MT" w:hAnsi="Tw Cen MT" w:cs="Calibri"/>
                <w:color w:val="000000"/>
              </w:rPr>
              <w:t xml:space="preserve">$16,259 </w:t>
            </w:r>
          </w:p>
        </w:tc>
        <w:tc>
          <w:tcPr>
            <w:tcW w:w="1260" w:type="dxa"/>
            <w:tcBorders>
              <w:top w:val="nil"/>
              <w:left w:val="nil"/>
              <w:bottom w:val="single" w:sz="4" w:space="0" w:color="auto"/>
              <w:right w:val="single" w:sz="4" w:space="0" w:color="auto"/>
            </w:tcBorders>
            <w:shd w:val="clear" w:color="auto" w:fill="auto"/>
            <w:noWrap/>
            <w:vAlign w:val="center"/>
            <w:hideMark/>
          </w:tcPr>
          <w:p w14:paraId="7D971587" w14:textId="77777777" w:rsidR="00791013" w:rsidRPr="00791013" w:rsidRDefault="00791013" w:rsidP="00791013">
            <w:pPr>
              <w:jc w:val="right"/>
              <w:rPr>
                <w:rFonts w:ascii="Tw Cen MT" w:hAnsi="Tw Cen MT" w:cs="Calibri"/>
                <w:color w:val="000000"/>
              </w:rPr>
            </w:pPr>
            <w:r w:rsidRPr="00791013">
              <w:rPr>
                <w:rFonts w:ascii="Tw Cen MT" w:hAnsi="Tw Cen MT" w:cs="Calibri"/>
                <w:color w:val="000000"/>
              </w:rPr>
              <w:t xml:space="preserve">$30,825 </w:t>
            </w:r>
          </w:p>
        </w:tc>
        <w:tc>
          <w:tcPr>
            <w:tcW w:w="1440" w:type="dxa"/>
            <w:tcBorders>
              <w:top w:val="nil"/>
              <w:left w:val="nil"/>
              <w:bottom w:val="single" w:sz="4" w:space="0" w:color="auto"/>
              <w:right w:val="single" w:sz="4" w:space="0" w:color="auto"/>
            </w:tcBorders>
            <w:shd w:val="clear" w:color="auto" w:fill="auto"/>
            <w:noWrap/>
            <w:vAlign w:val="center"/>
            <w:hideMark/>
          </w:tcPr>
          <w:p w14:paraId="2821DE32" w14:textId="09FED420" w:rsidR="00791013" w:rsidRPr="00791013" w:rsidRDefault="00791013" w:rsidP="00791013">
            <w:pPr>
              <w:jc w:val="right"/>
              <w:rPr>
                <w:rFonts w:ascii="Tw Cen MT" w:hAnsi="Tw Cen MT" w:cs="Calibri"/>
                <w:color w:val="000000"/>
              </w:rPr>
            </w:pPr>
            <w:r>
              <w:rPr>
                <w:rFonts w:ascii="Tw Cen MT" w:hAnsi="Tw Cen MT" w:cs="Calibri"/>
                <w:color w:val="000000"/>
              </w:rPr>
              <w:t>N/A</w:t>
            </w:r>
            <w:r w:rsidRPr="00791013">
              <w:rPr>
                <w:rFonts w:ascii="Tw Cen MT" w:hAnsi="Tw Cen MT" w:cs="Calibri"/>
                <w:color w:val="000000"/>
              </w:rPr>
              <w:t> </w:t>
            </w:r>
          </w:p>
        </w:tc>
        <w:tc>
          <w:tcPr>
            <w:tcW w:w="1440" w:type="dxa"/>
            <w:tcBorders>
              <w:top w:val="nil"/>
              <w:left w:val="nil"/>
              <w:bottom w:val="single" w:sz="4" w:space="0" w:color="auto"/>
              <w:right w:val="single" w:sz="4" w:space="0" w:color="auto"/>
            </w:tcBorders>
            <w:shd w:val="clear" w:color="auto" w:fill="auto"/>
            <w:noWrap/>
            <w:vAlign w:val="center"/>
            <w:hideMark/>
          </w:tcPr>
          <w:p w14:paraId="3655EB46" w14:textId="11A4D8C8" w:rsidR="00791013" w:rsidRPr="00791013" w:rsidRDefault="00791013" w:rsidP="00791013">
            <w:pPr>
              <w:jc w:val="right"/>
              <w:rPr>
                <w:rFonts w:ascii="Tw Cen MT" w:hAnsi="Tw Cen MT" w:cs="Calibri"/>
                <w:color w:val="000000"/>
              </w:rPr>
            </w:pPr>
            <w:r>
              <w:rPr>
                <w:rFonts w:ascii="Tw Cen MT" w:hAnsi="Tw Cen MT" w:cs="Calibri"/>
                <w:color w:val="000000"/>
              </w:rPr>
              <w:t>N/A</w:t>
            </w:r>
            <w:r w:rsidRPr="00791013">
              <w:rPr>
                <w:rFonts w:ascii="Tw Cen MT" w:hAnsi="Tw Cen MT" w:cs="Calibri"/>
                <w:color w:val="000000"/>
              </w:rPr>
              <w:t> </w:t>
            </w:r>
          </w:p>
        </w:tc>
      </w:tr>
      <w:tr w:rsidR="00791013" w:rsidRPr="00791013" w14:paraId="6783BC9B" w14:textId="77777777" w:rsidTr="00791013">
        <w:trPr>
          <w:trHeight w:val="315"/>
          <w:jc w:val="center"/>
        </w:trPr>
        <w:tc>
          <w:tcPr>
            <w:tcW w:w="1266" w:type="dxa"/>
            <w:tcBorders>
              <w:top w:val="nil"/>
              <w:left w:val="single" w:sz="4" w:space="0" w:color="auto"/>
              <w:bottom w:val="single" w:sz="4" w:space="0" w:color="auto"/>
              <w:right w:val="single" w:sz="4" w:space="0" w:color="auto"/>
            </w:tcBorders>
            <w:shd w:val="clear" w:color="auto" w:fill="auto"/>
            <w:noWrap/>
            <w:vAlign w:val="center"/>
            <w:hideMark/>
          </w:tcPr>
          <w:p w14:paraId="52DB4FFE" w14:textId="77777777" w:rsidR="00791013" w:rsidRPr="00791013" w:rsidRDefault="00791013" w:rsidP="00791013">
            <w:pPr>
              <w:rPr>
                <w:rFonts w:ascii="Tw Cen MT" w:hAnsi="Tw Cen MT" w:cs="Calibri"/>
                <w:color w:val="000000"/>
              </w:rPr>
            </w:pPr>
            <w:r w:rsidRPr="00791013">
              <w:rPr>
                <w:rFonts w:ascii="Tw Cen MT" w:hAnsi="Tw Cen MT" w:cs="Calibri"/>
                <w:color w:val="000000"/>
              </w:rPr>
              <w:t>December</w:t>
            </w:r>
          </w:p>
        </w:tc>
        <w:tc>
          <w:tcPr>
            <w:tcW w:w="1171" w:type="dxa"/>
            <w:tcBorders>
              <w:top w:val="nil"/>
              <w:left w:val="nil"/>
              <w:bottom w:val="single" w:sz="4" w:space="0" w:color="auto"/>
              <w:right w:val="single" w:sz="4" w:space="0" w:color="auto"/>
            </w:tcBorders>
            <w:shd w:val="clear" w:color="auto" w:fill="auto"/>
            <w:noWrap/>
            <w:vAlign w:val="center"/>
            <w:hideMark/>
          </w:tcPr>
          <w:p w14:paraId="4298A6EE" w14:textId="77777777" w:rsidR="00791013" w:rsidRPr="00791013" w:rsidRDefault="00791013" w:rsidP="00791013">
            <w:pPr>
              <w:jc w:val="right"/>
              <w:rPr>
                <w:rFonts w:ascii="Tw Cen MT" w:hAnsi="Tw Cen MT" w:cs="Calibri"/>
                <w:color w:val="000000"/>
              </w:rPr>
            </w:pPr>
            <w:r w:rsidRPr="00791013">
              <w:rPr>
                <w:rFonts w:ascii="Tw Cen MT" w:hAnsi="Tw Cen MT" w:cs="Calibri"/>
                <w:color w:val="000000"/>
              </w:rPr>
              <w:t xml:space="preserve">$11,948 </w:t>
            </w:r>
          </w:p>
        </w:tc>
        <w:tc>
          <w:tcPr>
            <w:tcW w:w="1248" w:type="dxa"/>
            <w:tcBorders>
              <w:top w:val="nil"/>
              <w:left w:val="nil"/>
              <w:bottom w:val="single" w:sz="4" w:space="0" w:color="auto"/>
              <w:right w:val="single" w:sz="4" w:space="0" w:color="auto"/>
            </w:tcBorders>
            <w:shd w:val="clear" w:color="auto" w:fill="auto"/>
            <w:noWrap/>
            <w:vAlign w:val="center"/>
            <w:hideMark/>
          </w:tcPr>
          <w:p w14:paraId="7548C243" w14:textId="77777777" w:rsidR="00791013" w:rsidRPr="00791013" w:rsidRDefault="00791013" w:rsidP="00791013">
            <w:pPr>
              <w:jc w:val="right"/>
              <w:rPr>
                <w:rFonts w:ascii="Tw Cen MT" w:hAnsi="Tw Cen MT" w:cs="Calibri"/>
                <w:color w:val="000000"/>
              </w:rPr>
            </w:pPr>
            <w:r w:rsidRPr="00791013">
              <w:rPr>
                <w:rFonts w:ascii="Tw Cen MT" w:hAnsi="Tw Cen MT" w:cs="Calibri"/>
                <w:color w:val="000000"/>
              </w:rPr>
              <w:t xml:space="preserve">$0 </w:t>
            </w:r>
          </w:p>
        </w:tc>
        <w:tc>
          <w:tcPr>
            <w:tcW w:w="1260" w:type="dxa"/>
            <w:tcBorders>
              <w:top w:val="nil"/>
              <w:left w:val="nil"/>
              <w:bottom w:val="single" w:sz="4" w:space="0" w:color="auto"/>
              <w:right w:val="single" w:sz="4" w:space="0" w:color="auto"/>
            </w:tcBorders>
            <w:shd w:val="clear" w:color="auto" w:fill="auto"/>
            <w:noWrap/>
            <w:vAlign w:val="center"/>
            <w:hideMark/>
          </w:tcPr>
          <w:p w14:paraId="03518153" w14:textId="77777777" w:rsidR="00791013" w:rsidRPr="00791013" w:rsidRDefault="00791013" w:rsidP="00791013">
            <w:pPr>
              <w:jc w:val="right"/>
              <w:rPr>
                <w:rFonts w:ascii="Tw Cen MT" w:hAnsi="Tw Cen MT" w:cs="Calibri"/>
                <w:color w:val="000000"/>
              </w:rPr>
            </w:pPr>
            <w:r w:rsidRPr="00791013">
              <w:rPr>
                <w:rFonts w:ascii="Tw Cen MT" w:hAnsi="Tw Cen MT" w:cs="Calibri"/>
                <w:color w:val="000000"/>
              </w:rPr>
              <w:t xml:space="preserve">$9,274 </w:t>
            </w:r>
          </w:p>
        </w:tc>
        <w:tc>
          <w:tcPr>
            <w:tcW w:w="1260" w:type="dxa"/>
            <w:tcBorders>
              <w:top w:val="nil"/>
              <w:left w:val="nil"/>
              <w:bottom w:val="single" w:sz="4" w:space="0" w:color="auto"/>
              <w:right w:val="single" w:sz="4" w:space="0" w:color="auto"/>
            </w:tcBorders>
            <w:shd w:val="clear" w:color="auto" w:fill="auto"/>
            <w:noWrap/>
            <w:vAlign w:val="center"/>
            <w:hideMark/>
          </w:tcPr>
          <w:p w14:paraId="68DAFFBA" w14:textId="77777777" w:rsidR="00791013" w:rsidRPr="00791013" w:rsidRDefault="00791013" w:rsidP="00791013">
            <w:pPr>
              <w:jc w:val="right"/>
              <w:rPr>
                <w:rFonts w:ascii="Tw Cen MT" w:hAnsi="Tw Cen MT" w:cs="Calibri"/>
                <w:color w:val="000000"/>
              </w:rPr>
            </w:pPr>
            <w:r w:rsidRPr="00791013">
              <w:rPr>
                <w:rFonts w:ascii="Tw Cen MT" w:hAnsi="Tw Cen MT" w:cs="Calibri"/>
                <w:color w:val="000000"/>
              </w:rPr>
              <w:t xml:space="preserve">$20,450 </w:t>
            </w:r>
          </w:p>
        </w:tc>
        <w:tc>
          <w:tcPr>
            <w:tcW w:w="1440" w:type="dxa"/>
            <w:tcBorders>
              <w:top w:val="nil"/>
              <w:left w:val="nil"/>
              <w:bottom w:val="single" w:sz="4" w:space="0" w:color="auto"/>
              <w:right w:val="single" w:sz="4" w:space="0" w:color="auto"/>
            </w:tcBorders>
            <w:shd w:val="clear" w:color="auto" w:fill="auto"/>
            <w:noWrap/>
            <w:vAlign w:val="center"/>
            <w:hideMark/>
          </w:tcPr>
          <w:p w14:paraId="349173B7" w14:textId="04CDC0EA" w:rsidR="00791013" w:rsidRPr="00791013" w:rsidRDefault="00791013" w:rsidP="00791013">
            <w:pPr>
              <w:jc w:val="right"/>
              <w:rPr>
                <w:rFonts w:ascii="Tw Cen MT" w:hAnsi="Tw Cen MT" w:cs="Calibri"/>
                <w:color w:val="000000"/>
              </w:rPr>
            </w:pPr>
            <w:r>
              <w:rPr>
                <w:rFonts w:ascii="Tw Cen MT" w:hAnsi="Tw Cen MT" w:cs="Calibri"/>
                <w:color w:val="000000"/>
              </w:rPr>
              <w:t>N/A</w:t>
            </w:r>
            <w:r w:rsidRPr="00791013">
              <w:rPr>
                <w:rFonts w:ascii="Tw Cen MT" w:hAnsi="Tw Cen MT" w:cs="Calibri"/>
                <w:color w:val="000000"/>
              </w:rPr>
              <w:t> </w:t>
            </w:r>
          </w:p>
        </w:tc>
        <w:tc>
          <w:tcPr>
            <w:tcW w:w="1440" w:type="dxa"/>
            <w:tcBorders>
              <w:top w:val="nil"/>
              <w:left w:val="nil"/>
              <w:bottom w:val="single" w:sz="4" w:space="0" w:color="auto"/>
              <w:right w:val="single" w:sz="4" w:space="0" w:color="auto"/>
            </w:tcBorders>
            <w:shd w:val="clear" w:color="auto" w:fill="auto"/>
            <w:noWrap/>
            <w:vAlign w:val="center"/>
            <w:hideMark/>
          </w:tcPr>
          <w:p w14:paraId="4B110899" w14:textId="71E297BF" w:rsidR="00791013" w:rsidRPr="00791013" w:rsidRDefault="00791013" w:rsidP="00791013">
            <w:pPr>
              <w:jc w:val="right"/>
              <w:rPr>
                <w:rFonts w:ascii="Tw Cen MT" w:hAnsi="Tw Cen MT" w:cs="Calibri"/>
                <w:color w:val="000000"/>
              </w:rPr>
            </w:pPr>
            <w:r>
              <w:rPr>
                <w:rFonts w:ascii="Tw Cen MT" w:hAnsi="Tw Cen MT" w:cs="Calibri"/>
                <w:color w:val="000000"/>
              </w:rPr>
              <w:t>N/A</w:t>
            </w:r>
            <w:r w:rsidRPr="00791013">
              <w:rPr>
                <w:rFonts w:ascii="Tw Cen MT" w:hAnsi="Tw Cen MT" w:cs="Calibri"/>
                <w:color w:val="000000"/>
              </w:rPr>
              <w:t> </w:t>
            </w:r>
          </w:p>
        </w:tc>
      </w:tr>
      <w:tr w:rsidR="00791013" w:rsidRPr="00791013" w14:paraId="50D6078B" w14:textId="77777777" w:rsidTr="00791013">
        <w:trPr>
          <w:trHeight w:val="315"/>
          <w:jc w:val="center"/>
        </w:trPr>
        <w:tc>
          <w:tcPr>
            <w:tcW w:w="1266" w:type="dxa"/>
            <w:tcBorders>
              <w:top w:val="nil"/>
              <w:left w:val="single" w:sz="4" w:space="0" w:color="auto"/>
              <w:bottom w:val="single" w:sz="4" w:space="0" w:color="auto"/>
              <w:right w:val="single" w:sz="4" w:space="0" w:color="auto"/>
            </w:tcBorders>
            <w:shd w:val="clear" w:color="auto" w:fill="auto"/>
            <w:noWrap/>
            <w:vAlign w:val="center"/>
            <w:hideMark/>
          </w:tcPr>
          <w:p w14:paraId="43E77D25" w14:textId="77777777" w:rsidR="00791013" w:rsidRPr="00791013" w:rsidRDefault="00791013" w:rsidP="00791013">
            <w:pPr>
              <w:rPr>
                <w:rFonts w:ascii="Tw Cen MT" w:hAnsi="Tw Cen MT" w:cs="Calibri"/>
                <w:b/>
                <w:bCs/>
                <w:color w:val="000000"/>
              </w:rPr>
            </w:pPr>
            <w:r w:rsidRPr="00791013">
              <w:rPr>
                <w:rFonts w:ascii="Tw Cen MT" w:hAnsi="Tw Cen MT" w:cs="Calibri"/>
                <w:b/>
                <w:bCs/>
                <w:color w:val="000000"/>
              </w:rPr>
              <w:t>Total</w:t>
            </w:r>
          </w:p>
        </w:tc>
        <w:tc>
          <w:tcPr>
            <w:tcW w:w="1171" w:type="dxa"/>
            <w:tcBorders>
              <w:top w:val="nil"/>
              <w:left w:val="nil"/>
              <w:bottom w:val="single" w:sz="4" w:space="0" w:color="auto"/>
              <w:right w:val="single" w:sz="4" w:space="0" w:color="auto"/>
            </w:tcBorders>
            <w:shd w:val="clear" w:color="auto" w:fill="auto"/>
            <w:noWrap/>
            <w:vAlign w:val="center"/>
            <w:hideMark/>
          </w:tcPr>
          <w:p w14:paraId="22B8D16E" w14:textId="77777777" w:rsidR="00791013" w:rsidRPr="00791013" w:rsidRDefault="00791013" w:rsidP="00791013">
            <w:pPr>
              <w:jc w:val="right"/>
              <w:rPr>
                <w:rFonts w:ascii="Tw Cen MT" w:hAnsi="Tw Cen MT" w:cs="Calibri"/>
                <w:b/>
                <w:bCs/>
                <w:color w:val="000000"/>
              </w:rPr>
            </w:pPr>
            <w:r w:rsidRPr="00791013">
              <w:rPr>
                <w:rFonts w:ascii="Tw Cen MT" w:hAnsi="Tw Cen MT" w:cs="Calibri"/>
                <w:b/>
                <w:bCs/>
                <w:color w:val="000000"/>
              </w:rPr>
              <w:t xml:space="preserve">$221,415 </w:t>
            </w:r>
          </w:p>
        </w:tc>
        <w:tc>
          <w:tcPr>
            <w:tcW w:w="1248" w:type="dxa"/>
            <w:tcBorders>
              <w:top w:val="nil"/>
              <w:left w:val="nil"/>
              <w:bottom w:val="single" w:sz="4" w:space="0" w:color="auto"/>
              <w:right w:val="single" w:sz="4" w:space="0" w:color="auto"/>
            </w:tcBorders>
            <w:shd w:val="clear" w:color="auto" w:fill="auto"/>
            <w:noWrap/>
            <w:vAlign w:val="center"/>
            <w:hideMark/>
          </w:tcPr>
          <w:p w14:paraId="27472C66" w14:textId="77777777" w:rsidR="00791013" w:rsidRPr="00791013" w:rsidRDefault="00791013" w:rsidP="00791013">
            <w:pPr>
              <w:jc w:val="right"/>
              <w:rPr>
                <w:rFonts w:ascii="Tw Cen MT" w:hAnsi="Tw Cen MT" w:cs="Calibri"/>
                <w:b/>
                <w:bCs/>
                <w:color w:val="000000"/>
              </w:rPr>
            </w:pPr>
            <w:r w:rsidRPr="00791013">
              <w:rPr>
                <w:rFonts w:ascii="Tw Cen MT" w:hAnsi="Tw Cen MT" w:cs="Calibri"/>
                <w:b/>
                <w:bCs/>
                <w:color w:val="000000"/>
              </w:rPr>
              <w:t xml:space="preserve">$153,143 </w:t>
            </w:r>
          </w:p>
        </w:tc>
        <w:tc>
          <w:tcPr>
            <w:tcW w:w="1260" w:type="dxa"/>
            <w:tcBorders>
              <w:top w:val="nil"/>
              <w:left w:val="nil"/>
              <w:bottom w:val="single" w:sz="4" w:space="0" w:color="auto"/>
              <w:right w:val="single" w:sz="4" w:space="0" w:color="auto"/>
            </w:tcBorders>
            <w:shd w:val="clear" w:color="auto" w:fill="auto"/>
            <w:noWrap/>
            <w:vAlign w:val="center"/>
            <w:hideMark/>
          </w:tcPr>
          <w:p w14:paraId="707F0ACF" w14:textId="77777777" w:rsidR="00791013" w:rsidRPr="00791013" w:rsidRDefault="00791013" w:rsidP="00791013">
            <w:pPr>
              <w:jc w:val="right"/>
              <w:rPr>
                <w:rFonts w:ascii="Tw Cen MT" w:hAnsi="Tw Cen MT" w:cs="Calibri"/>
                <w:b/>
                <w:bCs/>
                <w:color w:val="000000"/>
              </w:rPr>
            </w:pPr>
            <w:r w:rsidRPr="00791013">
              <w:rPr>
                <w:rFonts w:ascii="Tw Cen MT" w:hAnsi="Tw Cen MT" w:cs="Calibri"/>
                <w:b/>
                <w:bCs/>
                <w:color w:val="000000"/>
              </w:rPr>
              <w:t xml:space="preserve">$242,512 </w:t>
            </w:r>
          </w:p>
        </w:tc>
        <w:tc>
          <w:tcPr>
            <w:tcW w:w="1260" w:type="dxa"/>
            <w:tcBorders>
              <w:top w:val="nil"/>
              <w:left w:val="nil"/>
              <w:bottom w:val="single" w:sz="4" w:space="0" w:color="auto"/>
              <w:right w:val="single" w:sz="4" w:space="0" w:color="auto"/>
            </w:tcBorders>
            <w:shd w:val="clear" w:color="auto" w:fill="auto"/>
            <w:noWrap/>
            <w:vAlign w:val="center"/>
            <w:hideMark/>
          </w:tcPr>
          <w:p w14:paraId="54CEAB86" w14:textId="77777777" w:rsidR="00791013" w:rsidRPr="00791013" w:rsidRDefault="00791013" w:rsidP="00791013">
            <w:pPr>
              <w:jc w:val="right"/>
              <w:rPr>
                <w:rFonts w:ascii="Tw Cen MT" w:hAnsi="Tw Cen MT" w:cs="Calibri"/>
                <w:b/>
                <w:bCs/>
                <w:color w:val="000000"/>
              </w:rPr>
            </w:pPr>
            <w:r w:rsidRPr="00791013">
              <w:rPr>
                <w:rFonts w:ascii="Tw Cen MT" w:hAnsi="Tw Cen MT" w:cs="Calibri"/>
                <w:b/>
                <w:bCs/>
                <w:color w:val="000000"/>
              </w:rPr>
              <w:t xml:space="preserve">$506,401 </w:t>
            </w:r>
          </w:p>
        </w:tc>
        <w:tc>
          <w:tcPr>
            <w:tcW w:w="1440" w:type="dxa"/>
            <w:tcBorders>
              <w:top w:val="nil"/>
              <w:left w:val="nil"/>
              <w:bottom w:val="single" w:sz="4" w:space="0" w:color="auto"/>
              <w:right w:val="single" w:sz="4" w:space="0" w:color="auto"/>
            </w:tcBorders>
            <w:shd w:val="clear" w:color="auto" w:fill="auto"/>
            <w:noWrap/>
            <w:vAlign w:val="center"/>
            <w:hideMark/>
          </w:tcPr>
          <w:p w14:paraId="17970521" w14:textId="77777777" w:rsidR="00791013" w:rsidRPr="00791013" w:rsidRDefault="00791013" w:rsidP="00791013">
            <w:pPr>
              <w:jc w:val="right"/>
              <w:rPr>
                <w:rFonts w:ascii="Tw Cen MT" w:hAnsi="Tw Cen MT" w:cs="Calibri"/>
                <w:b/>
                <w:bCs/>
                <w:color w:val="000000"/>
              </w:rPr>
            </w:pPr>
            <w:r w:rsidRPr="00791013">
              <w:rPr>
                <w:rFonts w:ascii="Tw Cen MT" w:hAnsi="Tw Cen MT" w:cs="Calibri"/>
                <w:b/>
                <w:bCs/>
                <w:color w:val="000000"/>
              </w:rPr>
              <w:t xml:space="preserve">$404,747 </w:t>
            </w:r>
          </w:p>
        </w:tc>
        <w:tc>
          <w:tcPr>
            <w:tcW w:w="1440" w:type="dxa"/>
            <w:tcBorders>
              <w:top w:val="nil"/>
              <w:left w:val="nil"/>
              <w:bottom w:val="single" w:sz="4" w:space="0" w:color="auto"/>
              <w:right w:val="single" w:sz="4" w:space="0" w:color="auto"/>
            </w:tcBorders>
            <w:shd w:val="clear" w:color="auto" w:fill="auto"/>
            <w:noWrap/>
            <w:vAlign w:val="center"/>
            <w:hideMark/>
          </w:tcPr>
          <w:p w14:paraId="17AC877A" w14:textId="77777777" w:rsidR="00791013" w:rsidRPr="00791013" w:rsidRDefault="00791013" w:rsidP="00791013">
            <w:pPr>
              <w:jc w:val="right"/>
              <w:rPr>
                <w:rFonts w:ascii="Tw Cen MT" w:hAnsi="Tw Cen MT" w:cs="Calibri"/>
                <w:b/>
                <w:bCs/>
                <w:color w:val="000000"/>
              </w:rPr>
            </w:pPr>
            <w:r w:rsidRPr="00791013">
              <w:rPr>
                <w:rFonts w:ascii="Tw Cen MT" w:hAnsi="Tw Cen MT" w:cs="Calibri"/>
                <w:b/>
                <w:bCs/>
                <w:color w:val="000000"/>
              </w:rPr>
              <w:t xml:space="preserve">$621,184 </w:t>
            </w:r>
          </w:p>
        </w:tc>
      </w:tr>
    </w:tbl>
    <w:p w14:paraId="3E938DC9" w14:textId="08E83A0C" w:rsidR="001E0CE4" w:rsidRPr="00CB058B" w:rsidRDefault="001E0CE4" w:rsidP="00E64C9B">
      <w:pPr>
        <w:keepNext/>
        <w:keepLines/>
        <w:pBdr>
          <w:top w:val="single" w:sz="4" w:space="1" w:color="auto"/>
          <w:bottom w:val="single" w:sz="4" w:space="0" w:color="auto"/>
        </w:pBdr>
        <w:spacing w:before="120" w:after="240"/>
        <w:jc w:val="both"/>
        <w:rPr>
          <w:rFonts w:ascii="Tw Cen MT" w:hAnsi="Tw Cen MT" w:cs="Arial"/>
          <w:i/>
          <w:color w:val="000000"/>
        </w:rPr>
      </w:pPr>
      <w:r w:rsidRPr="0026252E">
        <w:rPr>
          <w:rFonts w:ascii="Tw Cen MT" w:hAnsi="Tw Cen MT" w:cs="Arial"/>
          <w:i/>
          <w:color w:val="000000"/>
        </w:rPr>
        <w:t xml:space="preserve">Source: </w:t>
      </w:r>
      <w:r w:rsidR="00416BD3">
        <w:rPr>
          <w:rFonts w:ascii="Tw Cen MT" w:hAnsi="Tw Cen MT" w:cs="Arial"/>
          <w:i/>
          <w:color w:val="000000"/>
        </w:rPr>
        <w:t xml:space="preserve">OPRD, </w:t>
      </w:r>
      <w:r>
        <w:rPr>
          <w:rFonts w:ascii="Tw Cen MT" w:hAnsi="Tw Cen MT" w:cs="Arial"/>
          <w:i/>
          <w:color w:val="000000"/>
        </w:rPr>
        <w:t>Oregon Commission for the Blind</w:t>
      </w:r>
    </w:p>
    <w:p w14:paraId="1B3C8DE5" w14:textId="66C63FB7" w:rsidR="00E64C9B" w:rsidRDefault="00F573AF" w:rsidP="00EF2EF4">
      <w:pPr>
        <w:pStyle w:val="CHMGStext"/>
        <w:spacing w:after="240"/>
        <w:rPr>
          <w:rFonts w:ascii="Tw Cen MT" w:hAnsi="Tw Cen MT"/>
          <w:bCs/>
        </w:rPr>
      </w:pPr>
      <w:r>
        <w:rPr>
          <w:rFonts w:ascii="Tw Cen MT" w:hAnsi="Tw Cen MT"/>
        </w:rPr>
        <w:t>As total sales increased from 2021 to 2022, the average check increased from $10.42 to $12.94. Although visitation decrease</w:t>
      </w:r>
      <w:r w:rsidR="00961D5E">
        <w:rPr>
          <w:rFonts w:ascii="Tw Cen MT" w:hAnsi="Tw Cen MT"/>
        </w:rPr>
        <w:t>d</w:t>
      </w:r>
      <w:r>
        <w:rPr>
          <w:rFonts w:ascii="Tw Cen MT" w:hAnsi="Tw Cen MT"/>
        </w:rPr>
        <w:t xml:space="preserve"> slightly from 2021 to 2022, the number of transactions increased </w:t>
      </w:r>
      <w:r w:rsidR="00507FD5">
        <w:rPr>
          <w:rFonts w:ascii="Tw Cen MT" w:hAnsi="Tw Cen MT"/>
        </w:rPr>
        <w:t>by 68 percent</w:t>
      </w:r>
      <w:r w:rsidR="004F5D90">
        <w:rPr>
          <w:rFonts w:ascii="Tw Cen MT" w:hAnsi="Tw Cen MT"/>
        </w:rPr>
        <w:t xml:space="preserve"> due to more efficient </w:t>
      </w:r>
      <w:r w:rsidR="00961D5E">
        <w:rPr>
          <w:rFonts w:ascii="Tw Cen MT" w:hAnsi="Tw Cen MT"/>
        </w:rPr>
        <w:t>operations</w:t>
      </w:r>
      <w:r w:rsidR="00507FD5">
        <w:rPr>
          <w:rFonts w:ascii="Tw Cen MT" w:hAnsi="Tw Cen MT"/>
        </w:rPr>
        <w:t>. Thus, transactions per visitor increased from .02 to .0</w:t>
      </w:r>
      <w:r w:rsidR="00791013">
        <w:rPr>
          <w:rFonts w:ascii="Tw Cen MT" w:hAnsi="Tw Cen MT"/>
        </w:rPr>
        <w:t>3</w:t>
      </w:r>
      <w:r w:rsidR="00507FD5">
        <w:rPr>
          <w:rFonts w:ascii="Tw Cen MT" w:hAnsi="Tw Cen MT"/>
        </w:rPr>
        <w:t xml:space="preserve"> from 2021 to 2022.</w:t>
      </w:r>
    </w:p>
    <w:p w14:paraId="66110482" w14:textId="347F85CB" w:rsidR="00D46F34" w:rsidRPr="001E0CE4" w:rsidRDefault="001E0CE4" w:rsidP="001E0CE4">
      <w:pPr>
        <w:pStyle w:val="Title"/>
        <w:numPr>
          <w:ilvl w:val="0"/>
          <w:numId w:val="18"/>
        </w:numPr>
        <w:pBdr>
          <w:top w:val="single" w:sz="4" w:space="1" w:color="auto"/>
          <w:bottom w:val="single" w:sz="4" w:space="1" w:color="auto"/>
        </w:pBdr>
        <w:spacing w:after="120"/>
        <w:ind w:hanging="1080"/>
        <w:jc w:val="left"/>
        <w:rPr>
          <w:rFonts w:ascii="Tw Cen MT" w:hAnsi="Tw Cen MT"/>
          <w:b w:val="0"/>
          <w:sz w:val="24"/>
        </w:rPr>
      </w:pPr>
      <w:r w:rsidRPr="001E0CE4">
        <w:rPr>
          <w:rFonts w:ascii="Tw Cen MT" w:hAnsi="Tw Cen MT"/>
          <w:b w:val="0"/>
          <w:sz w:val="24"/>
        </w:rPr>
        <w:t>South Falls Café Performance Metrics</w:t>
      </w:r>
    </w:p>
    <w:tbl>
      <w:tblPr>
        <w:tblW w:w="9355" w:type="dxa"/>
        <w:tblLook w:val="04A0" w:firstRow="1" w:lastRow="0" w:firstColumn="1" w:lastColumn="0" w:noHBand="0" w:noVBand="1"/>
      </w:tblPr>
      <w:tblGrid>
        <w:gridCol w:w="1705"/>
        <w:gridCol w:w="1163"/>
        <w:gridCol w:w="1213"/>
        <w:gridCol w:w="1220"/>
        <w:gridCol w:w="1163"/>
        <w:gridCol w:w="1361"/>
        <w:gridCol w:w="1530"/>
      </w:tblGrid>
      <w:tr w:rsidR="00791013" w:rsidRPr="00791013" w14:paraId="7C53F99E" w14:textId="77777777" w:rsidTr="00791013">
        <w:trPr>
          <w:trHeight w:val="300"/>
        </w:trPr>
        <w:tc>
          <w:tcPr>
            <w:tcW w:w="1705" w:type="dxa"/>
            <w:tcBorders>
              <w:top w:val="single" w:sz="4" w:space="0" w:color="auto"/>
              <w:left w:val="single" w:sz="4" w:space="0" w:color="auto"/>
              <w:bottom w:val="single" w:sz="4" w:space="0" w:color="auto"/>
              <w:right w:val="single" w:sz="4" w:space="0" w:color="auto"/>
            </w:tcBorders>
            <w:shd w:val="clear" w:color="000000" w:fill="003300"/>
            <w:noWrap/>
            <w:vAlign w:val="bottom"/>
            <w:hideMark/>
          </w:tcPr>
          <w:p w14:paraId="01D86FC1" w14:textId="77777777" w:rsidR="00791013" w:rsidRPr="00791013" w:rsidRDefault="00791013" w:rsidP="00791013">
            <w:pPr>
              <w:rPr>
                <w:rFonts w:ascii="Tw Cen MT" w:hAnsi="Tw Cen MT" w:cs="Calibri"/>
                <w:b/>
                <w:bCs/>
                <w:color w:val="FFFFFF"/>
                <w:sz w:val="22"/>
                <w:szCs w:val="22"/>
              </w:rPr>
            </w:pPr>
            <w:r w:rsidRPr="00791013">
              <w:rPr>
                <w:rFonts w:ascii="Tw Cen MT" w:hAnsi="Tw Cen MT" w:cs="Calibri"/>
                <w:b/>
                <w:bCs/>
                <w:color w:val="FFFFFF"/>
                <w:sz w:val="22"/>
                <w:szCs w:val="22"/>
              </w:rPr>
              <w:t> </w:t>
            </w:r>
          </w:p>
        </w:tc>
        <w:tc>
          <w:tcPr>
            <w:tcW w:w="1163" w:type="dxa"/>
            <w:tcBorders>
              <w:top w:val="single" w:sz="4" w:space="0" w:color="auto"/>
              <w:left w:val="nil"/>
              <w:bottom w:val="single" w:sz="4" w:space="0" w:color="auto"/>
              <w:right w:val="single" w:sz="4" w:space="0" w:color="auto"/>
            </w:tcBorders>
            <w:shd w:val="clear" w:color="000000" w:fill="003300"/>
            <w:noWrap/>
            <w:vAlign w:val="bottom"/>
            <w:hideMark/>
          </w:tcPr>
          <w:p w14:paraId="6743F79B" w14:textId="77777777" w:rsidR="00791013" w:rsidRPr="00791013" w:rsidRDefault="00791013" w:rsidP="00791013">
            <w:pPr>
              <w:jc w:val="center"/>
              <w:rPr>
                <w:rFonts w:ascii="Tw Cen MT" w:hAnsi="Tw Cen MT" w:cs="Calibri"/>
                <w:b/>
                <w:bCs/>
                <w:color w:val="FFFFFF"/>
                <w:sz w:val="22"/>
                <w:szCs w:val="22"/>
              </w:rPr>
            </w:pPr>
            <w:r w:rsidRPr="00791013">
              <w:rPr>
                <w:rFonts w:ascii="Tw Cen MT" w:hAnsi="Tw Cen MT" w:cs="Calibri"/>
                <w:b/>
                <w:bCs/>
                <w:color w:val="FFFFFF"/>
                <w:sz w:val="22"/>
                <w:szCs w:val="22"/>
              </w:rPr>
              <w:t>2019</w:t>
            </w:r>
          </w:p>
        </w:tc>
        <w:tc>
          <w:tcPr>
            <w:tcW w:w="1213" w:type="dxa"/>
            <w:tcBorders>
              <w:top w:val="single" w:sz="4" w:space="0" w:color="auto"/>
              <w:left w:val="nil"/>
              <w:bottom w:val="single" w:sz="4" w:space="0" w:color="auto"/>
              <w:right w:val="single" w:sz="4" w:space="0" w:color="auto"/>
            </w:tcBorders>
            <w:shd w:val="clear" w:color="000000" w:fill="003300"/>
            <w:noWrap/>
            <w:vAlign w:val="bottom"/>
            <w:hideMark/>
          </w:tcPr>
          <w:p w14:paraId="357EF3DE" w14:textId="77777777" w:rsidR="00791013" w:rsidRPr="00791013" w:rsidRDefault="00791013" w:rsidP="00791013">
            <w:pPr>
              <w:jc w:val="center"/>
              <w:rPr>
                <w:rFonts w:ascii="Tw Cen MT" w:hAnsi="Tw Cen MT" w:cs="Calibri"/>
                <w:b/>
                <w:bCs/>
                <w:color w:val="FFFFFF"/>
                <w:sz w:val="22"/>
                <w:szCs w:val="22"/>
              </w:rPr>
            </w:pPr>
            <w:r w:rsidRPr="00791013">
              <w:rPr>
                <w:rFonts w:ascii="Tw Cen MT" w:hAnsi="Tw Cen MT" w:cs="Calibri"/>
                <w:b/>
                <w:bCs/>
                <w:color w:val="FFFFFF"/>
                <w:sz w:val="22"/>
                <w:szCs w:val="22"/>
              </w:rPr>
              <w:t>2020</w:t>
            </w:r>
          </w:p>
        </w:tc>
        <w:tc>
          <w:tcPr>
            <w:tcW w:w="1220" w:type="dxa"/>
            <w:tcBorders>
              <w:top w:val="single" w:sz="4" w:space="0" w:color="auto"/>
              <w:left w:val="nil"/>
              <w:bottom w:val="single" w:sz="4" w:space="0" w:color="auto"/>
              <w:right w:val="single" w:sz="4" w:space="0" w:color="auto"/>
            </w:tcBorders>
            <w:shd w:val="clear" w:color="000000" w:fill="003300"/>
            <w:noWrap/>
            <w:vAlign w:val="bottom"/>
            <w:hideMark/>
          </w:tcPr>
          <w:p w14:paraId="625E4E1C" w14:textId="77777777" w:rsidR="00791013" w:rsidRPr="00791013" w:rsidRDefault="00791013" w:rsidP="00791013">
            <w:pPr>
              <w:jc w:val="center"/>
              <w:rPr>
                <w:rFonts w:ascii="Tw Cen MT" w:hAnsi="Tw Cen MT" w:cs="Calibri"/>
                <w:b/>
                <w:bCs/>
                <w:color w:val="FFFFFF"/>
                <w:sz w:val="22"/>
                <w:szCs w:val="22"/>
              </w:rPr>
            </w:pPr>
            <w:r w:rsidRPr="00791013">
              <w:rPr>
                <w:rFonts w:ascii="Tw Cen MT" w:hAnsi="Tw Cen MT" w:cs="Calibri"/>
                <w:b/>
                <w:bCs/>
                <w:color w:val="FFFFFF"/>
                <w:sz w:val="22"/>
                <w:szCs w:val="22"/>
              </w:rPr>
              <w:t>2021</w:t>
            </w:r>
          </w:p>
        </w:tc>
        <w:tc>
          <w:tcPr>
            <w:tcW w:w="1163" w:type="dxa"/>
            <w:tcBorders>
              <w:top w:val="single" w:sz="4" w:space="0" w:color="auto"/>
              <w:left w:val="nil"/>
              <w:bottom w:val="single" w:sz="4" w:space="0" w:color="auto"/>
              <w:right w:val="single" w:sz="4" w:space="0" w:color="auto"/>
            </w:tcBorders>
            <w:shd w:val="clear" w:color="000000" w:fill="003300"/>
            <w:noWrap/>
            <w:vAlign w:val="bottom"/>
            <w:hideMark/>
          </w:tcPr>
          <w:p w14:paraId="56E7666E" w14:textId="77777777" w:rsidR="00791013" w:rsidRPr="00791013" w:rsidRDefault="00791013" w:rsidP="00791013">
            <w:pPr>
              <w:jc w:val="center"/>
              <w:rPr>
                <w:rFonts w:ascii="Tw Cen MT" w:hAnsi="Tw Cen MT" w:cs="Calibri"/>
                <w:b/>
                <w:bCs/>
                <w:color w:val="FFFFFF"/>
                <w:sz w:val="22"/>
                <w:szCs w:val="22"/>
              </w:rPr>
            </w:pPr>
            <w:r w:rsidRPr="00791013">
              <w:rPr>
                <w:rFonts w:ascii="Tw Cen MT" w:hAnsi="Tw Cen MT" w:cs="Calibri"/>
                <w:b/>
                <w:bCs/>
                <w:color w:val="FFFFFF"/>
                <w:sz w:val="22"/>
                <w:szCs w:val="22"/>
              </w:rPr>
              <w:t>2022</w:t>
            </w:r>
          </w:p>
        </w:tc>
        <w:tc>
          <w:tcPr>
            <w:tcW w:w="1361" w:type="dxa"/>
            <w:tcBorders>
              <w:top w:val="single" w:sz="4" w:space="0" w:color="auto"/>
              <w:left w:val="nil"/>
              <w:bottom w:val="single" w:sz="4" w:space="0" w:color="auto"/>
              <w:right w:val="single" w:sz="4" w:space="0" w:color="auto"/>
            </w:tcBorders>
            <w:shd w:val="clear" w:color="000000" w:fill="003300"/>
            <w:noWrap/>
            <w:vAlign w:val="bottom"/>
            <w:hideMark/>
          </w:tcPr>
          <w:p w14:paraId="06517723" w14:textId="77777777" w:rsidR="00791013" w:rsidRPr="00791013" w:rsidRDefault="00791013" w:rsidP="00791013">
            <w:pPr>
              <w:jc w:val="center"/>
              <w:rPr>
                <w:rFonts w:ascii="Tw Cen MT" w:hAnsi="Tw Cen MT" w:cs="Calibri"/>
                <w:b/>
                <w:bCs/>
                <w:color w:val="FFFFFF"/>
                <w:sz w:val="22"/>
                <w:szCs w:val="22"/>
              </w:rPr>
            </w:pPr>
            <w:r w:rsidRPr="00791013">
              <w:rPr>
                <w:rFonts w:ascii="Tw Cen MT" w:hAnsi="Tw Cen MT" w:cs="Calibri"/>
                <w:b/>
                <w:bCs/>
                <w:color w:val="FFFFFF"/>
                <w:sz w:val="22"/>
                <w:szCs w:val="22"/>
              </w:rPr>
              <w:t>2022 (Jan-Sept)</w:t>
            </w:r>
          </w:p>
        </w:tc>
        <w:tc>
          <w:tcPr>
            <w:tcW w:w="1530" w:type="dxa"/>
            <w:tcBorders>
              <w:top w:val="single" w:sz="4" w:space="0" w:color="auto"/>
              <w:left w:val="nil"/>
              <w:bottom w:val="single" w:sz="4" w:space="0" w:color="auto"/>
              <w:right w:val="single" w:sz="4" w:space="0" w:color="auto"/>
            </w:tcBorders>
            <w:shd w:val="clear" w:color="000000" w:fill="003300"/>
            <w:noWrap/>
            <w:vAlign w:val="bottom"/>
            <w:hideMark/>
          </w:tcPr>
          <w:p w14:paraId="7E541FC6" w14:textId="77777777" w:rsidR="00791013" w:rsidRPr="00791013" w:rsidRDefault="00791013" w:rsidP="00791013">
            <w:pPr>
              <w:jc w:val="center"/>
              <w:rPr>
                <w:rFonts w:ascii="Tw Cen MT" w:hAnsi="Tw Cen MT" w:cs="Calibri"/>
                <w:b/>
                <w:bCs/>
                <w:color w:val="FFFFFF"/>
                <w:sz w:val="22"/>
                <w:szCs w:val="22"/>
              </w:rPr>
            </w:pPr>
            <w:r w:rsidRPr="00791013">
              <w:rPr>
                <w:rFonts w:ascii="Tw Cen MT" w:hAnsi="Tw Cen MT" w:cs="Calibri"/>
                <w:b/>
                <w:bCs/>
                <w:color w:val="FFFFFF"/>
                <w:sz w:val="22"/>
                <w:szCs w:val="22"/>
              </w:rPr>
              <w:t>2023 (Jan-Sept)</w:t>
            </w:r>
          </w:p>
        </w:tc>
      </w:tr>
      <w:tr w:rsidR="00791013" w:rsidRPr="00791013" w14:paraId="4A5CF1BB" w14:textId="77777777" w:rsidTr="00791013">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14:paraId="3C9C2AFE" w14:textId="77777777" w:rsidR="00791013" w:rsidRPr="00791013" w:rsidRDefault="00791013" w:rsidP="00791013">
            <w:pPr>
              <w:rPr>
                <w:rFonts w:ascii="Tw Cen MT" w:hAnsi="Tw Cen MT" w:cs="Calibri"/>
                <w:color w:val="000000"/>
                <w:sz w:val="22"/>
                <w:szCs w:val="22"/>
              </w:rPr>
            </w:pPr>
            <w:r w:rsidRPr="00791013">
              <w:rPr>
                <w:rFonts w:ascii="Tw Cen MT" w:hAnsi="Tw Cen MT" w:cs="Calibri"/>
                <w:color w:val="000000"/>
                <w:sz w:val="22"/>
                <w:szCs w:val="22"/>
              </w:rPr>
              <w:t>Total Sales</w:t>
            </w:r>
          </w:p>
        </w:tc>
        <w:tc>
          <w:tcPr>
            <w:tcW w:w="1163" w:type="dxa"/>
            <w:tcBorders>
              <w:top w:val="nil"/>
              <w:left w:val="nil"/>
              <w:bottom w:val="single" w:sz="4" w:space="0" w:color="auto"/>
              <w:right w:val="single" w:sz="4" w:space="0" w:color="auto"/>
            </w:tcBorders>
            <w:shd w:val="clear" w:color="auto" w:fill="auto"/>
            <w:noWrap/>
            <w:vAlign w:val="bottom"/>
            <w:hideMark/>
          </w:tcPr>
          <w:p w14:paraId="4E2A3135" w14:textId="77777777" w:rsidR="00791013" w:rsidRPr="00791013" w:rsidRDefault="00791013" w:rsidP="00791013">
            <w:pPr>
              <w:jc w:val="right"/>
              <w:rPr>
                <w:rFonts w:ascii="Tw Cen MT" w:hAnsi="Tw Cen MT" w:cs="Calibri"/>
                <w:color w:val="000000"/>
                <w:sz w:val="22"/>
                <w:szCs w:val="22"/>
              </w:rPr>
            </w:pPr>
            <w:r w:rsidRPr="00791013">
              <w:rPr>
                <w:rFonts w:ascii="Tw Cen MT" w:hAnsi="Tw Cen MT" w:cs="Calibri"/>
                <w:color w:val="000000"/>
                <w:sz w:val="22"/>
                <w:szCs w:val="22"/>
              </w:rPr>
              <w:t>$221,415</w:t>
            </w:r>
          </w:p>
        </w:tc>
        <w:tc>
          <w:tcPr>
            <w:tcW w:w="1213" w:type="dxa"/>
            <w:tcBorders>
              <w:top w:val="nil"/>
              <w:left w:val="nil"/>
              <w:bottom w:val="single" w:sz="4" w:space="0" w:color="auto"/>
              <w:right w:val="single" w:sz="4" w:space="0" w:color="auto"/>
            </w:tcBorders>
            <w:shd w:val="clear" w:color="auto" w:fill="auto"/>
            <w:noWrap/>
            <w:vAlign w:val="bottom"/>
            <w:hideMark/>
          </w:tcPr>
          <w:p w14:paraId="43AE9D6A" w14:textId="77777777" w:rsidR="00791013" w:rsidRPr="00791013" w:rsidRDefault="00791013" w:rsidP="00791013">
            <w:pPr>
              <w:jc w:val="right"/>
              <w:rPr>
                <w:rFonts w:ascii="Tw Cen MT" w:hAnsi="Tw Cen MT" w:cs="Calibri"/>
                <w:color w:val="000000"/>
                <w:sz w:val="22"/>
                <w:szCs w:val="22"/>
              </w:rPr>
            </w:pPr>
            <w:r w:rsidRPr="00791013">
              <w:rPr>
                <w:rFonts w:ascii="Tw Cen MT" w:hAnsi="Tw Cen MT" w:cs="Calibri"/>
                <w:color w:val="000000"/>
                <w:sz w:val="22"/>
                <w:szCs w:val="22"/>
              </w:rPr>
              <w:t>$153,143</w:t>
            </w:r>
          </w:p>
        </w:tc>
        <w:tc>
          <w:tcPr>
            <w:tcW w:w="1220" w:type="dxa"/>
            <w:tcBorders>
              <w:top w:val="nil"/>
              <w:left w:val="nil"/>
              <w:bottom w:val="single" w:sz="4" w:space="0" w:color="auto"/>
              <w:right w:val="single" w:sz="4" w:space="0" w:color="auto"/>
            </w:tcBorders>
            <w:shd w:val="clear" w:color="auto" w:fill="auto"/>
            <w:noWrap/>
            <w:vAlign w:val="bottom"/>
            <w:hideMark/>
          </w:tcPr>
          <w:p w14:paraId="1CD9B936" w14:textId="77777777" w:rsidR="00791013" w:rsidRPr="00791013" w:rsidRDefault="00791013" w:rsidP="00791013">
            <w:pPr>
              <w:jc w:val="right"/>
              <w:rPr>
                <w:rFonts w:ascii="Tw Cen MT" w:hAnsi="Tw Cen MT" w:cs="Calibri"/>
                <w:color w:val="000000"/>
                <w:sz w:val="22"/>
                <w:szCs w:val="22"/>
              </w:rPr>
            </w:pPr>
            <w:r w:rsidRPr="00791013">
              <w:rPr>
                <w:rFonts w:ascii="Tw Cen MT" w:hAnsi="Tw Cen MT" w:cs="Calibri"/>
                <w:color w:val="000000"/>
                <w:sz w:val="22"/>
                <w:szCs w:val="22"/>
              </w:rPr>
              <w:t>$242,512</w:t>
            </w:r>
          </w:p>
        </w:tc>
        <w:tc>
          <w:tcPr>
            <w:tcW w:w="1163" w:type="dxa"/>
            <w:tcBorders>
              <w:top w:val="nil"/>
              <w:left w:val="nil"/>
              <w:bottom w:val="single" w:sz="4" w:space="0" w:color="auto"/>
              <w:right w:val="single" w:sz="4" w:space="0" w:color="auto"/>
            </w:tcBorders>
            <w:shd w:val="clear" w:color="auto" w:fill="auto"/>
            <w:noWrap/>
            <w:vAlign w:val="bottom"/>
            <w:hideMark/>
          </w:tcPr>
          <w:p w14:paraId="67A30DF4" w14:textId="77777777" w:rsidR="00791013" w:rsidRPr="00791013" w:rsidRDefault="00791013" w:rsidP="00791013">
            <w:pPr>
              <w:jc w:val="right"/>
              <w:rPr>
                <w:rFonts w:ascii="Tw Cen MT" w:hAnsi="Tw Cen MT" w:cs="Calibri"/>
                <w:color w:val="000000"/>
                <w:sz w:val="22"/>
                <w:szCs w:val="22"/>
              </w:rPr>
            </w:pPr>
            <w:r w:rsidRPr="00791013">
              <w:rPr>
                <w:rFonts w:ascii="Tw Cen MT" w:hAnsi="Tw Cen MT" w:cs="Calibri"/>
                <w:color w:val="000000"/>
                <w:sz w:val="22"/>
                <w:szCs w:val="22"/>
              </w:rPr>
              <w:t>$506,401</w:t>
            </w:r>
          </w:p>
        </w:tc>
        <w:tc>
          <w:tcPr>
            <w:tcW w:w="1361" w:type="dxa"/>
            <w:tcBorders>
              <w:top w:val="nil"/>
              <w:left w:val="nil"/>
              <w:bottom w:val="single" w:sz="4" w:space="0" w:color="auto"/>
              <w:right w:val="single" w:sz="4" w:space="0" w:color="auto"/>
            </w:tcBorders>
            <w:shd w:val="clear" w:color="auto" w:fill="auto"/>
            <w:noWrap/>
            <w:vAlign w:val="bottom"/>
            <w:hideMark/>
          </w:tcPr>
          <w:p w14:paraId="755B3276" w14:textId="77777777" w:rsidR="00791013" w:rsidRPr="00791013" w:rsidRDefault="00791013" w:rsidP="00791013">
            <w:pPr>
              <w:jc w:val="right"/>
              <w:rPr>
                <w:rFonts w:ascii="Tw Cen MT" w:hAnsi="Tw Cen MT" w:cs="Calibri"/>
                <w:color w:val="000000"/>
                <w:sz w:val="22"/>
                <w:szCs w:val="22"/>
              </w:rPr>
            </w:pPr>
            <w:r w:rsidRPr="00791013">
              <w:rPr>
                <w:rFonts w:ascii="Tw Cen MT" w:hAnsi="Tw Cen MT" w:cs="Calibri"/>
                <w:color w:val="000000"/>
                <w:sz w:val="22"/>
                <w:szCs w:val="22"/>
              </w:rPr>
              <w:t>$404,747</w:t>
            </w:r>
          </w:p>
        </w:tc>
        <w:tc>
          <w:tcPr>
            <w:tcW w:w="1530" w:type="dxa"/>
            <w:tcBorders>
              <w:top w:val="nil"/>
              <w:left w:val="nil"/>
              <w:bottom w:val="single" w:sz="4" w:space="0" w:color="auto"/>
              <w:right w:val="single" w:sz="4" w:space="0" w:color="auto"/>
            </w:tcBorders>
            <w:shd w:val="clear" w:color="auto" w:fill="auto"/>
            <w:noWrap/>
            <w:vAlign w:val="bottom"/>
            <w:hideMark/>
          </w:tcPr>
          <w:p w14:paraId="46ABDD7D" w14:textId="77777777" w:rsidR="00791013" w:rsidRPr="00791013" w:rsidRDefault="00791013" w:rsidP="00791013">
            <w:pPr>
              <w:jc w:val="right"/>
              <w:rPr>
                <w:rFonts w:ascii="Tw Cen MT" w:hAnsi="Tw Cen MT" w:cs="Calibri"/>
                <w:color w:val="000000"/>
                <w:sz w:val="22"/>
                <w:szCs w:val="22"/>
              </w:rPr>
            </w:pPr>
            <w:r w:rsidRPr="00791013">
              <w:rPr>
                <w:rFonts w:ascii="Tw Cen MT" w:hAnsi="Tw Cen MT" w:cs="Calibri"/>
                <w:color w:val="000000"/>
                <w:sz w:val="22"/>
                <w:szCs w:val="22"/>
              </w:rPr>
              <w:t>$621,184</w:t>
            </w:r>
          </w:p>
        </w:tc>
      </w:tr>
      <w:tr w:rsidR="00791013" w:rsidRPr="00791013" w14:paraId="5091EE1C" w14:textId="77777777" w:rsidTr="00791013">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14:paraId="6AB26D4B" w14:textId="77777777" w:rsidR="00791013" w:rsidRPr="00791013" w:rsidRDefault="00791013" w:rsidP="00791013">
            <w:pPr>
              <w:rPr>
                <w:rFonts w:ascii="Tw Cen MT" w:hAnsi="Tw Cen MT" w:cs="Calibri"/>
                <w:color w:val="000000"/>
                <w:sz w:val="22"/>
                <w:szCs w:val="22"/>
              </w:rPr>
            </w:pPr>
            <w:r w:rsidRPr="00791013">
              <w:rPr>
                <w:rFonts w:ascii="Tw Cen MT" w:hAnsi="Tw Cen MT" w:cs="Calibri"/>
                <w:color w:val="000000"/>
                <w:sz w:val="22"/>
                <w:szCs w:val="22"/>
              </w:rPr>
              <w:t>Total Visitation to the Park</w:t>
            </w:r>
          </w:p>
        </w:tc>
        <w:tc>
          <w:tcPr>
            <w:tcW w:w="1163" w:type="dxa"/>
            <w:tcBorders>
              <w:top w:val="nil"/>
              <w:left w:val="nil"/>
              <w:bottom w:val="single" w:sz="4" w:space="0" w:color="auto"/>
              <w:right w:val="single" w:sz="4" w:space="0" w:color="auto"/>
            </w:tcBorders>
            <w:shd w:val="clear" w:color="auto" w:fill="auto"/>
            <w:noWrap/>
            <w:vAlign w:val="bottom"/>
            <w:hideMark/>
          </w:tcPr>
          <w:p w14:paraId="5A17D8B2" w14:textId="77777777" w:rsidR="00791013" w:rsidRPr="00791013" w:rsidRDefault="00791013" w:rsidP="00791013">
            <w:pPr>
              <w:jc w:val="right"/>
              <w:rPr>
                <w:rFonts w:ascii="Tw Cen MT" w:hAnsi="Tw Cen MT" w:cs="Calibri"/>
                <w:color w:val="000000"/>
                <w:sz w:val="22"/>
                <w:szCs w:val="22"/>
              </w:rPr>
            </w:pPr>
            <w:r w:rsidRPr="00791013">
              <w:rPr>
                <w:rFonts w:ascii="Tw Cen MT" w:hAnsi="Tw Cen MT" w:cs="Calibri"/>
                <w:color w:val="000000"/>
                <w:sz w:val="22"/>
                <w:szCs w:val="22"/>
              </w:rPr>
              <w:t>1,281,990</w:t>
            </w:r>
          </w:p>
        </w:tc>
        <w:tc>
          <w:tcPr>
            <w:tcW w:w="1213" w:type="dxa"/>
            <w:tcBorders>
              <w:top w:val="nil"/>
              <w:left w:val="nil"/>
              <w:bottom w:val="single" w:sz="4" w:space="0" w:color="auto"/>
              <w:right w:val="single" w:sz="4" w:space="0" w:color="auto"/>
            </w:tcBorders>
            <w:shd w:val="clear" w:color="auto" w:fill="auto"/>
            <w:noWrap/>
            <w:vAlign w:val="bottom"/>
            <w:hideMark/>
          </w:tcPr>
          <w:p w14:paraId="5FE10791" w14:textId="77777777" w:rsidR="00791013" w:rsidRPr="00791013" w:rsidRDefault="00791013" w:rsidP="00791013">
            <w:pPr>
              <w:jc w:val="right"/>
              <w:rPr>
                <w:rFonts w:ascii="Tw Cen MT" w:hAnsi="Tw Cen MT" w:cs="Calibri"/>
                <w:color w:val="000000"/>
                <w:sz w:val="22"/>
                <w:szCs w:val="22"/>
              </w:rPr>
            </w:pPr>
            <w:r w:rsidRPr="00791013">
              <w:rPr>
                <w:rFonts w:ascii="Tw Cen MT" w:hAnsi="Tw Cen MT" w:cs="Calibri"/>
                <w:color w:val="000000"/>
                <w:sz w:val="22"/>
                <w:szCs w:val="22"/>
              </w:rPr>
              <w:t>928,547</w:t>
            </w:r>
          </w:p>
        </w:tc>
        <w:tc>
          <w:tcPr>
            <w:tcW w:w="1220" w:type="dxa"/>
            <w:tcBorders>
              <w:top w:val="nil"/>
              <w:left w:val="nil"/>
              <w:bottom w:val="single" w:sz="4" w:space="0" w:color="auto"/>
              <w:right w:val="single" w:sz="4" w:space="0" w:color="auto"/>
            </w:tcBorders>
            <w:shd w:val="clear" w:color="auto" w:fill="auto"/>
            <w:noWrap/>
            <w:vAlign w:val="bottom"/>
            <w:hideMark/>
          </w:tcPr>
          <w:p w14:paraId="56EC3CE3" w14:textId="77777777" w:rsidR="00791013" w:rsidRPr="00791013" w:rsidRDefault="00791013" w:rsidP="00791013">
            <w:pPr>
              <w:jc w:val="right"/>
              <w:rPr>
                <w:rFonts w:ascii="Tw Cen MT" w:hAnsi="Tw Cen MT" w:cs="Calibri"/>
                <w:color w:val="000000"/>
                <w:sz w:val="22"/>
                <w:szCs w:val="22"/>
              </w:rPr>
            </w:pPr>
            <w:r w:rsidRPr="00791013">
              <w:rPr>
                <w:rFonts w:ascii="Tw Cen MT" w:hAnsi="Tw Cen MT" w:cs="Calibri"/>
                <w:color w:val="000000"/>
                <w:sz w:val="22"/>
                <w:szCs w:val="22"/>
              </w:rPr>
              <w:t>1,200,419</w:t>
            </w:r>
          </w:p>
        </w:tc>
        <w:tc>
          <w:tcPr>
            <w:tcW w:w="1163" w:type="dxa"/>
            <w:tcBorders>
              <w:top w:val="nil"/>
              <w:left w:val="nil"/>
              <w:bottom w:val="single" w:sz="4" w:space="0" w:color="auto"/>
              <w:right w:val="single" w:sz="4" w:space="0" w:color="auto"/>
            </w:tcBorders>
            <w:shd w:val="clear" w:color="auto" w:fill="auto"/>
            <w:noWrap/>
            <w:vAlign w:val="bottom"/>
            <w:hideMark/>
          </w:tcPr>
          <w:p w14:paraId="3FE8A9EE" w14:textId="77777777" w:rsidR="00791013" w:rsidRPr="00791013" w:rsidRDefault="00791013" w:rsidP="00791013">
            <w:pPr>
              <w:jc w:val="right"/>
              <w:rPr>
                <w:rFonts w:ascii="Tw Cen MT" w:hAnsi="Tw Cen MT" w:cs="Calibri"/>
                <w:color w:val="000000"/>
                <w:sz w:val="22"/>
                <w:szCs w:val="22"/>
              </w:rPr>
            </w:pPr>
            <w:r w:rsidRPr="00791013">
              <w:rPr>
                <w:rFonts w:ascii="Tw Cen MT" w:hAnsi="Tw Cen MT" w:cs="Calibri"/>
                <w:color w:val="000000"/>
                <w:sz w:val="22"/>
                <w:szCs w:val="22"/>
              </w:rPr>
              <w:t>1,174,152</w:t>
            </w:r>
          </w:p>
        </w:tc>
        <w:tc>
          <w:tcPr>
            <w:tcW w:w="1361" w:type="dxa"/>
            <w:tcBorders>
              <w:top w:val="nil"/>
              <w:left w:val="nil"/>
              <w:bottom w:val="single" w:sz="4" w:space="0" w:color="auto"/>
              <w:right w:val="single" w:sz="4" w:space="0" w:color="auto"/>
            </w:tcBorders>
            <w:shd w:val="clear" w:color="auto" w:fill="auto"/>
            <w:noWrap/>
            <w:vAlign w:val="bottom"/>
            <w:hideMark/>
          </w:tcPr>
          <w:p w14:paraId="5BCBE4A7" w14:textId="77777777" w:rsidR="00791013" w:rsidRPr="00791013" w:rsidRDefault="00791013" w:rsidP="00791013">
            <w:pPr>
              <w:jc w:val="right"/>
              <w:rPr>
                <w:rFonts w:ascii="Tw Cen MT" w:hAnsi="Tw Cen MT" w:cs="Calibri"/>
                <w:color w:val="000000"/>
                <w:sz w:val="22"/>
                <w:szCs w:val="22"/>
              </w:rPr>
            </w:pPr>
            <w:r w:rsidRPr="00791013">
              <w:rPr>
                <w:rFonts w:ascii="Tw Cen MT" w:hAnsi="Tw Cen MT" w:cs="Calibri"/>
                <w:color w:val="000000"/>
                <w:sz w:val="22"/>
                <w:szCs w:val="22"/>
              </w:rPr>
              <w:t xml:space="preserve">        959,300 </w:t>
            </w:r>
          </w:p>
        </w:tc>
        <w:tc>
          <w:tcPr>
            <w:tcW w:w="1530" w:type="dxa"/>
            <w:tcBorders>
              <w:top w:val="nil"/>
              <w:left w:val="nil"/>
              <w:bottom w:val="single" w:sz="4" w:space="0" w:color="auto"/>
              <w:right w:val="single" w:sz="4" w:space="0" w:color="auto"/>
            </w:tcBorders>
            <w:shd w:val="clear" w:color="auto" w:fill="auto"/>
            <w:noWrap/>
            <w:vAlign w:val="bottom"/>
            <w:hideMark/>
          </w:tcPr>
          <w:p w14:paraId="380FC8AA" w14:textId="77777777" w:rsidR="00791013" w:rsidRPr="00791013" w:rsidRDefault="00791013" w:rsidP="00791013">
            <w:pPr>
              <w:jc w:val="right"/>
              <w:rPr>
                <w:rFonts w:ascii="Tw Cen MT" w:hAnsi="Tw Cen MT" w:cs="Calibri"/>
                <w:color w:val="000000"/>
                <w:sz w:val="22"/>
                <w:szCs w:val="22"/>
              </w:rPr>
            </w:pPr>
            <w:r w:rsidRPr="00791013">
              <w:rPr>
                <w:rFonts w:ascii="Tw Cen MT" w:hAnsi="Tw Cen MT" w:cs="Calibri"/>
                <w:color w:val="000000"/>
                <w:sz w:val="22"/>
                <w:szCs w:val="22"/>
              </w:rPr>
              <w:t xml:space="preserve"> * </w:t>
            </w:r>
          </w:p>
        </w:tc>
      </w:tr>
      <w:tr w:rsidR="00791013" w:rsidRPr="00791013" w14:paraId="2402840A" w14:textId="77777777" w:rsidTr="00791013">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14:paraId="09688589" w14:textId="77777777" w:rsidR="00791013" w:rsidRPr="00791013" w:rsidRDefault="00791013" w:rsidP="00791013">
            <w:pPr>
              <w:rPr>
                <w:rFonts w:ascii="Tw Cen MT" w:hAnsi="Tw Cen MT" w:cs="Calibri"/>
                <w:color w:val="000000"/>
                <w:sz w:val="22"/>
                <w:szCs w:val="22"/>
              </w:rPr>
            </w:pPr>
            <w:r w:rsidRPr="00791013">
              <w:rPr>
                <w:rFonts w:ascii="Tw Cen MT" w:hAnsi="Tw Cen MT" w:cs="Calibri"/>
                <w:color w:val="000000"/>
                <w:sz w:val="22"/>
                <w:szCs w:val="22"/>
              </w:rPr>
              <w:t>Number of Transactions</w:t>
            </w:r>
          </w:p>
        </w:tc>
        <w:tc>
          <w:tcPr>
            <w:tcW w:w="1163" w:type="dxa"/>
            <w:tcBorders>
              <w:top w:val="nil"/>
              <w:left w:val="nil"/>
              <w:bottom w:val="single" w:sz="4" w:space="0" w:color="auto"/>
              <w:right w:val="single" w:sz="4" w:space="0" w:color="auto"/>
            </w:tcBorders>
            <w:shd w:val="clear" w:color="auto" w:fill="auto"/>
            <w:noWrap/>
            <w:vAlign w:val="bottom"/>
            <w:hideMark/>
          </w:tcPr>
          <w:p w14:paraId="09D798B0" w14:textId="77777777" w:rsidR="00791013" w:rsidRPr="00791013" w:rsidRDefault="00791013" w:rsidP="00791013">
            <w:pPr>
              <w:jc w:val="right"/>
              <w:rPr>
                <w:rFonts w:ascii="Tw Cen MT" w:hAnsi="Tw Cen MT" w:cs="Calibri"/>
                <w:color w:val="000000"/>
                <w:sz w:val="22"/>
                <w:szCs w:val="22"/>
              </w:rPr>
            </w:pPr>
            <w:r w:rsidRPr="00791013">
              <w:rPr>
                <w:rFonts w:ascii="Tw Cen MT" w:hAnsi="Tw Cen MT" w:cs="Calibri"/>
                <w:color w:val="000000"/>
                <w:sz w:val="22"/>
                <w:szCs w:val="22"/>
              </w:rPr>
              <w:t xml:space="preserve">        25,661 </w:t>
            </w:r>
          </w:p>
        </w:tc>
        <w:tc>
          <w:tcPr>
            <w:tcW w:w="1213" w:type="dxa"/>
            <w:tcBorders>
              <w:top w:val="nil"/>
              <w:left w:val="nil"/>
              <w:bottom w:val="single" w:sz="4" w:space="0" w:color="auto"/>
              <w:right w:val="single" w:sz="4" w:space="0" w:color="auto"/>
            </w:tcBorders>
            <w:shd w:val="clear" w:color="auto" w:fill="auto"/>
            <w:noWrap/>
            <w:vAlign w:val="bottom"/>
            <w:hideMark/>
          </w:tcPr>
          <w:p w14:paraId="2F094918" w14:textId="77777777" w:rsidR="00791013" w:rsidRPr="00791013" w:rsidRDefault="00791013" w:rsidP="00791013">
            <w:pPr>
              <w:jc w:val="right"/>
              <w:rPr>
                <w:rFonts w:ascii="Tw Cen MT" w:hAnsi="Tw Cen MT" w:cs="Calibri"/>
                <w:color w:val="000000"/>
                <w:sz w:val="22"/>
                <w:szCs w:val="22"/>
              </w:rPr>
            </w:pPr>
            <w:r w:rsidRPr="00791013">
              <w:rPr>
                <w:rFonts w:ascii="Tw Cen MT" w:hAnsi="Tw Cen MT" w:cs="Calibri"/>
                <w:color w:val="000000"/>
                <w:sz w:val="22"/>
                <w:szCs w:val="22"/>
              </w:rPr>
              <w:t xml:space="preserve">       15,469 </w:t>
            </w:r>
          </w:p>
        </w:tc>
        <w:tc>
          <w:tcPr>
            <w:tcW w:w="1220" w:type="dxa"/>
            <w:tcBorders>
              <w:top w:val="nil"/>
              <w:left w:val="nil"/>
              <w:bottom w:val="single" w:sz="4" w:space="0" w:color="auto"/>
              <w:right w:val="single" w:sz="4" w:space="0" w:color="auto"/>
            </w:tcBorders>
            <w:shd w:val="clear" w:color="auto" w:fill="auto"/>
            <w:noWrap/>
            <w:vAlign w:val="bottom"/>
            <w:hideMark/>
          </w:tcPr>
          <w:p w14:paraId="1245D731" w14:textId="77777777" w:rsidR="00791013" w:rsidRPr="00791013" w:rsidRDefault="00791013" w:rsidP="00791013">
            <w:pPr>
              <w:jc w:val="right"/>
              <w:rPr>
                <w:rFonts w:ascii="Tw Cen MT" w:hAnsi="Tw Cen MT" w:cs="Calibri"/>
                <w:color w:val="000000"/>
                <w:sz w:val="22"/>
                <w:szCs w:val="22"/>
              </w:rPr>
            </w:pPr>
            <w:r w:rsidRPr="00791013">
              <w:rPr>
                <w:rFonts w:ascii="Tw Cen MT" w:hAnsi="Tw Cen MT" w:cs="Calibri"/>
                <w:color w:val="000000"/>
                <w:sz w:val="22"/>
                <w:szCs w:val="22"/>
              </w:rPr>
              <w:t xml:space="preserve">        23,269 </w:t>
            </w:r>
          </w:p>
        </w:tc>
        <w:tc>
          <w:tcPr>
            <w:tcW w:w="1163" w:type="dxa"/>
            <w:tcBorders>
              <w:top w:val="nil"/>
              <w:left w:val="nil"/>
              <w:bottom w:val="single" w:sz="4" w:space="0" w:color="auto"/>
              <w:right w:val="single" w:sz="4" w:space="0" w:color="auto"/>
            </w:tcBorders>
            <w:shd w:val="clear" w:color="auto" w:fill="auto"/>
            <w:noWrap/>
            <w:vAlign w:val="bottom"/>
            <w:hideMark/>
          </w:tcPr>
          <w:p w14:paraId="1C5D327E" w14:textId="77777777" w:rsidR="00791013" w:rsidRPr="00791013" w:rsidRDefault="00791013" w:rsidP="00791013">
            <w:pPr>
              <w:jc w:val="right"/>
              <w:rPr>
                <w:rFonts w:ascii="Tw Cen MT" w:hAnsi="Tw Cen MT" w:cs="Calibri"/>
                <w:color w:val="000000"/>
                <w:sz w:val="22"/>
                <w:szCs w:val="22"/>
              </w:rPr>
            </w:pPr>
            <w:r w:rsidRPr="00791013">
              <w:rPr>
                <w:rFonts w:ascii="Tw Cen MT" w:hAnsi="Tw Cen MT" w:cs="Calibri"/>
                <w:color w:val="000000"/>
                <w:sz w:val="22"/>
                <w:szCs w:val="22"/>
              </w:rPr>
              <w:t xml:space="preserve">       39,140 </w:t>
            </w:r>
          </w:p>
        </w:tc>
        <w:tc>
          <w:tcPr>
            <w:tcW w:w="1361" w:type="dxa"/>
            <w:tcBorders>
              <w:top w:val="nil"/>
              <w:left w:val="nil"/>
              <w:bottom w:val="single" w:sz="4" w:space="0" w:color="auto"/>
              <w:right w:val="single" w:sz="4" w:space="0" w:color="auto"/>
            </w:tcBorders>
            <w:shd w:val="clear" w:color="auto" w:fill="auto"/>
            <w:noWrap/>
            <w:vAlign w:val="bottom"/>
            <w:hideMark/>
          </w:tcPr>
          <w:p w14:paraId="3E66CE63" w14:textId="77777777" w:rsidR="00791013" w:rsidRPr="00791013" w:rsidRDefault="00791013" w:rsidP="00791013">
            <w:pPr>
              <w:jc w:val="right"/>
              <w:rPr>
                <w:rFonts w:ascii="Tw Cen MT" w:hAnsi="Tw Cen MT" w:cs="Calibri"/>
                <w:color w:val="000000"/>
                <w:sz w:val="22"/>
                <w:szCs w:val="22"/>
              </w:rPr>
            </w:pPr>
            <w:r w:rsidRPr="00791013">
              <w:rPr>
                <w:rFonts w:ascii="Tw Cen MT" w:hAnsi="Tw Cen MT" w:cs="Calibri"/>
                <w:color w:val="000000"/>
                <w:sz w:val="22"/>
                <w:szCs w:val="22"/>
              </w:rPr>
              <w:t xml:space="preserve">           30,558 </w:t>
            </w:r>
          </w:p>
        </w:tc>
        <w:tc>
          <w:tcPr>
            <w:tcW w:w="1530" w:type="dxa"/>
            <w:tcBorders>
              <w:top w:val="nil"/>
              <w:left w:val="nil"/>
              <w:bottom w:val="single" w:sz="4" w:space="0" w:color="auto"/>
              <w:right w:val="single" w:sz="4" w:space="0" w:color="auto"/>
            </w:tcBorders>
            <w:shd w:val="clear" w:color="auto" w:fill="auto"/>
            <w:noWrap/>
            <w:vAlign w:val="bottom"/>
            <w:hideMark/>
          </w:tcPr>
          <w:p w14:paraId="090871CD" w14:textId="77777777" w:rsidR="00791013" w:rsidRPr="00791013" w:rsidRDefault="00791013" w:rsidP="00791013">
            <w:pPr>
              <w:jc w:val="right"/>
              <w:rPr>
                <w:rFonts w:ascii="Tw Cen MT" w:hAnsi="Tw Cen MT" w:cs="Calibri"/>
                <w:color w:val="000000"/>
                <w:sz w:val="22"/>
                <w:szCs w:val="22"/>
              </w:rPr>
            </w:pPr>
            <w:r w:rsidRPr="00791013">
              <w:rPr>
                <w:rFonts w:ascii="Tw Cen MT" w:hAnsi="Tw Cen MT" w:cs="Calibri"/>
                <w:color w:val="000000"/>
                <w:sz w:val="22"/>
                <w:szCs w:val="22"/>
              </w:rPr>
              <w:t xml:space="preserve">            44,674 </w:t>
            </w:r>
          </w:p>
        </w:tc>
      </w:tr>
      <w:tr w:rsidR="00791013" w:rsidRPr="00791013" w14:paraId="3C220788" w14:textId="77777777" w:rsidTr="00791013">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14:paraId="0F9040D0" w14:textId="77777777" w:rsidR="00791013" w:rsidRPr="00791013" w:rsidRDefault="00791013" w:rsidP="00791013">
            <w:pPr>
              <w:rPr>
                <w:rFonts w:ascii="Tw Cen MT" w:hAnsi="Tw Cen MT" w:cs="Calibri"/>
                <w:color w:val="000000"/>
                <w:sz w:val="22"/>
                <w:szCs w:val="22"/>
              </w:rPr>
            </w:pPr>
            <w:r w:rsidRPr="00791013">
              <w:rPr>
                <w:rFonts w:ascii="Tw Cen MT" w:hAnsi="Tw Cen MT" w:cs="Calibri"/>
                <w:color w:val="000000"/>
                <w:sz w:val="22"/>
                <w:szCs w:val="22"/>
              </w:rPr>
              <w:t>Average Check</w:t>
            </w:r>
          </w:p>
        </w:tc>
        <w:tc>
          <w:tcPr>
            <w:tcW w:w="1163" w:type="dxa"/>
            <w:tcBorders>
              <w:top w:val="nil"/>
              <w:left w:val="nil"/>
              <w:bottom w:val="single" w:sz="4" w:space="0" w:color="auto"/>
              <w:right w:val="single" w:sz="4" w:space="0" w:color="auto"/>
            </w:tcBorders>
            <w:shd w:val="clear" w:color="auto" w:fill="auto"/>
            <w:noWrap/>
            <w:vAlign w:val="bottom"/>
            <w:hideMark/>
          </w:tcPr>
          <w:p w14:paraId="2C13227D" w14:textId="77777777" w:rsidR="00791013" w:rsidRPr="00791013" w:rsidRDefault="00791013" w:rsidP="00791013">
            <w:pPr>
              <w:jc w:val="right"/>
              <w:rPr>
                <w:rFonts w:ascii="Tw Cen MT" w:hAnsi="Tw Cen MT" w:cs="Calibri"/>
                <w:color w:val="000000"/>
                <w:sz w:val="22"/>
                <w:szCs w:val="22"/>
              </w:rPr>
            </w:pPr>
            <w:r w:rsidRPr="00791013">
              <w:rPr>
                <w:rFonts w:ascii="Tw Cen MT" w:hAnsi="Tw Cen MT" w:cs="Calibri"/>
                <w:color w:val="000000"/>
                <w:sz w:val="22"/>
                <w:szCs w:val="22"/>
              </w:rPr>
              <w:t>$8.63</w:t>
            </w:r>
          </w:p>
        </w:tc>
        <w:tc>
          <w:tcPr>
            <w:tcW w:w="1213" w:type="dxa"/>
            <w:tcBorders>
              <w:top w:val="nil"/>
              <w:left w:val="nil"/>
              <w:bottom w:val="single" w:sz="4" w:space="0" w:color="auto"/>
              <w:right w:val="single" w:sz="4" w:space="0" w:color="auto"/>
            </w:tcBorders>
            <w:shd w:val="clear" w:color="auto" w:fill="auto"/>
            <w:noWrap/>
            <w:vAlign w:val="bottom"/>
            <w:hideMark/>
          </w:tcPr>
          <w:p w14:paraId="751ECE5A" w14:textId="77777777" w:rsidR="00791013" w:rsidRPr="00791013" w:rsidRDefault="00791013" w:rsidP="00791013">
            <w:pPr>
              <w:jc w:val="right"/>
              <w:rPr>
                <w:rFonts w:ascii="Tw Cen MT" w:hAnsi="Tw Cen MT" w:cs="Calibri"/>
                <w:color w:val="000000"/>
                <w:sz w:val="22"/>
                <w:szCs w:val="22"/>
              </w:rPr>
            </w:pPr>
            <w:r w:rsidRPr="00791013">
              <w:rPr>
                <w:rFonts w:ascii="Tw Cen MT" w:hAnsi="Tw Cen MT" w:cs="Calibri"/>
                <w:color w:val="000000"/>
                <w:sz w:val="22"/>
                <w:szCs w:val="22"/>
              </w:rPr>
              <w:t>$9.90</w:t>
            </w:r>
          </w:p>
        </w:tc>
        <w:tc>
          <w:tcPr>
            <w:tcW w:w="1220" w:type="dxa"/>
            <w:tcBorders>
              <w:top w:val="nil"/>
              <w:left w:val="nil"/>
              <w:bottom w:val="single" w:sz="4" w:space="0" w:color="auto"/>
              <w:right w:val="single" w:sz="4" w:space="0" w:color="auto"/>
            </w:tcBorders>
            <w:shd w:val="clear" w:color="auto" w:fill="auto"/>
            <w:noWrap/>
            <w:vAlign w:val="bottom"/>
            <w:hideMark/>
          </w:tcPr>
          <w:p w14:paraId="39DF54B2" w14:textId="77777777" w:rsidR="00791013" w:rsidRPr="00791013" w:rsidRDefault="00791013" w:rsidP="00791013">
            <w:pPr>
              <w:jc w:val="right"/>
              <w:rPr>
                <w:rFonts w:ascii="Tw Cen MT" w:hAnsi="Tw Cen MT" w:cs="Calibri"/>
                <w:color w:val="000000"/>
                <w:sz w:val="22"/>
                <w:szCs w:val="22"/>
              </w:rPr>
            </w:pPr>
            <w:r w:rsidRPr="00791013">
              <w:rPr>
                <w:rFonts w:ascii="Tw Cen MT" w:hAnsi="Tw Cen MT" w:cs="Calibri"/>
                <w:color w:val="000000"/>
                <w:sz w:val="22"/>
                <w:szCs w:val="22"/>
              </w:rPr>
              <w:t>$10.42</w:t>
            </w:r>
          </w:p>
        </w:tc>
        <w:tc>
          <w:tcPr>
            <w:tcW w:w="1163" w:type="dxa"/>
            <w:tcBorders>
              <w:top w:val="nil"/>
              <w:left w:val="nil"/>
              <w:bottom w:val="single" w:sz="4" w:space="0" w:color="auto"/>
              <w:right w:val="single" w:sz="4" w:space="0" w:color="auto"/>
            </w:tcBorders>
            <w:shd w:val="clear" w:color="auto" w:fill="auto"/>
            <w:noWrap/>
            <w:vAlign w:val="bottom"/>
            <w:hideMark/>
          </w:tcPr>
          <w:p w14:paraId="47C11033" w14:textId="77777777" w:rsidR="00791013" w:rsidRPr="00791013" w:rsidRDefault="00791013" w:rsidP="00791013">
            <w:pPr>
              <w:jc w:val="right"/>
              <w:rPr>
                <w:rFonts w:ascii="Tw Cen MT" w:hAnsi="Tw Cen MT" w:cs="Calibri"/>
                <w:color w:val="000000"/>
                <w:sz w:val="22"/>
                <w:szCs w:val="22"/>
              </w:rPr>
            </w:pPr>
            <w:r w:rsidRPr="00791013">
              <w:rPr>
                <w:rFonts w:ascii="Tw Cen MT" w:hAnsi="Tw Cen MT" w:cs="Calibri"/>
                <w:color w:val="000000"/>
                <w:sz w:val="22"/>
                <w:szCs w:val="22"/>
              </w:rPr>
              <w:t>$12.94</w:t>
            </w:r>
          </w:p>
        </w:tc>
        <w:tc>
          <w:tcPr>
            <w:tcW w:w="1361" w:type="dxa"/>
            <w:tcBorders>
              <w:top w:val="nil"/>
              <w:left w:val="nil"/>
              <w:bottom w:val="single" w:sz="4" w:space="0" w:color="auto"/>
              <w:right w:val="single" w:sz="4" w:space="0" w:color="auto"/>
            </w:tcBorders>
            <w:shd w:val="clear" w:color="auto" w:fill="auto"/>
            <w:noWrap/>
            <w:vAlign w:val="bottom"/>
            <w:hideMark/>
          </w:tcPr>
          <w:p w14:paraId="54973EB5" w14:textId="77777777" w:rsidR="00791013" w:rsidRPr="00791013" w:rsidRDefault="00791013" w:rsidP="00791013">
            <w:pPr>
              <w:jc w:val="right"/>
              <w:rPr>
                <w:rFonts w:ascii="Tw Cen MT" w:hAnsi="Tw Cen MT" w:cs="Calibri"/>
                <w:color w:val="000000"/>
                <w:sz w:val="22"/>
                <w:szCs w:val="22"/>
              </w:rPr>
            </w:pPr>
            <w:r w:rsidRPr="00791013">
              <w:rPr>
                <w:rFonts w:ascii="Tw Cen MT" w:hAnsi="Tw Cen MT" w:cs="Calibri"/>
                <w:color w:val="000000"/>
                <w:sz w:val="22"/>
                <w:szCs w:val="22"/>
              </w:rPr>
              <w:t>$13.25</w:t>
            </w:r>
          </w:p>
        </w:tc>
        <w:tc>
          <w:tcPr>
            <w:tcW w:w="1530" w:type="dxa"/>
            <w:tcBorders>
              <w:top w:val="nil"/>
              <w:left w:val="nil"/>
              <w:bottom w:val="single" w:sz="4" w:space="0" w:color="auto"/>
              <w:right w:val="single" w:sz="4" w:space="0" w:color="auto"/>
            </w:tcBorders>
            <w:shd w:val="clear" w:color="auto" w:fill="auto"/>
            <w:noWrap/>
            <w:vAlign w:val="bottom"/>
            <w:hideMark/>
          </w:tcPr>
          <w:p w14:paraId="494D78D9" w14:textId="77777777" w:rsidR="00791013" w:rsidRPr="00791013" w:rsidRDefault="00791013" w:rsidP="00791013">
            <w:pPr>
              <w:jc w:val="right"/>
              <w:rPr>
                <w:rFonts w:ascii="Tw Cen MT" w:hAnsi="Tw Cen MT" w:cs="Calibri"/>
                <w:color w:val="000000"/>
                <w:sz w:val="22"/>
                <w:szCs w:val="22"/>
              </w:rPr>
            </w:pPr>
            <w:r w:rsidRPr="00791013">
              <w:rPr>
                <w:rFonts w:ascii="Tw Cen MT" w:hAnsi="Tw Cen MT" w:cs="Calibri"/>
                <w:color w:val="000000"/>
                <w:sz w:val="22"/>
                <w:szCs w:val="22"/>
              </w:rPr>
              <w:t>$13.90</w:t>
            </w:r>
          </w:p>
        </w:tc>
      </w:tr>
      <w:tr w:rsidR="00791013" w:rsidRPr="00791013" w14:paraId="6C19F141" w14:textId="77777777" w:rsidTr="00791013">
        <w:trPr>
          <w:trHeight w:val="315"/>
        </w:trPr>
        <w:tc>
          <w:tcPr>
            <w:tcW w:w="1705" w:type="dxa"/>
            <w:tcBorders>
              <w:top w:val="nil"/>
              <w:left w:val="single" w:sz="4" w:space="0" w:color="auto"/>
              <w:bottom w:val="single" w:sz="4" w:space="0" w:color="auto"/>
              <w:right w:val="single" w:sz="4" w:space="0" w:color="auto"/>
            </w:tcBorders>
            <w:shd w:val="clear" w:color="auto" w:fill="auto"/>
            <w:noWrap/>
            <w:vAlign w:val="bottom"/>
            <w:hideMark/>
          </w:tcPr>
          <w:p w14:paraId="0087B910" w14:textId="77777777" w:rsidR="00791013" w:rsidRPr="00791013" w:rsidRDefault="00791013" w:rsidP="00791013">
            <w:pPr>
              <w:rPr>
                <w:rFonts w:ascii="Tw Cen MT" w:hAnsi="Tw Cen MT" w:cs="Calibri"/>
                <w:color w:val="000000"/>
                <w:sz w:val="22"/>
                <w:szCs w:val="22"/>
              </w:rPr>
            </w:pPr>
            <w:r w:rsidRPr="00791013">
              <w:rPr>
                <w:rFonts w:ascii="Tw Cen MT" w:hAnsi="Tw Cen MT" w:cs="Calibri"/>
                <w:color w:val="000000"/>
                <w:sz w:val="22"/>
                <w:szCs w:val="22"/>
              </w:rPr>
              <w:t>Transaction per Visitor</w:t>
            </w:r>
          </w:p>
        </w:tc>
        <w:tc>
          <w:tcPr>
            <w:tcW w:w="1163" w:type="dxa"/>
            <w:tcBorders>
              <w:top w:val="nil"/>
              <w:left w:val="nil"/>
              <w:bottom w:val="single" w:sz="4" w:space="0" w:color="auto"/>
              <w:right w:val="single" w:sz="4" w:space="0" w:color="auto"/>
            </w:tcBorders>
            <w:shd w:val="clear" w:color="auto" w:fill="auto"/>
            <w:noWrap/>
            <w:vAlign w:val="bottom"/>
            <w:hideMark/>
          </w:tcPr>
          <w:p w14:paraId="71D34751" w14:textId="77777777" w:rsidR="00791013" w:rsidRPr="00791013" w:rsidRDefault="00791013" w:rsidP="00791013">
            <w:pPr>
              <w:jc w:val="right"/>
              <w:rPr>
                <w:rFonts w:ascii="Tw Cen MT" w:hAnsi="Tw Cen MT" w:cs="Calibri"/>
                <w:color w:val="000000"/>
                <w:sz w:val="22"/>
                <w:szCs w:val="22"/>
              </w:rPr>
            </w:pPr>
            <w:r w:rsidRPr="00791013">
              <w:rPr>
                <w:rFonts w:ascii="Tw Cen MT" w:hAnsi="Tw Cen MT" w:cs="Calibri"/>
                <w:color w:val="000000"/>
                <w:sz w:val="22"/>
                <w:szCs w:val="22"/>
              </w:rPr>
              <w:t>0.02</w:t>
            </w:r>
          </w:p>
        </w:tc>
        <w:tc>
          <w:tcPr>
            <w:tcW w:w="1213" w:type="dxa"/>
            <w:tcBorders>
              <w:top w:val="nil"/>
              <w:left w:val="nil"/>
              <w:bottom w:val="single" w:sz="4" w:space="0" w:color="auto"/>
              <w:right w:val="single" w:sz="4" w:space="0" w:color="auto"/>
            </w:tcBorders>
            <w:shd w:val="clear" w:color="auto" w:fill="auto"/>
            <w:noWrap/>
            <w:vAlign w:val="bottom"/>
            <w:hideMark/>
          </w:tcPr>
          <w:p w14:paraId="5163EA95" w14:textId="77777777" w:rsidR="00791013" w:rsidRPr="00791013" w:rsidRDefault="00791013" w:rsidP="00791013">
            <w:pPr>
              <w:jc w:val="right"/>
              <w:rPr>
                <w:rFonts w:ascii="Tw Cen MT" w:hAnsi="Tw Cen MT" w:cs="Calibri"/>
                <w:color w:val="000000"/>
                <w:sz w:val="22"/>
                <w:szCs w:val="22"/>
              </w:rPr>
            </w:pPr>
            <w:r w:rsidRPr="00791013">
              <w:rPr>
                <w:rFonts w:ascii="Tw Cen MT" w:hAnsi="Tw Cen MT" w:cs="Calibri"/>
                <w:color w:val="000000"/>
                <w:sz w:val="22"/>
                <w:szCs w:val="22"/>
              </w:rPr>
              <w:t>0.02</w:t>
            </w:r>
          </w:p>
        </w:tc>
        <w:tc>
          <w:tcPr>
            <w:tcW w:w="1220" w:type="dxa"/>
            <w:tcBorders>
              <w:top w:val="nil"/>
              <w:left w:val="nil"/>
              <w:bottom w:val="single" w:sz="4" w:space="0" w:color="auto"/>
              <w:right w:val="single" w:sz="4" w:space="0" w:color="auto"/>
            </w:tcBorders>
            <w:shd w:val="clear" w:color="auto" w:fill="auto"/>
            <w:noWrap/>
            <w:vAlign w:val="bottom"/>
            <w:hideMark/>
          </w:tcPr>
          <w:p w14:paraId="012B3AC3" w14:textId="77777777" w:rsidR="00791013" w:rsidRPr="00791013" w:rsidRDefault="00791013" w:rsidP="00791013">
            <w:pPr>
              <w:jc w:val="right"/>
              <w:rPr>
                <w:rFonts w:ascii="Tw Cen MT" w:hAnsi="Tw Cen MT" w:cs="Calibri"/>
                <w:color w:val="000000"/>
                <w:sz w:val="22"/>
                <w:szCs w:val="22"/>
              </w:rPr>
            </w:pPr>
            <w:r w:rsidRPr="00791013">
              <w:rPr>
                <w:rFonts w:ascii="Tw Cen MT" w:hAnsi="Tw Cen MT" w:cs="Calibri"/>
                <w:color w:val="000000"/>
                <w:sz w:val="22"/>
                <w:szCs w:val="22"/>
              </w:rPr>
              <w:t>0.02</w:t>
            </w:r>
          </w:p>
        </w:tc>
        <w:tc>
          <w:tcPr>
            <w:tcW w:w="1163" w:type="dxa"/>
            <w:tcBorders>
              <w:top w:val="nil"/>
              <w:left w:val="nil"/>
              <w:bottom w:val="single" w:sz="4" w:space="0" w:color="auto"/>
              <w:right w:val="single" w:sz="4" w:space="0" w:color="auto"/>
            </w:tcBorders>
            <w:shd w:val="clear" w:color="auto" w:fill="auto"/>
            <w:noWrap/>
            <w:vAlign w:val="bottom"/>
            <w:hideMark/>
          </w:tcPr>
          <w:p w14:paraId="7279FC24" w14:textId="77777777" w:rsidR="00791013" w:rsidRPr="00791013" w:rsidRDefault="00791013" w:rsidP="00791013">
            <w:pPr>
              <w:jc w:val="right"/>
              <w:rPr>
                <w:rFonts w:ascii="Tw Cen MT" w:hAnsi="Tw Cen MT" w:cs="Calibri"/>
                <w:color w:val="000000"/>
                <w:sz w:val="22"/>
                <w:szCs w:val="22"/>
              </w:rPr>
            </w:pPr>
            <w:r w:rsidRPr="00791013">
              <w:rPr>
                <w:rFonts w:ascii="Tw Cen MT" w:hAnsi="Tw Cen MT" w:cs="Calibri"/>
                <w:color w:val="000000"/>
                <w:sz w:val="22"/>
                <w:szCs w:val="22"/>
              </w:rPr>
              <w:t>0.03</w:t>
            </w:r>
          </w:p>
        </w:tc>
        <w:tc>
          <w:tcPr>
            <w:tcW w:w="1361" w:type="dxa"/>
            <w:tcBorders>
              <w:top w:val="nil"/>
              <w:left w:val="nil"/>
              <w:bottom w:val="single" w:sz="4" w:space="0" w:color="auto"/>
              <w:right w:val="single" w:sz="4" w:space="0" w:color="auto"/>
            </w:tcBorders>
            <w:shd w:val="clear" w:color="auto" w:fill="auto"/>
            <w:noWrap/>
            <w:vAlign w:val="bottom"/>
            <w:hideMark/>
          </w:tcPr>
          <w:p w14:paraId="4CCADED9" w14:textId="77777777" w:rsidR="00791013" w:rsidRPr="00791013" w:rsidRDefault="00791013" w:rsidP="00791013">
            <w:pPr>
              <w:jc w:val="right"/>
              <w:rPr>
                <w:rFonts w:ascii="Tw Cen MT" w:hAnsi="Tw Cen MT" w:cs="Calibri"/>
                <w:color w:val="000000"/>
                <w:sz w:val="22"/>
                <w:szCs w:val="22"/>
              </w:rPr>
            </w:pPr>
            <w:r w:rsidRPr="00791013">
              <w:rPr>
                <w:rFonts w:ascii="Tw Cen MT" w:hAnsi="Tw Cen MT" w:cs="Calibri"/>
                <w:color w:val="000000"/>
                <w:sz w:val="22"/>
                <w:szCs w:val="22"/>
              </w:rPr>
              <w:t>0.03</w:t>
            </w:r>
          </w:p>
        </w:tc>
        <w:tc>
          <w:tcPr>
            <w:tcW w:w="1530" w:type="dxa"/>
            <w:tcBorders>
              <w:top w:val="nil"/>
              <w:left w:val="nil"/>
              <w:bottom w:val="single" w:sz="4" w:space="0" w:color="auto"/>
              <w:right w:val="single" w:sz="4" w:space="0" w:color="auto"/>
            </w:tcBorders>
            <w:shd w:val="clear" w:color="auto" w:fill="auto"/>
            <w:noWrap/>
            <w:vAlign w:val="bottom"/>
            <w:hideMark/>
          </w:tcPr>
          <w:p w14:paraId="1DD41442" w14:textId="77777777" w:rsidR="00791013" w:rsidRPr="00791013" w:rsidRDefault="00791013" w:rsidP="00791013">
            <w:pPr>
              <w:jc w:val="right"/>
              <w:rPr>
                <w:rFonts w:ascii="Tw Cen MT" w:hAnsi="Tw Cen MT" w:cs="Calibri"/>
                <w:color w:val="000000"/>
                <w:sz w:val="22"/>
                <w:szCs w:val="22"/>
              </w:rPr>
            </w:pPr>
            <w:r w:rsidRPr="00791013">
              <w:rPr>
                <w:rFonts w:ascii="Tw Cen MT" w:hAnsi="Tw Cen MT" w:cs="Calibri"/>
                <w:color w:val="000000"/>
                <w:sz w:val="22"/>
                <w:szCs w:val="22"/>
              </w:rPr>
              <w:t>*</w:t>
            </w:r>
          </w:p>
        </w:tc>
      </w:tr>
    </w:tbl>
    <w:p w14:paraId="63493079" w14:textId="6A14A377" w:rsidR="00EF2EF4" w:rsidRPr="00EF2EF4" w:rsidRDefault="00EF2EF4" w:rsidP="00EF2EF4">
      <w:pPr>
        <w:keepNext/>
        <w:keepLines/>
        <w:spacing w:before="120"/>
        <w:jc w:val="both"/>
        <w:rPr>
          <w:rFonts w:ascii="Tw Cen MT" w:hAnsi="Tw Cen MT" w:cs="Arial"/>
          <w:i/>
          <w:color w:val="000000"/>
          <w:sz w:val="20"/>
          <w:szCs w:val="20"/>
        </w:rPr>
      </w:pPr>
      <w:r w:rsidRPr="00EF2EF4">
        <w:rPr>
          <w:rFonts w:ascii="Tw Cen MT" w:hAnsi="Tw Cen MT" w:cs="Arial"/>
          <w:i/>
          <w:color w:val="000000"/>
          <w:sz w:val="20"/>
          <w:szCs w:val="20"/>
        </w:rPr>
        <w:t>*Awaiting clarifying data from OPRD</w:t>
      </w:r>
    </w:p>
    <w:p w14:paraId="3DB32CEA" w14:textId="4AE1BB9A" w:rsidR="001E0CE4" w:rsidRPr="00CB058B" w:rsidRDefault="001E0CE4" w:rsidP="00E64C9B">
      <w:pPr>
        <w:keepNext/>
        <w:keepLines/>
        <w:pBdr>
          <w:top w:val="single" w:sz="4" w:space="1" w:color="auto"/>
          <w:bottom w:val="single" w:sz="4" w:space="0" w:color="auto"/>
        </w:pBdr>
        <w:spacing w:before="120" w:after="240"/>
        <w:jc w:val="both"/>
        <w:rPr>
          <w:rFonts w:ascii="Tw Cen MT" w:hAnsi="Tw Cen MT" w:cs="Arial"/>
          <w:i/>
          <w:color w:val="000000"/>
        </w:rPr>
      </w:pPr>
      <w:r w:rsidRPr="0026252E">
        <w:rPr>
          <w:rFonts w:ascii="Tw Cen MT" w:hAnsi="Tw Cen MT" w:cs="Arial"/>
          <w:i/>
          <w:color w:val="000000"/>
        </w:rPr>
        <w:t xml:space="preserve">Source: </w:t>
      </w:r>
      <w:r w:rsidR="00416BD3">
        <w:rPr>
          <w:rFonts w:ascii="Tw Cen MT" w:hAnsi="Tw Cen MT" w:cs="Arial"/>
          <w:i/>
          <w:color w:val="000000"/>
        </w:rPr>
        <w:t xml:space="preserve">OPRD, </w:t>
      </w:r>
      <w:r>
        <w:rPr>
          <w:rFonts w:ascii="Tw Cen MT" w:hAnsi="Tw Cen MT" w:cs="Arial"/>
          <w:i/>
          <w:color w:val="000000"/>
        </w:rPr>
        <w:t>Oregon Commission for the Blind</w:t>
      </w:r>
    </w:p>
    <w:p w14:paraId="23516701" w14:textId="78F8FF0F" w:rsidR="00851EAF" w:rsidRDefault="007267F1" w:rsidP="000A760C">
      <w:pPr>
        <w:pStyle w:val="CHMGStext"/>
        <w:spacing w:after="240"/>
        <w:rPr>
          <w:rFonts w:ascii="Tw Cen MT" w:hAnsi="Tw Cen MT"/>
        </w:rPr>
      </w:pPr>
      <w:r>
        <w:rPr>
          <w:rFonts w:ascii="Tw Cen MT" w:hAnsi="Tw Cen MT"/>
        </w:rPr>
        <w:t>Prior to 2021, all sales at South Falls Café were combined into one category. Since Oregon Commission for the Blind has taken over the operation, sales are separated in</w:t>
      </w:r>
      <w:r w:rsidR="0075795D">
        <w:rPr>
          <w:rFonts w:ascii="Tw Cen MT" w:hAnsi="Tw Cen MT"/>
        </w:rPr>
        <w:t>to</w:t>
      </w:r>
      <w:r>
        <w:rPr>
          <w:rFonts w:ascii="Tw Cen MT" w:hAnsi="Tw Cen MT"/>
        </w:rPr>
        <w:t xml:space="preserve"> food &amp; beverage, beer &amp; wine, and retail. </w:t>
      </w:r>
      <w:r w:rsidR="00473380" w:rsidRPr="00BB78ED">
        <w:rPr>
          <w:rFonts w:ascii="Tw Cen MT" w:hAnsi="Tw Cen MT"/>
        </w:rPr>
        <w:t xml:space="preserve">The following charts </w:t>
      </w:r>
      <w:r w:rsidR="00961D5E">
        <w:rPr>
          <w:rFonts w:ascii="Tw Cen MT" w:hAnsi="Tw Cen MT"/>
        </w:rPr>
        <w:t>detail</w:t>
      </w:r>
      <w:r w:rsidR="00961D5E" w:rsidRPr="00BB78ED">
        <w:rPr>
          <w:rFonts w:ascii="Tw Cen MT" w:hAnsi="Tw Cen MT"/>
        </w:rPr>
        <w:t xml:space="preserve"> </w:t>
      </w:r>
      <w:r w:rsidR="00473380" w:rsidRPr="00BB78ED">
        <w:rPr>
          <w:rFonts w:ascii="Tw Cen MT" w:hAnsi="Tw Cen MT"/>
        </w:rPr>
        <w:t>monthly revenue by category from 2021 to 2023 year-to-date.</w:t>
      </w:r>
      <w:r w:rsidR="00EF2DED" w:rsidRPr="00BB78ED">
        <w:rPr>
          <w:rFonts w:ascii="Tw Cen MT" w:hAnsi="Tw Cen MT"/>
        </w:rPr>
        <w:t xml:space="preserve"> </w:t>
      </w:r>
    </w:p>
    <w:p w14:paraId="0908384C" w14:textId="77777777" w:rsidR="00C13399" w:rsidRDefault="00C13399" w:rsidP="000A760C">
      <w:pPr>
        <w:pStyle w:val="CHMGStext"/>
        <w:spacing w:after="240"/>
        <w:rPr>
          <w:rFonts w:ascii="Tw Cen MT" w:hAnsi="Tw Cen MT"/>
        </w:rPr>
      </w:pPr>
    </w:p>
    <w:p w14:paraId="4A106814" w14:textId="77777777" w:rsidR="00C13399" w:rsidRPr="00BB78ED" w:rsidRDefault="00C13399" w:rsidP="000A760C">
      <w:pPr>
        <w:pStyle w:val="CHMGStext"/>
        <w:spacing w:after="240"/>
        <w:rPr>
          <w:rFonts w:ascii="Tw Cen MT" w:hAnsi="Tw Cen MT"/>
          <w:b/>
          <w:smallCaps/>
        </w:rPr>
      </w:pPr>
    </w:p>
    <w:p w14:paraId="71DA74BC" w14:textId="2EC43848" w:rsidR="00A9319A" w:rsidRPr="0048488F" w:rsidRDefault="00A9319A" w:rsidP="00A9319A">
      <w:pPr>
        <w:pStyle w:val="Title"/>
        <w:numPr>
          <w:ilvl w:val="0"/>
          <w:numId w:val="18"/>
        </w:numPr>
        <w:pBdr>
          <w:top w:val="single" w:sz="4" w:space="1" w:color="auto"/>
          <w:bottom w:val="single" w:sz="4" w:space="1" w:color="auto"/>
        </w:pBdr>
        <w:spacing w:after="120"/>
        <w:ind w:hanging="1080"/>
        <w:jc w:val="left"/>
        <w:rPr>
          <w:rFonts w:ascii="Tw Cen MT" w:hAnsi="Tw Cen MT"/>
          <w:b w:val="0"/>
          <w:sz w:val="24"/>
        </w:rPr>
      </w:pPr>
      <w:r>
        <w:rPr>
          <w:rFonts w:ascii="Tw Cen MT" w:hAnsi="Tw Cen MT"/>
          <w:b w:val="0"/>
          <w:sz w:val="24"/>
        </w:rPr>
        <w:lastRenderedPageBreak/>
        <w:t>South Falls Café Sales by Category in 2021</w:t>
      </w:r>
    </w:p>
    <w:tbl>
      <w:tblPr>
        <w:tblW w:w="8900" w:type="dxa"/>
        <w:jc w:val="center"/>
        <w:tblLook w:val="04A0" w:firstRow="1" w:lastRow="0" w:firstColumn="1" w:lastColumn="0" w:noHBand="0" w:noVBand="1"/>
      </w:tblPr>
      <w:tblGrid>
        <w:gridCol w:w="1800"/>
        <w:gridCol w:w="1420"/>
        <w:gridCol w:w="1420"/>
        <w:gridCol w:w="1420"/>
        <w:gridCol w:w="1420"/>
        <w:gridCol w:w="1420"/>
      </w:tblGrid>
      <w:tr w:rsidR="00A12649" w:rsidRPr="00A12649" w14:paraId="5CBF6348" w14:textId="77777777" w:rsidTr="00A12649">
        <w:trPr>
          <w:trHeight w:val="870"/>
          <w:jc w:val="center"/>
        </w:trPr>
        <w:tc>
          <w:tcPr>
            <w:tcW w:w="1800" w:type="dxa"/>
            <w:tcBorders>
              <w:top w:val="single" w:sz="4" w:space="0" w:color="auto"/>
              <w:left w:val="single" w:sz="4" w:space="0" w:color="auto"/>
              <w:bottom w:val="single" w:sz="4" w:space="0" w:color="auto"/>
              <w:right w:val="single" w:sz="4" w:space="0" w:color="auto"/>
            </w:tcBorders>
            <w:shd w:val="clear" w:color="000000" w:fill="003300"/>
            <w:noWrap/>
            <w:vAlign w:val="bottom"/>
            <w:hideMark/>
          </w:tcPr>
          <w:p w14:paraId="0B339C82" w14:textId="77777777" w:rsidR="00A12649" w:rsidRPr="00A12649" w:rsidRDefault="00A12649" w:rsidP="00A12649">
            <w:pPr>
              <w:rPr>
                <w:rFonts w:ascii="Tw Cen MT" w:hAnsi="Tw Cen MT" w:cs="Calibri"/>
                <w:b/>
                <w:bCs/>
                <w:color w:val="FFFFFF"/>
                <w:sz w:val="22"/>
                <w:szCs w:val="22"/>
              </w:rPr>
            </w:pPr>
            <w:r w:rsidRPr="00A12649">
              <w:rPr>
                <w:rFonts w:ascii="Tw Cen MT" w:hAnsi="Tw Cen MT" w:cs="Calibri"/>
                <w:b/>
                <w:bCs/>
                <w:color w:val="FFFFFF"/>
                <w:sz w:val="22"/>
                <w:szCs w:val="22"/>
              </w:rPr>
              <w:t>Month</w:t>
            </w:r>
          </w:p>
        </w:tc>
        <w:tc>
          <w:tcPr>
            <w:tcW w:w="1420" w:type="dxa"/>
            <w:tcBorders>
              <w:top w:val="single" w:sz="4" w:space="0" w:color="auto"/>
              <w:left w:val="nil"/>
              <w:bottom w:val="single" w:sz="4" w:space="0" w:color="auto"/>
              <w:right w:val="single" w:sz="4" w:space="0" w:color="auto"/>
            </w:tcBorders>
            <w:shd w:val="clear" w:color="000000" w:fill="003300"/>
            <w:vAlign w:val="bottom"/>
            <w:hideMark/>
          </w:tcPr>
          <w:p w14:paraId="5607DFCC" w14:textId="77777777" w:rsidR="00A12649" w:rsidRPr="00A12649" w:rsidRDefault="00A12649" w:rsidP="00A12649">
            <w:pPr>
              <w:jc w:val="center"/>
              <w:rPr>
                <w:rFonts w:ascii="Tw Cen MT" w:hAnsi="Tw Cen MT" w:cs="Calibri"/>
                <w:b/>
                <w:bCs/>
                <w:color w:val="FFFFFF"/>
                <w:sz w:val="22"/>
                <w:szCs w:val="22"/>
              </w:rPr>
            </w:pPr>
            <w:r w:rsidRPr="00A12649">
              <w:rPr>
                <w:rFonts w:ascii="Tw Cen MT" w:hAnsi="Tw Cen MT" w:cs="Calibri"/>
                <w:b/>
                <w:bCs/>
                <w:color w:val="FFFFFF"/>
                <w:sz w:val="22"/>
                <w:szCs w:val="22"/>
              </w:rPr>
              <w:t>Food &amp; Beverage</w:t>
            </w:r>
          </w:p>
        </w:tc>
        <w:tc>
          <w:tcPr>
            <w:tcW w:w="1420" w:type="dxa"/>
            <w:tcBorders>
              <w:top w:val="single" w:sz="4" w:space="0" w:color="auto"/>
              <w:left w:val="nil"/>
              <w:bottom w:val="single" w:sz="4" w:space="0" w:color="auto"/>
              <w:right w:val="single" w:sz="4" w:space="0" w:color="auto"/>
            </w:tcBorders>
            <w:shd w:val="clear" w:color="000000" w:fill="003300"/>
            <w:vAlign w:val="bottom"/>
            <w:hideMark/>
          </w:tcPr>
          <w:p w14:paraId="07217446" w14:textId="77777777" w:rsidR="00A12649" w:rsidRPr="00A12649" w:rsidRDefault="00A12649" w:rsidP="00A12649">
            <w:pPr>
              <w:jc w:val="center"/>
              <w:rPr>
                <w:rFonts w:ascii="Tw Cen MT" w:hAnsi="Tw Cen MT" w:cs="Calibri"/>
                <w:b/>
                <w:bCs/>
                <w:color w:val="FFFFFF"/>
                <w:sz w:val="22"/>
                <w:szCs w:val="22"/>
              </w:rPr>
            </w:pPr>
            <w:r w:rsidRPr="00A12649">
              <w:rPr>
                <w:rFonts w:ascii="Tw Cen MT" w:hAnsi="Tw Cen MT" w:cs="Calibri"/>
                <w:b/>
                <w:bCs/>
                <w:color w:val="FFFFFF"/>
                <w:sz w:val="22"/>
                <w:szCs w:val="22"/>
              </w:rPr>
              <w:t>Retail Merchandise</w:t>
            </w:r>
          </w:p>
        </w:tc>
        <w:tc>
          <w:tcPr>
            <w:tcW w:w="1420" w:type="dxa"/>
            <w:tcBorders>
              <w:top w:val="single" w:sz="4" w:space="0" w:color="auto"/>
              <w:left w:val="nil"/>
              <w:bottom w:val="single" w:sz="4" w:space="0" w:color="auto"/>
              <w:right w:val="single" w:sz="4" w:space="0" w:color="auto"/>
            </w:tcBorders>
            <w:shd w:val="clear" w:color="000000" w:fill="003300"/>
            <w:vAlign w:val="bottom"/>
            <w:hideMark/>
          </w:tcPr>
          <w:p w14:paraId="297648C5" w14:textId="77777777" w:rsidR="00A12649" w:rsidRPr="00A12649" w:rsidRDefault="00A12649" w:rsidP="00A12649">
            <w:pPr>
              <w:jc w:val="center"/>
              <w:rPr>
                <w:rFonts w:ascii="Tw Cen MT" w:hAnsi="Tw Cen MT" w:cs="Calibri"/>
                <w:b/>
                <w:bCs/>
                <w:color w:val="FFFFFF"/>
                <w:sz w:val="22"/>
                <w:szCs w:val="22"/>
              </w:rPr>
            </w:pPr>
            <w:r w:rsidRPr="00A12649">
              <w:rPr>
                <w:rFonts w:ascii="Tw Cen MT" w:hAnsi="Tw Cen MT" w:cs="Calibri"/>
                <w:b/>
                <w:bCs/>
                <w:color w:val="FFFFFF"/>
                <w:sz w:val="22"/>
                <w:szCs w:val="22"/>
              </w:rPr>
              <w:t>Beer &amp; Wine</w:t>
            </w:r>
          </w:p>
        </w:tc>
        <w:tc>
          <w:tcPr>
            <w:tcW w:w="1420" w:type="dxa"/>
            <w:tcBorders>
              <w:top w:val="single" w:sz="4" w:space="0" w:color="auto"/>
              <w:left w:val="nil"/>
              <w:bottom w:val="single" w:sz="4" w:space="0" w:color="auto"/>
              <w:right w:val="single" w:sz="4" w:space="0" w:color="auto"/>
            </w:tcBorders>
            <w:shd w:val="clear" w:color="000000" w:fill="003300"/>
            <w:vAlign w:val="bottom"/>
            <w:hideMark/>
          </w:tcPr>
          <w:p w14:paraId="39D26EE8" w14:textId="77777777" w:rsidR="00A12649" w:rsidRPr="00A12649" w:rsidRDefault="00A12649" w:rsidP="00A12649">
            <w:pPr>
              <w:jc w:val="center"/>
              <w:rPr>
                <w:rFonts w:ascii="Tw Cen MT" w:hAnsi="Tw Cen MT" w:cs="Calibri"/>
                <w:b/>
                <w:bCs/>
                <w:color w:val="FFFFFF"/>
                <w:sz w:val="22"/>
                <w:szCs w:val="22"/>
              </w:rPr>
            </w:pPr>
            <w:r w:rsidRPr="00A12649">
              <w:rPr>
                <w:rFonts w:ascii="Tw Cen MT" w:hAnsi="Tw Cen MT" w:cs="Calibri"/>
                <w:b/>
                <w:bCs/>
                <w:color w:val="FFFFFF"/>
                <w:sz w:val="22"/>
                <w:szCs w:val="22"/>
              </w:rPr>
              <w:t>Gross Sales</w:t>
            </w:r>
          </w:p>
        </w:tc>
        <w:tc>
          <w:tcPr>
            <w:tcW w:w="1420" w:type="dxa"/>
            <w:tcBorders>
              <w:top w:val="single" w:sz="4" w:space="0" w:color="auto"/>
              <w:left w:val="nil"/>
              <w:bottom w:val="single" w:sz="4" w:space="0" w:color="auto"/>
              <w:right w:val="single" w:sz="4" w:space="0" w:color="auto"/>
            </w:tcBorders>
            <w:shd w:val="clear" w:color="000000" w:fill="003300"/>
            <w:vAlign w:val="bottom"/>
            <w:hideMark/>
          </w:tcPr>
          <w:p w14:paraId="58F57CBE" w14:textId="77777777" w:rsidR="00A12649" w:rsidRPr="00A12649" w:rsidRDefault="00A12649" w:rsidP="00A12649">
            <w:pPr>
              <w:jc w:val="center"/>
              <w:rPr>
                <w:rFonts w:ascii="Tw Cen MT" w:hAnsi="Tw Cen MT" w:cs="Calibri"/>
                <w:b/>
                <w:bCs/>
                <w:color w:val="FFFFFF"/>
                <w:sz w:val="22"/>
                <w:szCs w:val="22"/>
              </w:rPr>
            </w:pPr>
            <w:r w:rsidRPr="00A12649">
              <w:rPr>
                <w:rFonts w:ascii="Tw Cen MT" w:hAnsi="Tw Cen MT" w:cs="Calibri"/>
                <w:b/>
                <w:bCs/>
                <w:color w:val="FFFFFF"/>
                <w:sz w:val="22"/>
                <w:szCs w:val="22"/>
              </w:rPr>
              <w:t>Customer Transaction Count</w:t>
            </w:r>
          </w:p>
        </w:tc>
      </w:tr>
      <w:tr w:rsidR="00A12649" w:rsidRPr="00A12649" w14:paraId="1598BD18" w14:textId="77777777" w:rsidTr="00A12649">
        <w:trPr>
          <w:trHeight w:val="300"/>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3550AE54" w14:textId="77777777" w:rsidR="00A12649" w:rsidRPr="00A12649" w:rsidRDefault="00A12649" w:rsidP="00A12649">
            <w:pPr>
              <w:rPr>
                <w:rFonts w:ascii="Tw Cen MT" w:hAnsi="Tw Cen MT" w:cs="Calibri"/>
                <w:sz w:val="22"/>
                <w:szCs w:val="22"/>
              </w:rPr>
            </w:pPr>
            <w:r w:rsidRPr="00A12649">
              <w:rPr>
                <w:rFonts w:ascii="Tw Cen MT" w:hAnsi="Tw Cen MT" w:cs="Calibri"/>
                <w:sz w:val="22"/>
                <w:szCs w:val="22"/>
              </w:rPr>
              <w:t>January</w:t>
            </w:r>
          </w:p>
        </w:tc>
        <w:tc>
          <w:tcPr>
            <w:tcW w:w="1420" w:type="dxa"/>
            <w:tcBorders>
              <w:top w:val="nil"/>
              <w:left w:val="nil"/>
              <w:bottom w:val="single" w:sz="4" w:space="0" w:color="auto"/>
              <w:right w:val="single" w:sz="4" w:space="0" w:color="auto"/>
            </w:tcBorders>
            <w:shd w:val="clear" w:color="auto" w:fill="auto"/>
            <w:noWrap/>
            <w:vAlign w:val="bottom"/>
            <w:hideMark/>
          </w:tcPr>
          <w:p w14:paraId="733C98F1"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N/A</w:t>
            </w:r>
          </w:p>
        </w:tc>
        <w:tc>
          <w:tcPr>
            <w:tcW w:w="1420" w:type="dxa"/>
            <w:tcBorders>
              <w:top w:val="nil"/>
              <w:left w:val="nil"/>
              <w:bottom w:val="single" w:sz="4" w:space="0" w:color="auto"/>
              <w:right w:val="single" w:sz="4" w:space="0" w:color="auto"/>
            </w:tcBorders>
            <w:shd w:val="clear" w:color="auto" w:fill="auto"/>
            <w:noWrap/>
            <w:vAlign w:val="bottom"/>
            <w:hideMark/>
          </w:tcPr>
          <w:p w14:paraId="76C439E0"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N/A</w:t>
            </w:r>
          </w:p>
        </w:tc>
        <w:tc>
          <w:tcPr>
            <w:tcW w:w="1420" w:type="dxa"/>
            <w:tcBorders>
              <w:top w:val="nil"/>
              <w:left w:val="nil"/>
              <w:bottom w:val="single" w:sz="4" w:space="0" w:color="auto"/>
              <w:right w:val="single" w:sz="4" w:space="0" w:color="auto"/>
            </w:tcBorders>
            <w:shd w:val="clear" w:color="auto" w:fill="auto"/>
            <w:noWrap/>
            <w:vAlign w:val="bottom"/>
            <w:hideMark/>
          </w:tcPr>
          <w:p w14:paraId="60ED4EF8"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N/A</w:t>
            </w:r>
          </w:p>
        </w:tc>
        <w:tc>
          <w:tcPr>
            <w:tcW w:w="1420" w:type="dxa"/>
            <w:tcBorders>
              <w:top w:val="nil"/>
              <w:left w:val="nil"/>
              <w:bottom w:val="single" w:sz="4" w:space="0" w:color="auto"/>
              <w:right w:val="single" w:sz="4" w:space="0" w:color="auto"/>
            </w:tcBorders>
            <w:shd w:val="clear" w:color="auto" w:fill="auto"/>
            <w:noWrap/>
            <w:vAlign w:val="bottom"/>
            <w:hideMark/>
          </w:tcPr>
          <w:p w14:paraId="0AFB5F08"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N/A</w:t>
            </w:r>
          </w:p>
        </w:tc>
        <w:tc>
          <w:tcPr>
            <w:tcW w:w="1420" w:type="dxa"/>
            <w:tcBorders>
              <w:top w:val="nil"/>
              <w:left w:val="nil"/>
              <w:bottom w:val="single" w:sz="4" w:space="0" w:color="auto"/>
              <w:right w:val="single" w:sz="4" w:space="0" w:color="auto"/>
            </w:tcBorders>
            <w:shd w:val="clear" w:color="auto" w:fill="auto"/>
            <w:noWrap/>
            <w:vAlign w:val="bottom"/>
            <w:hideMark/>
          </w:tcPr>
          <w:p w14:paraId="68796EB3"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N/A</w:t>
            </w:r>
          </w:p>
        </w:tc>
      </w:tr>
      <w:tr w:rsidR="00A12649" w:rsidRPr="00A12649" w14:paraId="562676C7" w14:textId="77777777" w:rsidTr="00A12649">
        <w:trPr>
          <w:trHeight w:val="300"/>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1F9B030F" w14:textId="77777777" w:rsidR="00A12649" w:rsidRPr="00A12649" w:rsidRDefault="00A12649" w:rsidP="00A12649">
            <w:pPr>
              <w:rPr>
                <w:rFonts w:ascii="Tw Cen MT" w:hAnsi="Tw Cen MT" w:cs="Calibri"/>
                <w:sz w:val="22"/>
                <w:szCs w:val="22"/>
              </w:rPr>
            </w:pPr>
            <w:r w:rsidRPr="00A12649">
              <w:rPr>
                <w:rFonts w:ascii="Tw Cen MT" w:hAnsi="Tw Cen MT" w:cs="Calibri"/>
                <w:sz w:val="22"/>
                <w:szCs w:val="22"/>
              </w:rPr>
              <w:t>February</w:t>
            </w:r>
          </w:p>
        </w:tc>
        <w:tc>
          <w:tcPr>
            <w:tcW w:w="1420" w:type="dxa"/>
            <w:tcBorders>
              <w:top w:val="nil"/>
              <w:left w:val="nil"/>
              <w:bottom w:val="single" w:sz="4" w:space="0" w:color="auto"/>
              <w:right w:val="single" w:sz="4" w:space="0" w:color="auto"/>
            </w:tcBorders>
            <w:shd w:val="clear" w:color="auto" w:fill="auto"/>
            <w:noWrap/>
            <w:vAlign w:val="bottom"/>
            <w:hideMark/>
          </w:tcPr>
          <w:p w14:paraId="18D118EA"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N/A</w:t>
            </w:r>
          </w:p>
        </w:tc>
        <w:tc>
          <w:tcPr>
            <w:tcW w:w="1420" w:type="dxa"/>
            <w:tcBorders>
              <w:top w:val="nil"/>
              <w:left w:val="nil"/>
              <w:bottom w:val="single" w:sz="4" w:space="0" w:color="auto"/>
              <w:right w:val="single" w:sz="4" w:space="0" w:color="auto"/>
            </w:tcBorders>
            <w:shd w:val="clear" w:color="auto" w:fill="auto"/>
            <w:noWrap/>
            <w:vAlign w:val="bottom"/>
            <w:hideMark/>
          </w:tcPr>
          <w:p w14:paraId="28B580E8"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N/A</w:t>
            </w:r>
          </w:p>
        </w:tc>
        <w:tc>
          <w:tcPr>
            <w:tcW w:w="1420" w:type="dxa"/>
            <w:tcBorders>
              <w:top w:val="nil"/>
              <w:left w:val="nil"/>
              <w:bottom w:val="single" w:sz="4" w:space="0" w:color="auto"/>
              <w:right w:val="single" w:sz="4" w:space="0" w:color="auto"/>
            </w:tcBorders>
            <w:shd w:val="clear" w:color="auto" w:fill="auto"/>
            <w:noWrap/>
            <w:vAlign w:val="bottom"/>
            <w:hideMark/>
          </w:tcPr>
          <w:p w14:paraId="561F0B16"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N/A</w:t>
            </w:r>
          </w:p>
        </w:tc>
        <w:tc>
          <w:tcPr>
            <w:tcW w:w="1420" w:type="dxa"/>
            <w:tcBorders>
              <w:top w:val="nil"/>
              <w:left w:val="nil"/>
              <w:bottom w:val="single" w:sz="4" w:space="0" w:color="auto"/>
              <w:right w:val="single" w:sz="4" w:space="0" w:color="auto"/>
            </w:tcBorders>
            <w:shd w:val="clear" w:color="auto" w:fill="auto"/>
            <w:noWrap/>
            <w:vAlign w:val="bottom"/>
            <w:hideMark/>
          </w:tcPr>
          <w:p w14:paraId="7FF93DC7"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N/A</w:t>
            </w:r>
          </w:p>
        </w:tc>
        <w:tc>
          <w:tcPr>
            <w:tcW w:w="1420" w:type="dxa"/>
            <w:tcBorders>
              <w:top w:val="nil"/>
              <w:left w:val="nil"/>
              <w:bottom w:val="single" w:sz="4" w:space="0" w:color="auto"/>
              <w:right w:val="single" w:sz="4" w:space="0" w:color="auto"/>
            </w:tcBorders>
            <w:shd w:val="clear" w:color="auto" w:fill="auto"/>
            <w:noWrap/>
            <w:vAlign w:val="bottom"/>
            <w:hideMark/>
          </w:tcPr>
          <w:p w14:paraId="17C405FD"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N/A</w:t>
            </w:r>
          </w:p>
        </w:tc>
      </w:tr>
      <w:tr w:rsidR="00A12649" w:rsidRPr="00A12649" w14:paraId="2A836FEB" w14:textId="77777777" w:rsidTr="00A12649">
        <w:trPr>
          <w:trHeight w:val="300"/>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1CA78F28" w14:textId="77777777" w:rsidR="00A12649" w:rsidRPr="00A12649" w:rsidRDefault="00A12649" w:rsidP="00A12649">
            <w:pPr>
              <w:rPr>
                <w:rFonts w:ascii="Tw Cen MT" w:hAnsi="Tw Cen MT" w:cs="Calibri"/>
                <w:sz w:val="22"/>
                <w:szCs w:val="22"/>
              </w:rPr>
            </w:pPr>
            <w:r w:rsidRPr="00A12649">
              <w:rPr>
                <w:rFonts w:ascii="Tw Cen MT" w:hAnsi="Tw Cen MT" w:cs="Calibri"/>
                <w:sz w:val="22"/>
                <w:szCs w:val="22"/>
              </w:rPr>
              <w:t>March</w:t>
            </w:r>
          </w:p>
        </w:tc>
        <w:tc>
          <w:tcPr>
            <w:tcW w:w="1420" w:type="dxa"/>
            <w:tcBorders>
              <w:top w:val="nil"/>
              <w:left w:val="nil"/>
              <w:bottom w:val="single" w:sz="4" w:space="0" w:color="auto"/>
              <w:right w:val="single" w:sz="4" w:space="0" w:color="auto"/>
            </w:tcBorders>
            <w:shd w:val="clear" w:color="auto" w:fill="auto"/>
            <w:noWrap/>
            <w:vAlign w:val="bottom"/>
            <w:hideMark/>
          </w:tcPr>
          <w:p w14:paraId="632BA35B"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N/A</w:t>
            </w:r>
          </w:p>
        </w:tc>
        <w:tc>
          <w:tcPr>
            <w:tcW w:w="1420" w:type="dxa"/>
            <w:tcBorders>
              <w:top w:val="nil"/>
              <w:left w:val="nil"/>
              <w:bottom w:val="single" w:sz="4" w:space="0" w:color="auto"/>
              <w:right w:val="single" w:sz="4" w:space="0" w:color="auto"/>
            </w:tcBorders>
            <w:shd w:val="clear" w:color="auto" w:fill="auto"/>
            <w:noWrap/>
            <w:vAlign w:val="bottom"/>
            <w:hideMark/>
          </w:tcPr>
          <w:p w14:paraId="1C26D23F"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N/A</w:t>
            </w:r>
          </w:p>
        </w:tc>
        <w:tc>
          <w:tcPr>
            <w:tcW w:w="1420" w:type="dxa"/>
            <w:tcBorders>
              <w:top w:val="nil"/>
              <w:left w:val="nil"/>
              <w:bottom w:val="single" w:sz="4" w:space="0" w:color="auto"/>
              <w:right w:val="single" w:sz="4" w:space="0" w:color="auto"/>
            </w:tcBorders>
            <w:shd w:val="clear" w:color="auto" w:fill="auto"/>
            <w:noWrap/>
            <w:vAlign w:val="bottom"/>
            <w:hideMark/>
          </w:tcPr>
          <w:p w14:paraId="185C7BDA"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N/A</w:t>
            </w:r>
          </w:p>
        </w:tc>
        <w:tc>
          <w:tcPr>
            <w:tcW w:w="1420" w:type="dxa"/>
            <w:tcBorders>
              <w:top w:val="nil"/>
              <w:left w:val="nil"/>
              <w:bottom w:val="single" w:sz="4" w:space="0" w:color="auto"/>
              <w:right w:val="single" w:sz="4" w:space="0" w:color="auto"/>
            </w:tcBorders>
            <w:shd w:val="clear" w:color="auto" w:fill="auto"/>
            <w:noWrap/>
            <w:vAlign w:val="bottom"/>
            <w:hideMark/>
          </w:tcPr>
          <w:p w14:paraId="2F08202E"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N/A</w:t>
            </w:r>
          </w:p>
        </w:tc>
        <w:tc>
          <w:tcPr>
            <w:tcW w:w="1420" w:type="dxa"/>
            <w:tcBorders>
              <w:top w:val="nil"/>
              <w:left w:val="nil"/>
              <w:bottom w:val="single" w:sz="4" w:space="0" w:color="auto"/>
              <w:right w:val="single" w:sz="4" w:space="0" w:color="auto"/>
            </w:tcBorders>
            <w:shd w:val="clear" w:color="auto" w:fill="auto"/>
            <w:noWrap/>
            <w:vAlign w:val="bottom"/>
            <w:hideMark/>
          </w:tcPr>
          <w:p w14:paraId="65C75136"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N/A</w:t>
            </w:r>
          </w:p>
        </w:tc>
      </w:tr>
      <w:tr w:rsidR="00A12649" w:rsidRPr="00A12649" w14:paraId="29A16B3D" w14:textId="77777777" w:rsidTr="00A12649">
        <w:trPr>
          <w:trHeight w:val="300"/>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0F69420C" w14:textId="77777777" w:rsidR="00A12649" w:rsidRPr="00A12649" w:rsidRDefault="00A12649" w:rsidP="00A12649">
            <w:pPr>
              <w:rPr>
                <w:rFonts w:ascii="Tw Cen MT" w:hAnsi="Tw Cen MT" w:cs="Calibri"/>
                <w:sz w:val="22"/>
                <w:szCs w:val="22"/>
              </w:rPr>
            </w:pPr>
            <w:r w:rsidRPr="00A12649">
              <w:rPr>
                <w:rFonts w:ascii="Tw Cen MT" w:hAnsi="Tw Cen MT" w:cs="Calibri"/>
                <w:sz w:val="22"/>
                <w:szCs w:val="22"/>
              </w:rPr>
              <w:t>April</w:t>
            </w:r>
          </w:p>
        </w:tc>
        <w:tc>
          <w:tcPr>
            <w:tcW w:w="1420" w:type="dxa"/>
            <w:tcBorders>
              <w:top w:val="nil"/>
              <w:left w:val="nil"/>
              <w:bottom w:val="single" w:sz="4" w:space="0" w:color="auto"/>
              <w:right w:val="single" w:sz="4" w:space="0" w:color="auto"/>
            </w:tcBorders>
            <w:shd w:val="clear" w:color="auto" w:fill="auto"/>
            <w:noWrap/>
            <w:vAlign w:val="bottom"/>
            <w:hideMark/>
          </w:tcPr>
          <w:p w14:paraId="54177843"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N/A</w:t>
            </w:r>
          </w:p>
        </w:tc>
        <w:tc>
          <w:tcPr>
            <w:tcW w:w="1420" w:type="dxa"/>
            <w:tcBorders>
              <w:top w:val="nil"/>
              <w:left w:val="nil"/>
              <w:bottom w:val="single" w:sz="4" w:space="0" w:color="auto"/>
              <w:right w:val="single" w:sz="4" w:space="0" w:color="auto"/>
            </w:tcBorders>
            <w:shd w:val="clear" w:color="auto" w:fill="auto"/>
            <w:noWrap/>
            <w:vAlign w:val="bottom"/>
            <w:hideMark/>
          </w:tcPr>
          <w:p w14:paraId="236D7B22"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N/A</w:t>
            </w:r>
          </w:p>
        </w:tc>
        <w:tc>
          <w:tcPr>
            <w:tcW w:w="1420" w:type="dxa"/>
            <w:tcBorders>
              <w:top w:val="nil"/>
              <w:left w:val="nil"/>
              <w:bottom w:val="single" w:sz="4" w:space="0" w:color="auto"/>
              <w:right w:val="single" w:sz="4" w:space="0" w:color="auto"/>
            </w:tcBorders>
            <w:shd w:val="clear" w:color="auto" w:fill="auto"/>
            <w:noWrap/>
            <w:vAlign w:val="bottom"/>
            <w:hideMark/>
          </w:tcPr>
          <w:p w14:paraId="3A198432"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N/A</w:t>
            </w:r>
          </w:p>
        </w:tc>
        <w:tc>
          <w:tcPr>
            <w:tcW w:w="1420" w:type="dxa"/>
            <w:tcBorders>
              <w:top w:val="nil"/>
              <w:left w:val="nil"/>
              <w:bottom w:val="single" w:sz="4" w:space="0" w:color="auto"/>
              <w:right w:val="single" w:sz="4" w:space="0" w:color="auto"/>
            </w:tcBorders>
            <w:shd w:val="clear" w:color="auto" w:fill="auto"/>
            <w:noWrap/>
            <w:vAlign w:val="bottom"/>
            <w:hideMark/>
          </w:tcPr>
          <w:p w14:paraId="7FF13885"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N/A</w:t>
            </w:r>
          </w:p>
        </w:tc>
        <w:tc>
          <w:tcPr>
            <w:tcW w:w="1420" w:type="dxa"/>
            <w:tcBorders>
              <w:top w:val="nil"/>
              <w:left w:val="nil"/>
              <w:bottom w:val="single" w:sz="4" w:space="0" w:color="auto"/>
              <w:right w:val="single" w:sz="4" w:space="0" w:color="auto"/>
            </w:tcBorders>
            <w:shd w:val="clear" w:color="auto" w:fill="auto"/>
            <w:noWrap/>
            <w:vAlign w:val="bottom"/>
            <w:hideMark/>
          </w:tcPr>
          <w:p w14:paraId="641235A8"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N/A</w:t>
            </w:r>
          </w:p>
        </w:tc>
      </w:tr>
      <w:tr w:rsidR="00A12649" w:rsidRPr="00A12649" w14:paraId="0306214C" w14:textId="77777777" w:rsidTr="00A12649">
        <w:trPr>
          <w:trHeight w:val="300"/>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309BCAA5" w14:textId="77777777" w:rsidR="00A12649" w:rsidRPr="00A12649" w:rsidRDefault="00A12649" w:rsidP="00A12649">
            <w:pPr>
              <w:rPr>
                <w:rFonts w:ascii="Tw Cen MT" w:hAnsi="Tw Cen MT" w:cs="Calibri"/>
                <w:sz w:val="22"/>
                <w:szCs w:val="22"/>
              </w:rPr>
            </w:pPr>
            <w:r w:rsidRPr="00A12649">
              <w:rPr>
                <w:rFonts w:ascii="Tw Cen MT" w:hAnsi="Tw Cen MT" w:cs="Calibri"/>
                <w:sz w:val="22"/>
                <w:szCs w:val="22"/>
              </w:rPr>
              <w:t>May</w:t>
            </w:r>
          </w:p>
        </w:tc>
        <w:tc>
          <w:tcPr>
            <w:tcW w:w="1420" w:type="dxa"/>
            <w:tcBorders>
              <w:top w:val="nil"/>
              <w:left w:val="nil"/>
              <w:bottom w:val="single" w:sz="4" w:space="0" w:color="auto"/>
              <w:right w:val="single" w:sz="4" w:space="0" w:color="auto"/>
            </w:tcBorders>
            <w:shd w:val="clear" w:color="auto" w:fill="auto"/>
            <w:noWrap/>
            <w:vAlign w:val="bottom"/>
            <w:hideMark/>
          </w:tcPr>
          <w:p w14:paraId="63B9DA5B"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N/A</w:t>
            </w:r>
          </w:p>
        </w:tc>
        <w:tc>
          <w:tcPr>
            <w:tcW w:w="1420" w:type="dxa"/>
            <w:tcBorders>
              <w:top w:val="nil"/>
              <w:left w:val="nil"/>
              <w:bottom w:val="single" w:sz="4" w:space="0" w:color="auto"/>
              <w:right w:val="single" w:sz="4" w:space="0" w:color="auto"/>
            </w:tcBorders>
            <w:shd w:val="clear" w:color="auto" w:fill="auto"/>
            <w:noWrap/>
            <w:vAlign w:val="bottom"/>
            <w:hideMark/>
          </w:tcPr>
          <w:p w14:paraId="6BFABAA9"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N/A</w:t>
            </w:r>
          </w:p>
        </w:tc>
        <w:tc>
          <w:tcPr>
            <w:tcW w:w="1420" w:type="dxa"/>
            <w:tcBorders>
              <w:top w:val="nil"/>
              <w:left w:val="nil"/>
              <w:bottom w:val="single" w:sz="4" w:space="0" w:color="auto"/>
              <w:right w:val="single" w:sz="4" w:space="0" w:color="auto"/>
            </w:tcBorders>
            <w:shd w:val="clear" w:color="auto" w:fill="auto"/>
            <w:noWrap/>
            <w:vAlign w:val="bottom"/>
            <w:hideMark/>
          </w:tcPr>
          <w:p w14:paraId="0CD7CAED"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N/A</w:t>
            </w:r>
          </w:p>
        </w:tc>
        <w:tc>
          <w:tcPr>
            <w:tcW w:w="1420" w:type="dxa"/>
            <w:tcBorders>
              <w:top w:val="nil"/>
              <w:left w:val="nil"/>
              <w:bottom w:val="single" w:sz="4" w:space="0" w:color="auto"/>
              <w:right w:val="single" w:sz="4" w:space="0" w:color="auto"/>
            </w:tcBorders>
            <w:shd w:val="clear" w:color="auto" w:fill="auto"/>
            <w:noWrap/>
            <w:vAlign w:val="bottom"/>
            <w:hideMark/>
          </w:tcPr>
          <w:p w14:paraId="4D909E5E"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N/A</w:t>
            </w:r>
          </w:p>
        </w:tc>
        <w:tc>
          <w:tcPr>
            <w:tcW w:w="1420" w:type="dxa"/>
            <w:tcBorders>
              <w:top w:val="nil"/>
              <w:left w:val="nil"/>
              <w:bottom w:val="single" w:sz="4" w:space="0" w:color="auto"/>
              <w:right w:val="single" w:sz="4" w:space="0" w:color="auto"/>
            </w:tcBorders>
            <w:shd w:val="clear" w:color="auto" w:fill="auto"/>
            <w:noWrap/>
            <w:vAlign w:val="bottom"/>
            <w:hideMark/>
          </w:tcPr>
          <w:p w14:paraId="401865CC"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N/A</w:t>
            </w:r>
          </w:p>
        </w:tc>
      </w:tr>
      <w:tr w:rsidR="00A12649" w:rsidRPr="00A12649" w14:paraId="5551DE08" w14:textId="77777777" w:rsidTr="00A12649">
        <w:trPr>
          <w:trHeight w:val="300"/>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1D382073" w14:textId="77777777" w:rsidR="00A12649" w:rsidRPr="00A12649" w:rsidRDefault="00A12649" w:rsidP="00A12649">
            <w:pPr>
              <w:rPr>
                <w:rFonts w:ascii="Tw Cen MT" w:hAnsi="Tw Cen MT" w:cs="Calibri"/>
                <w:color w:val="000000"/>
                <w:sz w:val="22"/>
                <w:szCs w:val="22"/>
              </w:rPr>
            </w:pPr>
            <w:r w:rsidRPr="00A12649">
              <w:rPr>
                <w:rFonts w:ascii="Tw Cen MT" w:hAnsi="Tw Cen MT" w:cs="Calibri"/>
                <w:color w:val="000000"/>
                <w:sz w:val="22"/>
                <w:szCs w:val="22"/>
              </w:rPr>
              <w:t>June</w:t>
            </w:r>
          </w:p>
        </w:tc>
        <w:tc>
          <w:tcPr>
            <w:tcW w:w="1420" w:type="dxa"/>
            <w:tcBorders>
              <w:top w:val="nil"/>
              <w:left w:val="nil"/>
              <w:bottom w:val="single" w:sz="4" w:space="0" w:color="auto"/>
              <w:right w:val="single" w:sz="4" w:space="0" w:color="auto"/>
            </w:tcBorders>
            <w:shd w:val="clear" w:color="auto" w:fill="auto"/>
            <w:noWrap/>
            <w:vAlign w:val="bottom"/>
            <w:hideMark/>
          </w:tcPr>
          <w:p w14:paraId="0D41AC55"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$48,754</w:t>
            </w:r>
          </w:p>
        </w:tc>
        <w:tc>
          <w:tcPr>
            <w:tcW w:w="1420" w:type="dxa"/>
            <w:tcBorders>
              <w:top w:val="nil"/>
              <w:left w:val="nil"/>
              <w:bottom w:val="single" w:sz="4" w:space="0" w:color="auto"/>
              <w:right w:val="single" w:sz="4" w:space="0" w:color="auto"/>
            </w:tcBorders>
            <w:shd w:val="clear" w:color="auto" w:fill="auto"/>
            <w:noWrap/>
            <w:vAlign w:val="bottom"/>
            <w:hideMark/>
          </w:tcPr>
          <w:p w14:paraId="2B7CE71C"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$40</w:t>
            </w:r>
          </w:p>
        </w:tc>
        <w:tc>
          <w:tcPr>
            <w:tcW w:w="1420" w:type="dxa"/>
            <w:tcBorders>
              <w:top w:val="nil"/>
              <w:left w:val="nil"/>
              <w:bottom w:val="single" w:sz="4" w:space="0" w:color="auto"/>
              <w:right w:val="single" w:sz="4" w:space="0" w:color="auto"/>
            </w:tcBorders>
            <w:shd w:val="clear" w:color="auto" w:fill="auto"/>
            <w:noWrap/>
            <w:vAlign w:val="bottom"/>
            <w:hideMark/>
          </w:tcPr>
          <w:p w14:paraId="71BAF9C8"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$0</w:t>
            </w:r>
          </w:p>
        </w:tc>
        <w:tc>
          <w:tcPr>
            <w:tcW w:w="1420" w:type="dxa"/>
            <w:tcBorders>
              <w:top w:val="nil"/>
              <w:left w:val="nil"/>
              <w:bottom w:val="single" w:sz="4" w:space="0" w:color="auto"/>
              <w:right w:val="single" w:sz="4" w:space="0" w:color="auto"/>
            </w:tcBorders>
            <w:shd w:val="clear" w:color="auto" w:fill="auto"/>
            <w:noWrap/>
            <w:vAlign w:val="bottom"/>
            <w:hideMark/>
          </w:tcPr>
          <w:p w14:paraId="2D0D5AFA"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$48,793</w:t>
            </w:r>
          </w:p>
        </w:tc>
        <w:tc>
          <w:tcPr>
            <w:tcW w:w="1420" w:type="dxa"/>
            <w:tcBorders>
              <w:top w:val="nil"/>
              <w:left w:val="nil"/>
              <w:bottom w:val="single" w:sz="4" w:space="0" w:color="auto"/>
              <w:right w:val="single" w:sz="4" w:space="0" w:color="auto"/>
            </w:tcBorders>
            <w:shd w:val="clear" w:color="auto" w:fill="auto"/>
            <w:noWrap/>
            <w:vAlign w:val="bottom"/>
            <w:hideMark/>
          </w:tcPr>
          <w:p w14:paraId="74680342" w14:textId="4A6BC909"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4,925</w:t>
            </w:r>
          </w:p>
        </w:tc>
      </w:tr>
      <w:tr w:rsidR="00A12649" w:rsidRPr="00A12649" w14:paraId="0284B78E" w14:textId="77777777" w:rsidTr="00A12649">
        <w:trPr>
          <w:trHeight w:val="300"/>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40BFB7D7" w14:textId="77777777" w:rsidR="00A12649" w:rsidRPr="00A12649" w:rsidRDefault="00A12649" w:rsidP="00A12649">
            <w:pPr>
              <w:rPr>
                <w:rFonts w:ascii="Tw Cen MT" w:hAnsi="Tw Cen MT" w:cs="Calibri"/>
                <w:color w:val="000000"/>
                <w:sz w:val="22"/>
                <w:szCs w:val="22"/>
              </w:rPr>
            </w:pPr>
            <w:r w:rsidRPr="00A12649">
              <w:rPr>
                <w:rFonts w:ascii="Tw Cen MT" w:hAnsi="Tw Cen MT" w:cs="Calibri"/>
                <w:color w:val="000000"/>
                <w:sz w:val="22"/>
                <w:szCs w:val="22"/>
              </w:rPr>
              <w:t>July</w:t>
            </w:r>
          </w:p>
        </w:tc>
        <w:tc>
          <w:tcPr>
            <w:tcW w:w="1420" w:type="dxa"/>
            <w:tcBorders>
              <w:top w:val="nil"/>
              <w:left w:val="nil"/>
              <w:bottom w:val="single" w:sz="4" w:space="0" w:color="auto"/>
              <w:right w:val="single" w:sz="4" w:space="0" w:color="auto"/>
            </w:tcBorders>
            <w:shd w:val="clear" w:color="auto" w:fill="auto"/>
            <w:noWrap/>
            <w:vAlign w:val="bottom"/>
            <w:hideMark/>
          </w:tcPr>
          <w:p w14:paraId="15FC9244"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$62,290</w:t>
            </w:r>
          </w:p>
        </w:tc>
        <w:tc>
          <w:tcPr>
            <w:tcW w:w="1420" w:type="dxa"/>
            <w:tcBorders>
              <w:top w:val="nil"/>
              <w:left w:val="nil"/>
              <w:bottom w:val="single" w:sz="4" w:space="0" w:color="auto"/>
              <w:right w:val="single" w:sz="4" w:space="0" w:color="auto"/>
            </w:tcBorders>
            <w:shd w:val="clear" w:color="auto" w:fill="auto"/>
            <w:noWrap/>
            <w:vAlign w:val="bottom"/>
            <w:hideMark/>
          </w:tcPr>
          <w:p w14:paraId="15840868"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$72</w:t>
            </w:r>
          </w:p>
        </w:tc>
        <w:tc>
          <w:tcPr>
            <w:tcW w:w="1420" w:type="dxa"/>
            <w:tcBorders>
              <w:top w:val="nil"/>
              <w:left w:val="nil"/>
              <w:bottom w:val="single" w:sz="4" w:space="0" w:color="auto"/>
              <w:right w:val="single" w:sz="4" w:space="0" w:color="auto"/>
            </w:tcBorders>
            <w:shd w:val="clear" w:color="auto" w:fill="auto"/>
            <w:noWrap/>
            <w:vAlign w:val="bottom"/>
            <w:hideMark/>
          </w:tcPr>
          <w:p w14:paraId="05433F1F"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$0</w:t>
            </w:r>
          </w:p>
        </w:tc>
        <w:tc>
          <w:tcPr>
            <w:tcW w:w="1420" w:type="dxa"/>
            <w:tcBorders>
              <w:top w:val="nil"/>
              <w:left w:val="nil"/>
              <w:bottom w:val="single" w:sz="4" w:space="0" w:color="auto"/>
              <w:right w:val="single" w:sz="4" w:space="0" w:color="auto"/>
            </w:tcBorders>
            <w:shd w:val="clear" w:color="auto" w:fill="auto"/>
            <w:noWrap/>
            <w:vAlign w:val="bottom"/>
            <w:hideMark/>
          </w:tcPr>
          <w:p w14:paraId="7FD94AB8"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$62,362</w:t>
            </w:r>
          </w:p>
        </w:tc>
        <w:tc>
          <w:tcPr>
            <w:tcW w:w="1420" w:type="dxa"/>
            <w:tcBorders>
              <w:top w:val="nil"/>
              <w:left w:val="nil"/>
              <w:bottom w:val="single" w:sz="4" w:space="0" w:color="auto"/>
              <w:right w:val="single" w:sz="4" w:space="0" w:color="auto"/>
            </w:tcBorders>
            <w:shd w:val="clear" w:color="auto" w:fill="auto"/>
            <w:noWrap/>
            <w:vAlign w:val="bottom"/>
            <w:hideMark/>
          </w:tcPr>
          <w:p w14:paraId="4E147977" w14:textId="240C45F9"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5,705</w:t>
            </w:r>
          </w:p>
        </w:tc>
      </w:tr>
      <w:tr w:rsidR="00A12649" w:rsidRPr="00A12649" w14:paraId="59DD330D" w14:textId="77777777" w:rsidTr="00A12649">
        <w:trPr>
          <w:trHeight w:val="300"/>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38827696" w14:textId="77777777" w:rsidR="00A12649" w:rsidRPr="00A12649" w:rsidRDefault="00A12649" w:rsidP="00A12649">
            <w:pPr>
              <w:rPr>
                <w:rFonts w:ascii="Tw Cen MT" w:hAnsi="Tw Cen MT" w:cs="Calibri"/>
                <w:color w:val="000000"/>
                <w:sz w:val="22"/>
                <w:szCs w:val="22"/>
              </w:rPr>
            </w:pPr>
            <w:r w:rsidRPr="00A12649">
              <w:rPr>
                <w:rFonts w:ascii="Tw Cen MT" w:hAnsi="Tw Cen MT" w:cs="Calibri"/>
                <w:color w:val="000000"/>
                <w:sz w:val="22"/>
                <w:szCs w:val="22"/>
              </w:rPr>
              <w:t>August</w:t>
            </w:r>
          </w:p>
        </w:tc>
        <w:tc>
          <w:tcPr>
            <w:tcW w:w="1420" w:type="dxa"/>
            <w:tcBorders>
              <w:top w:val="nil"/>
              <w:left w:val="nil"/>
              <w:bottom w:val="single" w:sz="4" w:space="0" w:color="auto"/>
              <w:right w:val="single" w:sz="4" w:space="0" w:color="auto"/>
            </w:tcBorders>
            <w:shd w:val="clear" w:color="auto" w:fill="auto"/>
            <w:noWrap/>
            <w:vAlign w:val="bottom"/>
            <w:hideMark/>
          </w:tcPr>
          <w:p w14:paraId="000C3496"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$50,154</w:t>
            </w:r>
          </w:p>
        </w:tc>
        <w:tc>
          <w:tcPr>
            <w:tcW w:w="1420" w:type="dxa"/>
            <w:tcBorders>
              <w:top w:val="nil"/>
              <w:left w:val="nil"/>
              <w:bottom w:val="single" w:sz="4" w:space="0" w:color="auto"/>
              <w:right w:val="single" w:sz="4" w:space="0" w:color="auto"/>
            </w:tcBorders>
            <w:shd w:val="clear" w:color="auto" w:fill="auto"/>
            <w:noWrap/>
            <w:vAlign w:val="bottom"/>
            <w:hideMark/>
          </w:tcPr>
          <w:p w14:paraId="6F4A0BAC"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$54</w:t>
            </w:r>
          </w:p>
        </w:tc>
        <w:tc>
          <w:tcPr>
            <w:tcW w:w="1420" w:type="dxa"/>
            <w:tcBorders>
              <w:top w:val="nil"/>
              <w:left w:val="nil"/>
              <w:bottom w:val="single" w:sz="4" w:space="0" w:color="auto"/>
              <w:right w:val="single" w:sz="4" w:space="0" w:color="auto"/>
            </w:tcBorders>
            <w:shd w:val="clear" w:color="auto" w:fill="auto"/>
            <w:noWrap/>
            <w:vAlign w:val="bottom"/>
            <w:hideMark/>
          </w:tcPr>
          <w:p w14:paraId="06AEB3A2"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$0</w:t>
            </w:r>
          </w:p>
        </w:tc>
        <w:tc>
          <w:tcPr>
            <w:tcW w:w="1420" w:type="dxa"/>
            <w:tcBorders>
              <w:top w:val="nil"/>
              <w:left w:val="nil"/>
              <w:bottom w:val="single" w:sz="4" w:space="0" w:color="auto"/>
              <w:right w:val="single" w:sz="4" w:space="0" w:color="auto"/>
            </w:tcBorders>
            <w:shd w:val="clear" w:color="auto" w:fill="auto"/>
            <w:noWrap/>
            <w:vAlign w:val="bottom"/>
            <w:hideMark/>
          </w:tcPr>
          <w:p w14:paraId="772E0F90"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$50,208</w:t>
            </w:r>
          </w:p>
        </w:tc>
        <w:tc>
          <w:tcPr>
            <w:tcW w:w="1420" w:type="dxa"/>
            <w:tcBorders>
              <w:top w:val="nil"/>
              <w:left w:val="nil"/>
              <w:bottom w:val="single" w:sz="4" w:space="0" w:color="auto"/>
              <w:right w:val="single" w:sz="4" w:space="0" w:color="auto"/>
            </w:tcBorders>
            <w:shd w:val="clear" w:color="auto" w:fill="auto"/>
            <w:noWrap/>
            <w:vAlign w:val="bottom"/>
            <w:hideMark/>
          </w:tcPr>
          <w:p w14:paraId="3D17EC9E" w14:textId="05E523EC"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4,662</w:t>
            </w:r>
          </w:p>
        </w:tc>
      </w:tr>
      <w:tr w:rsidR="00A12649" w:rsidRPr="00A12649" w14:paraId="7D6306E8" w14:textId="77777777" w:rsidTr="00A12649">
        <w:trPr>
          <w:trHeight w:val="300"/>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15FC68C5" w14:textId="77777777" w:rsidR="00A12649" w:rsidRPr="00A12649" w:rsidRDefault="00A12649" w:rsidP="00A12649">
            <w:pPr>
              <w:rPr>
                <w:rFonts w:ascii="Tw Cen MT" w:hAnsi="Tw Cen MT" w:cs="Calibri"/>
                <w:color w:val="000000"/>
                <w:sz w:val="22"/>
                <w:szCs w:val="22"/>
              </w:rPr>
            </w:pPr>
            <w:r w:rsidRPr="00A12649">
              <w:rPr>
                <w:rFonts w:ascii="Tw Cen MT" w:hAnsi="Tw Cen MT" w:cs="Calibri"/>
                <w:color w:val="000000"/>
                <w:sz w:val="22"/>
                <w:szCs w:val="22"/>
              </w:rPr>
              <w:t>September</w:t>
            </w:r>
          </w:p>
        </w:tc>
        <w:tc>
          <w:tcPr>
            <w:tcW w:w="1420" w:type="dxa"/>
            <w:tcBorders>
              <w:top w:val="nil"/>
              <w:left w:val="nil"/>
              <w:bottom w:val="single" w:sz="4" w:space="0" w:color="auto"/>
              <w:right w:val="single" w:sz="4" w:space="0" w:color="auto"/>
            </w:tcBorders>
            <w:shd w:val="clear" w:color="auto" w:fill="auto"/>
            <w:noWrap/>
            <w:vAlign w:val="bottom"/>
            <w:hideMark/>
          </w:tcPr>
          <w:p w14:paraId="0F4C0863"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$33,468</w:t>
            </w:r>
          </w:p>
        </w:tc>
        <w:tc>
          <w:tcPr>
            <w:tcW w:w="1420" w:type="dxa"/>
            <w:tcBorders>
              <w:top w:val="nil"/>
              <w:left w:val="nil"/>
              <w:bottom w:val="single" w:sz="4" w:space="0" w:color="auto"/>
              <w:right w:val="single" w:sz="4" w:space="0" w:color="auto"/>
            </w:tcBorders>
            <w:shd w:val="clear" w:color="auto" w:fill="auto"/>
            <w:noWrap/>
            <w:vAlign w:val="bottom"/>
            <w:hideMark/>
          </w:tcPr>
          <w:p w14:paraId="72EA87FE"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$14</w:t>
            </w:r>
          </w:p>
        </w:tc>
        <w:tc>
          <w:tcPr>
            <w:tcW w:w="1420" w:type="dxa"/>
            <w:tcBorders>
              <w:top w:val="nil"/>
              <w:left w:val="nil"/>
              <w:bottom w:val="single" w:sz="4" w:space="0" w:color="auto"/>
              <w:right w:val="single" w:sz="4" w:space="0" w:color="auto"/>
            </w:tcBorders>
            <w:shd w:val="clear" w:color="auto" w:fill="auto"/>
            <w:noWrap/>
            <w:vAlign w:val="bottom"/>
            <w:hideMark/>
          </w:tcPr>
          <w:p w14:paraId="2A7006CC"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$0</w:t>
            </w:r>
          </w:p>
        </w:tc>
        <w:tc>
          <w:tcPr>
            <w:tcW w:w="1420" w:type="dxa"/>
            <w:tcBorders>
              <w:top w:val="nil"/>
              <w:left w:val="nil"/>
              <w:bottom w:val="single" w:sz="4" w:space="0" w:color="auto"/>
              <w:right w:val="single" w:sz="4" w:space="0" w:color="auto"/>
            </w:tcBorders>
            <w:shd w:val="clear" w:color="auto" w:fill="auto"/>
            <w:noWrap/>
            <w:vAlign w:val="bottom"/>
            <w:hideMark/>
          </w:tcPr>
          <w:p w14:paraId="26C18CC3"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$33,481</w:t>
            </w:r>
          </w:p>
        </w:tc>
        <w:tc>
          <w:tcPr>
            <w:tcW w:w="1420" w:type="dxa"/>
            <w:tcBorders>
              <w:top w:val="nil"/>
              <w:left w:val="nil"/>
              <w:bottom w:val="single" w:sz="4" w:space="0" w:color="auto"/>
              <w:right w:val="single" w:sz="4" w:space="0" w:color="auto"/>
            </w:tcBorders>
            <w:shd w:val="clear" w:color="auto" w:fill="auto"/>
            <w:noWrap/>
            <w:vAlign w:val="bottom"/>
            <w:hideMark/>
          </w:tcPr>
          <w:p w14:paraId="6A41E7B5" w14:textId="429FCCA2"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3,330</w:t>
            </w:r>
          </w:p>
        </w:tc>
      </w:tr>
      <w:tr w:rsidR="00A12649" w:rsidRPr="00A12649" w14:paraId="03E99E8D" w14:textId="77777777" w:rsidTr="00A12649">
        <w:trPr>
          <w:trHeight w:val="300"/>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5B0CF1A8" w14:textId="77777777" w:rsidR="00A12649" w:rsidRPr="00A12649" w:rsidRDefault="00A12649" w:rsidP="00A12649">
            <w:pPr>
              <w:rPr>
                <w:rFonts w:ascii="Tw Cen MT" w:hAnsi="Tw Cen MT" w:cs="Calibri"/>
                <w:color w:val="000000"/>
                <w:sz w:val="22"/>
                <w:szCs w:val="22"/>
              </w:rPr>
            </w:pPr>
            <w:r w:rsidRPr="00A12649">
              <w:rPr>
                <w:rFonts w:ascii="Tw Cen MT" w:hAnsi="Tw Cen MT" w:cs="Calibri"/>
                <w:color w:val="000000"/>
                <w:sz w:val="22"/>
                <w:szCs w:val="22"/>
              </w:rPr>
              <w:t>October</w:t>
            </w:r>
          </w:p>
        </w:tc>
        <w:tc>
          <w:tcPr>
            <w:tcW w:w="1420" w:type="dxa"/>
            <w:tcBorders>
              <w:top w:val="nil"/>
              <w:left w:val="nil"/>
              <w:bottom w:val="single" w:sz="4" w:space="0" w:color="auto"/>
              <w:right w:val="single" w:sz="4" w:space="0" w:color="auto"/>
            </w:tcBorders>
            <w:shd w:val="clear" w:color="auto" w:fill="auto"/>
            <w:noWrap/>
            <w:vAlign w:val="bottom"/>
            <w:hideMark/>
          </w:tcPr>
          <w:p w14:paraId="1A9FB225"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$21,805</w:t>
            </w:r>
          </w:p>
        </w:tc>
        <w:tc>
          <w:tcPr>
            <w:tcW w:w="1420" w:type="dxa"/>
            <w:tcBorders>
              <w:top w:val="nil"/>
              <w:left w:val="nil"/>
              <w:bottom w:val="single" w:sz="4" w:space="0" w:color="auto"/>
              <w:right w:val="single" w:sz="4" w:space="0" w:color="auto"/>
            </w:tcBorders>
            <w:shd w:val="clear" w:color="auto" w:fill="auto"/>
            <w:noWrap/>
            <w:vAlign w:val="bottom"/>
            <w:hideMark/>
          </w:tcPr>
          <w:p w14:paraId="7B81EF6F"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$3</w:t>
            </w:r>
          </w:p>
        </w:tc>
        <w:tc>
          <w:tcPr>
            <w:tcW w:w="1420" w:type="dxa"/>
            <w:tcBorders>
              <w:top w:val="nil"/>
              <w:left w:val="nil"/>
              <w:bottom w:val="single" w:sz="4" w:space="0" w:color="auto"/>
              <w:right w:val="single" w:sz="4" w:space="0" w:color="auto"/>
            </w:tcBorders>
            <w:shd w:val="clear" w:color="auto" w:fill="auto"/>
            <w:noWrap/>
            <w:vAlign w:val="bottom"/>
            <w:hideMark/>
          </w:tcPr>
          <w:p w14:paraId="42CB65CB"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$328</w:t>
            </w:r>
          </w:p>
        </w:tc>
        <w:tc>
          <w:tcPr>
            <w:tcW w:w="1420" w:type="dxa"/>
            <w:tcBorders>
              <w:top w:val="nil"/>
              <w:left w:val="nil"/>
              <w:bottom w:val="single" w:sz="4" w:space="0" w:color="auto"/>
              <w:right w:val="single" w:sz="4" w:space="0" w:color="auto"/>
            </w:tcBorders>
            <w:shd w:val="clear" w:color="auto" w:fill="auto"/>
            <w:noWrap/>
            <w:vAlign w:val="bottom"/>
            <w:hideMark/>
          </w:tcPr>
          <w:p w14:paraId="100CE8F4"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$22,135</w:t>
            </w:r>
          </w:p>
        </w:tc>
        <w:tc>
          <w:tcPr>
            <w:tcW w:w="1420" w:type="dxa"/>
            <w:tcBorders>
              <w:top w:val="nil"/>
              <w:left w:val="nil"/>
              <w:bottom w:val="single" w:sz="4" w:space="0" w:color="auto"/>
              <w:right w:val="single" w:sz="4" w:space="0" w:color="auto"/>
            </w:tcBorders>
            <w:shd w:val="clear" w:color="auto" w:fill="auto"/>
            <w:noWrap/>
            <w:vAlign w:val="bottom"/>
            <w:hideMark/>
          </w:tcPr>
          <w:p w14:paraId="5A5181B3" w14:textId="077A29AA"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2,113</w:t>
            </w:r>
          </w:p>
        </w:tc>
      </w:tr>
      <w:tr w:rsidR="00A12649" w:rsidRPr="00A12649" w14:paraId="15D0D749" w14:textId="77777777" w:rsidTr="00A12649">
        <w:trPr>
          <w:trHeight w:val="300"/>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347437A1" w14:textId="77777777" w:rsidR="00A12649" w:rsidRPr="00A12649" w:rsidRDefault="00A12649" w:rsidP="00A12649">
            <w:pPr>
              <w:rPr>
                <w:rFonts w:ascii="Tw Cen MT" w:hAnsi="Tw Cen MT" w:cs="Calibri"/>
                <w:color w:val="000000"/>
                <w:sz w:val="22"/>
                <w:szCs w:val="22"/>
              </w:rPr>
            </w:pPr>
            <w:r w:rsidRPr="00A12649">
              <w:rPr>
                <w:rFonts w:ascii="Tw Cen MT" w:hAnsi="Tw Cen MT" w:cs="Calibri"/>
                <w:color w:val="000000"/>
                <w:sz w:val="22"/>
                <w:szCs w:val="22"/>
              </w:rPr>
              <w:t>November</w:t>
            </w:r>
          </w:p>
        </w:tc>
        <w:tc>
          <w:tcPr>
            <w:tcW w:w="1420" w:type="dxa"/>
            <w:tcBorders>
              <w:top w:val="nil"/>
              <w:left w:val="nil"/>
              <w:bottom w:val="single" w:sz="4" w:space="0" w:color="auto"/>
              <w:right w:val="single" w:sz="4" w:space="0" w:color="auto"/>
            </w:tcBorders>
            <w:shd w:val="clear" w:color="auto" w:fill="auto"/>
            <w:noWrap/>
            <w:vAlign w:val="bottom"/>
            <w:hideMark/>
          </w:tcPr>
          <w:p w14:paraId="6986DC00"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$15,904</w:t>
            </w:r>
          </w:p>
        </w:tc>
        <w:tc>
          <w:tcPr>
            <w:tcW w:w="1420" w:type="dxa"/>
            <w:tcBorders>
              <w:top w:val="nil"/>
              <w:left w:val="nil"/>
              <w:bottom w:val="single" w:sz="4" w:space="0" w:color="auto"/>
              <w:right w:val="single" w:sz="4" w:space="0" w:color="auto"/>
            </w:tcBorders>
            <w:shd w:val="clear" w:color="auto" w:fill="auto"/>
            <w:noWrap/>
            <w:vAlign w:val="bottom"/>
            <w:hideMark/>
          </w:tcPr>
          <w:p w14:paraId="75B2D4E6"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$4</w:t>
            </w:r>
          </w:p>
        </w:tc>
        <w:tc>
          <w:tcPr>
            <w:tcW w:w="1420" w:type="dxa"/>
            <w:tcBorders>
              <w:top w:val="nil"/>
              <w:left w:val="nil"/>
              <w:bottom w:val="single" w:sz="4" w:space="0" w:color="auto"/>
              <w:right w:val="single" w:sz="4" w:space="0" w:color="auto"/>
            </w:tcBorders>
            <w:shd w:val="clear" w:color="auto" w:fill="auto"/>
            <w:noWrap/>
            <w:vAlign w:val="bottom"/>
            <w:hideMark/>
          </w:tcPr>
          <w:p w14:paraId="689E60C8"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$352</w:t>
            </w:r>
          </w:p>
        </w:tc>
        <w:tc>
          <w:tcPr>
            <w:tcW w:w="1420" w:type="dxa"/>
            <w:tcBorders>
              <w:top w:val="nil"/>
              <w:left w:val="nil"/>
              <w:bottom w:val="single" w:sz="4" w:space="0" w:color="auto"/>
              <w:right w:val="single" w:sz="4" w:space="0" w:color="auto"/>
            </w:tcBorders>
            <w:shd w:val="clear" w:color="auto" w:fill="auto"/>
            <w:noWrap/>
            <w:vAlign w:val="bottom"/>
            <w:hideMark/>
          </w:tcPr>
          <w:p w14:paraId="1EF3C1C8"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$16,259</w:t>
            </w:r>
          </w:p>
        </w:tc>
        <w:tc>
          <w:tcPr>
            <w:tcW w:w="1420" w:type="dxa"/>
            <w:tcBorders>
              <w:top w:val="nil"/>
              <w:left w:val="nil"/>
              <w:bottom w:val="single" w:sz="4" w:space="0" w:color="auto"/>
              <w:right w:val="single" w:sz="4" w:space="0" w:color="auto"/>
            </w:tcBorders>
            <w:shd w:val="clear" w:color="auto" w:fill="auto"/>
            <w:noWrap/>
            <w:vAlign w:val="bottom"/>
            <w:hideMark/>
          </w:tcPr>
          <w:p w14:paraId="085DE96E" w14:textId="749D04D2"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1,615</w:t>
            </w:r>
          </w:p>
        </w:tc>
      </w:tr>
      <w:tr w:rsidR="00A12649" w:rsidRPr="00A12649" w14:paraId="61F3D5BF" w14:textId="77777777" w:rsidTr="00A12649">
        <w:trPr>
          <w:trHeight w:val="300"/>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07DFD973" w14:textId="77777777" w:rsidR="00A12649" w:rsidRPr="00A12649" w:rsidRDefault="00A12649" w:rsidP="00A12649">
            <w:pPr>
              <w:rPr>
                <w:rFonts w:ascii="Tw Cen MT" w:hAnsi="Tw Cen MT" w:cs="Calibri"/>
                <w:color w:val="000000"/>
                <w:sz w:val="22"/>
                <w:szCs w:val="22"/>
              </w:rPr>
            </w:pPr>
            <w:r w:rsidRPr="00A12649">
              <w:rPr>
                <w:rFonts w:ascii="Tw Cen MT" w:hAnsi="Tw Cen MT" w:cs="Calibri"/>
                <w:color w:val="000000"/>
                <w:sz w:val="22"/>
                <w:szCs w:val="22"/>
              </w:rPr>
              <w:t>December</w:t>
            </w:r>
          </w:p>
        </w:tc>
        <w:tc>
          <w:tcPr>
            <w:tcW w:w="1420" w:type="dxa"/>
            <w:tcBorders>
              <w:top w:val="nil"/>
              <w:left w:val="nil"/>
              <w:bottom w:val="single" w:sz="4" w:space="0" w:color="auto"/>
              <w:right w:val="single" w:sz="4" w:space="0" w:color="auto"/>
            </w:tcBorders>
            <w:shd w:val="clear" w:color="auto" w:fill="auto"/>
            <w:noWrap/>
            <w:vAlign w:val="bottom"/>
            <w:hideMark/>
          </w:tcPr>
          <w:p w14:paraId="31A5C0A8"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$9,080</w:t>
            </w:r>
          </w:p>
        </w:tc>
        <w:tc>
          <w:tcPr>
            <w:tcW w:w="1420" w:type="dxa"/>
            <w:tcBorders>
              <w:top w:val="nil"/>
              <w:left w:val="nil"/>
              <w:bottom w:val="single" w:sz="4" w:space="0" w:color="auto"/>
              <w:right w:val="single" w:sz="4" w:space="0" w:color="auto"/>
            </w:tcBorders>
            <w:shd w:val="clear" w:color="auto" w:fill="auto"/>
            <w:noWrap/>
            <w:vAlign w:val="bottom"/>
            <w:hideMark/>
          </w:tcPr>
          <w:p w14:paraId="3EDCC97E"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$6</w:t>
            </w:r>
          </w:p>
        </w:tc>
        <w:tc>
          <w:tcPr>
            <w:tcW w:w="1420" w:type="dxa"/>
            <w:tcBorders>
              <w:top w:val="nil"/>
              <w:left w:val="nil"/>
              <w:bottom w:val="single" w:sz="4" w:space="0" w:color="auto"/>
              <w:right w:val="single" w:sz="4" w:space="0" w:color="auto"/>
            </w:tcBorders>
            <w:shd w:val="clear" w:color="auto" w:fill="auto"/>
            <w:noWrap/>
            <w:vAlign w:val="bottom"/>
            <w:hideMark/>
          </w:tcPr>
          <w:p w14:paraId="372AC628"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$188</w:t>
            </w:r>
          </w:p>
        </w:tc>
        <w:tc>
          <w:tcPr>
            <w:tcW w:w="1420" w:type="dxa"/>
            <w:tcBorders>
              <w:top w:val="nil"/>
              <w:left w:val="nil"/>
              <w:bottom w:val="single" w:sz="4" w:space="0" w:color="auto"/>
              <w:right w:val="single" w:sz="4" w:space="0" w:color="auto"/>
            </w:tcBorders>
            <w:shd w:val="clear" w:color="auto" w:fill="auto"/>
            <w:noWrap/>
            <w:vAlign w:val="bottom"/>
            <w:hideMark/>
          </w:tcPr>
          <w:p w14:paraId="7F00CF22"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$9,274</w:t>
            </w:r>
          </w:p>
        </w:tc>
        <w:tc>
          <w:tcPr>
            <w:tcW w:w="1420" w:type="dxa"/>
            <w:tcBorders>
              <w:top w:val="nil"/>
              <w:left w:val="nil"/>
              <w:bottom w:val="single" w:sz="4" w:space="0" w:color="auto"/>
              <w:right w:val="single" w:sz="4" w:space="0" w:color="auto"/>
            </w:tcBorders>
            <w:shd w:val="clear" w:color="auto" w:fill="auto"/>
            <w:noWrap/>
            <w:vAlign w:val="bottom"/>
            <w:hideMark/>
          </w:tcPr>
          <w:p w14:paraId="5D174D0D" w14:textId="46CED09E"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919</w:t>
            </w:r>
          </w:p>
        </w:tc>
      </w:tr>
      <w:tr w:rsidR="00A12649" w:rsidRPr="00A12649" w14:paraId="4A20B9AF" w14:textId="77777777" w:rsidTr="00A12649">
        <w:trPr>
          <w:trHeight w:val="300"/>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625BDB0C" w14:textId="77777777" w:rsidR="00A12649" w:rsidRPr="00A12649" w:rsidRDefault="00A12649" w:rsidP="00A12649">
            <w:pPr>
              <w:rPr>
                <w:rFonts w:ascii="Tw Cen MT" w:hAnsi="Tw Cen MT" w:cs="Calibri"/>
                <w:b/>
                <w:bCs/>
                <w:color w:val="000000"/>
                <w:sz w:val="22"/>
                <w:szCs w:val="22"/>
              </w:rPr>
            </w:pPr>
            <w:r w:rsidRPr="00A12649">
              <w:rPr>
                <w:rFonts w:ascii="Tw Cen MT" w:hAnsi="Tw Cen MT" w:cs="Calibri"/>
                <w:b/>
                <w:bCs/>
                <w:color w:val="000000"/>
                <w:sz w:val="22"/>
                <w:szCs w:val="22"/>
              </w:rPr>
              <w:t>Total</w:t>
            </w:r>
          </w:p>
        </w:tc>
        <w:tc>
          <w:tcPr>
            <w:tcW w:w="1420" w:type="dxa"/>
            <w:tcBorders>
              <w:top w:val="nil"/>
              <w:left w:val="nil"/>
              <w:bottom w:val="single" w:sz="4" w:space="0" w:color="auto"/>
              <w:right w:val="single" w:sz="4" w:space="0" w:color="auto"/>
            </w:tcBorders>
            <w:shd w:val="clear" w:color="auto" w:fill="auto"/>
            <w:noWrap/>
            <w:vAlign w:val="bottom"/>
            <w:hideMark/>
          </w:tcPr>
          <w:p w14:paraId="78EF5351" w14:textId="77777777" w:rsidR="00A12649" w:rsidRPr="00A12649" w:rsidRDefault="00A12649" w:rsidP="00A12649">
            <w:pPr>
              <w:jc w:val="right"/>
              <w:rPr>
                <w:rFonts w:ascii="Tw Cen MT" w:hAnsi="Tw Cen MT" w:cs="Calibri"/>
                <w:b/>
                <w:bCs/>
                <w:color w:val="000000"/>
                <w:sz w:val="22"/>
                <w:szCs w:val="22"/>
              </w:rPr>
            </w:pPr>
            <w:r w:rsidRPr="00A12649">
              <w:rPr>
                <w:rFonts w:ascii="Tw Cen MT" w:hAnsi="Tw Cen MT" w:cs="Calibri"/>
                <w:b/>
                <w:bCs/>
                <w:color w:val="000000"/>
                <w:sz w:val="22"/>
                <w:szCs w:val="22"/>
              </w:rPr>
              <w:t>$241,454</w:t>
            </w:r>
          </w:p>
        </w:tc>
        <w:tc>
          <w:tcPr>
            <w:tcW w:w="1420" w:type="dxa"/>
            <w:tcBorders>
              <w:top w:val="nil"/>
              <w:left w:val="nil"/>
              <w:bottom w:val="single" w:sz="4" w:space="0" w:color="auto"/>
              <w:right w:val="single" w:sz="4" w:space="0" w:color="auto"/>
            </w:tcBorders>
            <w:shd w:val="clear" w:color="auto" w:fill="auto"/>
            <w:noWrap/>
            <w:vAlign w:val="bottom"/>
            <w:hideMark/>
          </w:tcPr>
          <w:p w14:paraId="105C4337" w14:textId="77777777" w:rsidR="00A12649" w:rsidRPr="00A12649" w:rsidRDefault="00A12649" w:rsidP="00A12649">
            <w:pPr>
              <w:jc w:val="right"/>
              <w:rPr>
                <w:rFonts w:ascii="Tw Cen MT" w:hAnsi="Tw Cen MT" w:cs="Calibri"/>
                <w:b/>
                <w:bCs/>
                <w:color w:val="000000"/>
                <w:sz w:val="22"/>
                <w:szCs w:val="22"/>
              </w:rPr>
            </w:pPr>
            <w:r w:rsidRPr="00A12649">
              <w:rPr>
                <w:rFonts w:ascii="Tw Cen MT" w:hAnsi="Tw Cen MT" w:cs="Calibri"/>
                <w:b/>
                <w:bCs/>
                <w:color w:val="000000"/>
                <w:sz w:val="22"/>
                <w:szCs w:val="22"/>
              </w:rPr>
              <w:t>$191</w:t>
            </w:r>
          </w:p>
        </w:tc>
        <w:tc>
          <w:tcPr>
            <w:tcW w:w="1420" w:type="dxa"/>
            <w:tcBorders>
              <w:top w:val="nil"/>
              <w:left w:val="nil"/>
              <w:bottom w:val="single" w:sz="4" w:space="0" w:color="auto"/>
              <w:right w:val="single" w:sz="4" w:space="0" w:color="auto"/>
            </w:tcBorders>
            <w:shd w:val="clear" w:color="auto" w:fill="auto"/>
            <w:noWrap/>
            <w:vAlign w:val="bottom"/>
            <w:hideMark/>
          </w:tcPr>
          <w:p w14:paraId="3E8B40F7" w14:textId="77777777" w:rsidR="00A12649" w:rsidRPr="00A12649" w:rsidRDefault="00A12649" w:rsidP="00A12649">
            <w:pPr>
              <w:jc w:val="right"/>
              <w:rPr>
                <w:rFonts w:ascii="Tw Cen MT" w:hAnsi="Tw Cen MT" w:cs="Calibri"/>
                <w:b/>
                <w:bCs/>
                <w:color w:val="000000"/>
                <w:sz w:val="22"/>
                <w:szCs w:val="22"/>
              </w:rPr>
            </w:pPr>
            <w:r w:rsidRPr="00A12649">
              <w:rPr>
                <w:rFonts w:ascii="Tw Cen MT" w:hAnsi="Tw Cen MT" w:cs="Calibri"/>
                <w:b/>
                <w:bCs/>
                <w:color w:val="000000"/>
                <w:sz w:val="22"/>
                <w:szCs w:val="22"/>
              </w:rPr>
              <w:t>$868</w:t>
            </w:r>
          </w:p>
        </w:tc>
        <w:tc>
          <w:tcPr>
            <w:tcW w:w="1420" w:type="dxa"/>
            <w:tcBorders>
              <w:top w:val="nil"/>
              <w:left w:val="nil"/>
              <w:bottom w:val="single" w:sz="4" w:space="0" w:color="auto"/>
              <w:right w:val="single" w:sz="4" w:space="0" w:color="auto"/>
            </w:tcBorders>
            <w:shd w:val="clear" w:color="auto" w:fill="auto"/>
            <w:noWrap/>
            <w:vAlign w:val="bottom"/>
            <w:hideMark/>
          </w:tcPr>
          <w:p w14:paraId="7F480F1B" w14:textId="77777777" w:rsidR="00A12649" w:rsidRPr="00A12649" w:rsidRDefault="00A12649" w:rsidP="00A12649">
            <w:pPr>
              <w:jc w:val="right"/>
              <w:rPr>
                <w:rFonts w:ascii="Tw Cen MT" w:hAnsi="Tw Cen MT" w:cs="Calibri"/>
                <w:b/>
                <w:bCs/>
                <w:color w:val="000000"/>
                <w:sz w:val="22"/>
                <w:szCs w:val="22"/>
              </w:rPr>
            </w:pPr>
            <w:r w:rsidRPr="00A12649">
              <w:rPr>
                <w:rFonts w:ascii="Tw Cen MT" w:hAnsi="Tw Cen MT" w:cs="Calibri"/>
                <w:b/>
                <w:bCs/>
                <w:color w:val="000000"/>
                <w:sz w:val="22"/>
                <w:szCs w:val="22"/>
              </w:rPr>
              <w:t>$242,512</w:t>
            </w:r>
          </w:p>
        </w:tc>
        <w:tc>
          <w:tcPr>
            <w:tcW w:w="1420" w:type="dxa"/>
            <w:tcBorders>
              <w:top w:val="nil"/>
              <w:left w:val="nil"/>
              <w:bottom w:val="single" w:sz="4" w:space="0" w:color="auto"/>
              <w:right w:val="single" w:sz="4" w:space="0" w:color="auto"/>
            </w:tcBorders>
            <w:shd w:val="clear" w:color="auto" w:fill="auto"/>
            <w:noWrap/>
            <w:vAlign w:val="bottom"/>
            <w:hideMark/>
          </w:tcPr>
          <w:p w14:paraId="0A7874AD" w14:textId="07261FA2" w:rsidR="00A12649" w:rsidRPr="00A12649" w:rsidRDefault="00A12649" w:rsidP="00A12649">
            <w:pPr>
              <w:jc w:val="right"/>
              <w:rPr>
                <w:rFonts w:ascii="Tw Cen MT" w:hAnsi="Tw Cen MT" w:cs="Calibri"/>
                <w:b/>
                <w:bCs/>
                <w:color w:val="000000"/>
                <w:sz w:val="22"/>
                <w:szCs w:val="22"/>
              </w:rPr>
            </w:pPr>
            <w:r w:rsidRPr="00A12649">
              <w:rPr>
                <w:rFonts w:ascii="Tw Cen MT" w:hAnsi="Tw Cen MT" w:cs="Calibri"/>
                <w:b/>
                <w:bCs/>
                <w:color w:val="000000"/>
                <w:sz w:val="22"/>
                <w:szCs w:val="22"/>
              </w:rPr>
              <w:t>23,269</w:t>
            </w:r>
          </w:p>
        </w:tc>
      </w:tr>
    </w:tbl>
    <w:p w14:paraId="6F81FD86" w14:textId="4B52A077" w:rsidR="00A9319A" w:rsidRPr="0026252E" w:rsidRDefault="00A9319A" w:rsidP="00A9319A">
      <w:pPr>
        <w:keepNext/>
        <w:keepLines/>
        <w:pBdr>
          <w:top w:val="single" w:sz="4" w:space="1" w:color="auto"/>
          <w:bottom w:val="single" w:sz="4" w:space="0" w:color="auto"/>
        </w:pBdr>
        <w:spacing w:before="120" w:after="120"/>
        <w:jc w:val="both"/>
        <w:rPr>
          <w:rFonts w:ascii="Tw Cen MT" w:hAnsi="Tw Cen MT" w:cs="Arial"/>
          <w:i/>
          <w:color w:val="000000"/>
        </w:rPr>
      </w:pPr>
      <w:r w:rsidRPr="0026252E">
        <w:rPr>
          <w:rFonts w:ascii="Tw Cen MT" w:hAnsi="Tw Cen MT" w:cs="Arial"/>
          <w:i/>
          <w:color w:val="000000"/>
        </w:rPr>
        <w:t xml:space="preserve">Source: </w:t>
      </w:r>
      <w:r>
        <w:rPr>
          <w:rFonts w:ascii="Tw Cen MT" w:hAnsi="Tw Cen MT" w:cs="Arial"/>
          <w:i/>
          <w:color w:val="000000"/>
        </w:rPr>
        <w:t>Oregon Commission for the Blind</w:t>
      </w:r>
    </w:p>
    <w:p w14:paraId="4DF21C51" w14:textId="77777777" w:rsidR="00E64C9B" w:rsidRDefault="00E64C9B">
      <w:pPr>
        <w:rPr>
          <w:rFonts w:ascii="Tw Cen MT" w:hAnsi="Tw Cen MT"/>
          <w:bCs/>
        </w:rPr>
      </w:pPr>
      <w:r>
        <w:rPr>
          <w:rFonts w:ascii="Tw Cen MT" w:hAnsi="Tw Cen MT"/>
          <w:b/>
        </w:rPr>
        <w:br w:type="page"/>
      </w:r>
    </w:p>
    <w:p w14:paraId="02DBE276" w14:textId="06F3B1A1" w:rsidR="00DF37A9" w:rsidRPr="00BB78ED" w:rsidRDefault="00DF37A9" w:rsidP="00BB78ED">
      <w:pPr>
        <w:pStyle w:val="Title"/>
        <w:numPr>
          <w:ilvl w:val="0"/>
          <w:numId w:val="18"/>
        </w:numPr>
        <w:pBdr>
          <w:top w:val="single" w:sz="4" w:space="1" w:color="auto"/>
          <w:bottom w:val="single" w:sz="4" w:space="1" w:color="auto"/>
        </w:pBdr>
        <w:spacing w:after="120"/>
        <w:ind w:hanging="1080"/>
        <w:jc w:val="left"/>
        <w:rPr>
          <w:rFonts w:ascii="Tw Cen MT" w:hAnsi="Tw Cen MT"/>
          <w:b w:val="0"/>
          <w:sz w:val="24"/>
        </w:rPr>
      </w:pPr>
      <w:r w:rsidRPr="00BB78ED">
        <w:rPr>
          <w:rFonts w:ascii="Tw Cen MT" w:hAnsi="Tw Cen MT"/>
          <w:b w:val="0"/>
          <w:sz w:val="24"/>
        </w:rPr>
        <w:lastRenderedPageBreak/>
        <w:t>South Falls Café Sales by Category in 2022</w:t>
      </w:r>
    </w:p>
    <w:tbl>
      <w:tblPr>
        <w:tblW w:w="8900" w:type="dxa"/>
        <w:jc w:val="center"/>
        <w:tblLook w:val="04A0" w:firstRow="1" w:lastRow="0" w:firstColumn="1" w:lastColumn="0" w:noHBand="0" w:noVBand="1"/>
      </w:tblPr>
      <w:tblGrid>
        <w:gridCol w:w="1800"/>
        <w:gridCol w:w="1420"/>
        <w:gridCol w:w="1420"/>
        <w:gridCol w:w="1420"/>
        <w:gridCol w:w="1420"/>
        <w:gridCol w:w="1420"/>
      </w:tblGrid>
      <w:tr w:rsidR="00A12649" w:rsidRPr="00A12649" w14:paraId="35387F35" w14:textId="77777777" w:rsidTr="00A12649">
        <w:trPr>
          <w:trHeight w:val="870"/>
          <w:jc w:val="center"/>
        </w:trPr>
        <w:tc>
          <w:tcPr>
            <w:tcW w:w="1800" w:type="dxa"/>
            <w:tcBorders>
              <w:top w:val="single" w:sz="4" w:space="0" w:color="auto"/>
              <w:left w:val="single" w:sz="4" w:space="0" w:color="auto"/>
              <w:bottom w:val="single" w:sz="4" w:space="0" w:color="auto"/>
              <w:right w:val="single" w:sz="4" w:space="0" w:color="auto"/>
            </w:tcBorders>
            <w:shd w:val="clear" w:color="000000" w:fill="003300"/>
            <w:noWrap/>
            <w:vAlign w:val="bottom"/>
            <w:hideMark/>
          </w:tcPr>
          <w:p w14:paraId="4AE663D8" w14:textId="77777777" w:rsidR="00A12649" w:rsidRPr="00A12649" w:rsidRDefault="00A12649" w:rsidP="00A12649">
            <w:pPr>
              <w:rPr>
                <w:rFonts w:ascii="Tw Cen MT" w:hAnsi="Tw Cen MT" w:cs="Calibri"/>
                <w:b/>
                <w:bCs/>
                <w:color w:val="FFFFFF"/>
                <w:sz w:val="22"/>
                <w:szCs w:val="22"/>
              </w:rPr>
            </w:pPr>
            <w:r w:rsidRPr="00A12649">
              <w:rPr>
                <w:rFonts w:ascii="Tw Cen MT" w:hAnsi="Tw Cen MT" w:cs="Calibri"/>
                <w:b/>
                <w:bCs/>
                <w:color w:val="FFFFFF"/>
                <w:sz w:val="22"/>
                <w:szCs w:val="22"/>
              </w:rPr>
              <w:t>Month</w:t>
            </w:r>
          </w:p>
        </w:tc>
        <w:tc>
          <w:tcPr>
            <w:tcW w:w="1420" w:type="dxa"/>
            <w:tcBorders>
              <w:top w:val="single" w:sz="4" w:space="0" w:color="auto"/>
              <w:left w:val="nil"/>
              <w:bottom w:val="single" w:sz="4" w:space="0" w:color="auto"/>
              <w:right w:val="single" w:sz="4" w:space="0" w:color="auto"/>
            </w:tcBorders>
            <w:shd w:val="clear" w:color="000000" w:fill="003300"/>
            <w:vAlign w:val="bottom"/>
            <w:hideMark/>
          </w:tcPr>
          <w:p w14:paraId="03912665" w14:textId="77777777" w:rsidR="00A12649" w:rsidRPr="00A12649" w:rsidRDefault="00A12649" w:rsidP="00A12649">
            <w:pPr>
              <w:jc w:val="center"/>
              <w:rPr>
                <w:rFonts w:ascii="Tw Cen MT" w:hAnsi="Tw Cen MT" w:cs="Calibri"/>
                <w:b/>
                <w:bCs/>
                <w:color w:val="FFFFFF"/>
                <w:sz w:val="22"/>
                <w:szCs w:val="22"/>
              </w:rPr>
            </w:pPr>
            <w:r w:rsidRPr="00A12649">
              <w:rPr>
                <w:rFonts w:ascii="Tw Cen MT" w:hAnsi="Tw Cen MT" w:cs="Calibri"/>
                <w:b/>
                <w:bCs/>
                <w:color w:val="FFFFFF"/>
                <w:sz w:val="22"/>
                <w:szCs w:val="22"/>
              </w:rPr>
              <w:t>Food &amp; Beverage</w:t>
            </w:r>
          </w:p>
        </w:tc>
        <w:tc>
          <w:tcPr>
            <w:tcW w:w="1420" w:type="dxa"/>
            <w:tcBorders>
              <w:top w:val="single" w:sz="4" w:space="0" w:color="auto"/>
              <w:left w:val="nil"/>
              <w:bottom w:val="single" w:sz="4" w:space="0" w:color="auto"/>
              <w:right w:val="single" w:sz="4" w:space="0" w:color="auto"/>
            </w:tcBorders>
            <w:shd w:val="clear" w:color="000000" w:fill="003300"/>
            <w:vAlign w:val="bottom"/>
            <w:hideMark/>
          </w:tcPr>
          <w:p w14:paraId="727AAAC2" w14:textId="77777777" w:rsidR="00A12649" w:rsidRPr="00A12649" w:rsidRDefault="00A12649" w:rsidP="00A12649">
            <w:pPr>
              <w:jc w:val="center"/>
              <w:rPr>
                <w:rFonts w:ascii="Tw Cen MT" w:hAnsi="Tw Cen MT" w:cs="Calibri"/>
                <w:b/>
                <w:bCs/>
                <w:color w:val="FFFFFF"/>
                <w:sz w:val="22"/>
                <w:szCs w:val="22"/>
              </w:rPr>
            </w:pPr>
            <w:r w:rsidRPr="00A12649">
              <w:rPr>
                <w:rFonts w:ascii="Tw Cen MT" w:hAnsi="Tw Cen MT" w:cs="Calibri"/>
                <w:b/>
                <w:bCs/>
                <w:color w:val="FFFFFF"/>
                <w:sz w:val="22"/>
                <w:szCs w:val="22"/>
              </w:rPr>
              <w:t>Retail Merchandise</w:t>
            </w:r>
          </w:p>
        </w:tc>
        <w:tc>
          <w:tcPr>
            <w:tcW w:w="1420" w:type="dxa"/>
            <w:tcBorders>
              <w:top w:val="single" w:sz="4" w:space="0" w:color="auto"/>
              <w:left w:val="nil"/>
              <w:bottom w:val="single" w:sz="4" w:space="0" w:color="auto"/>
              <w:right w:val="single" w:sz="4" w:space="0" w:color="auto"/>
            </w:tcBorders>
            <w:shd w:val="clear" w:color="000000" w:fill="003300"/>
            <w:vAlign w:val="bottom"/>
            <w:hideMark/>
          </w:tcPr>
          <w:p w14:paraId="66F5CBE9" w14:textId="77777777" w:rsidR="00A12649" w:rsidRPr="00A12649" w:rsidRDefault="00A12649" w:rsidP="00A12649">
            <w:pPr>
              <w:jc w:val="center"/>
              <w:rPr>
                <w:rFonts w:ascii="Tw Cen MT" w:hAnsi="Tw Cen MT" w:cs="Calibri"/>
                <w:b/>
                <w:bCs/>
                <w:color w:val="FFFFFF"/>
                <w:sz w:val="22"/>
                <w:szCs w:val="22"/>
              </w:rPr>
            </w:pPr>
            <w:r w:rsidRPr="00A12649">
              <w:rPr>
                <w:rFonts w:ascii="Tw Cen MT" w:hAnsi="Tw Cen MT" w:cs="Calibri"/>
                <w:b/>
                <w:bCs/>
                <w:color w:val="FFFFFF"/>
                <w:sz w:val="22"/>
                <w:szCs w:val="22"/>
              </w:rPr>
              <w:t>Beer &amp; Wine</w:t>
            </w:r>
          </w:p>
        </w:tc>
        <w:tc>
          <w:tcPr>
            <w:tcW w:w="1420" w:type="dxa"/>
            <w:tcBorders>
              <w:top w:val="single" w:sz="4" w:space="0" w:color="auto"/>
              <w:left w:val="nil"/>
              <w:bottom w:val="single" w:sz="4" w:space="0" w:color="auto"/>
              <w:right w:val="single" w:sz="4" w:space="0" w:color="auto"/>
            </w:tcBorders>
            <w:shd w:val="clear" w:color="000000" w:fill="003300"/>
            <w:vAlign w:val="bottom"/>
            <w:hideMark/>
          </w:tcPr>
          <w:p w14:paraId="7E9C9829" w14:textId="77777777" w:rsidR="00A12649" w:rsidRPr="00A12649" w:rsidRDefault="00A12649" w:rsidP="00A12649">
            <w:pPr>
              <w:jc w:val="center"/>
              <w:rPr>
                <w:rFonts w:ascii="Tw Cen MT" w:hAnsi="Tw Cen MT" w:cs="Calibri"/>
                <w:b/>
                <w:bCs/>
                <w:color w:val="FFFFFF"/>
                <w:sz w:val="22"/>
                <w:szCs w:val="22"/>
              </w:rPr>
            </w:pPr>
            <w:r w:rsidRPr="00A12649">
              <w:rPr>
                <w:rFonts w:ascii="Tw Cen MT" w:hAnsi="Tw Cen MT" w:cs="Calibri"/>
                <w:b/>
                <w:bCs/>
                <w:color w:val="FFFFFF"/>
                <w:sz w:val="22"/>
                <w:szCs w:val="22"/>
              </w:rPr>
              <w:t>Gross Sales</w:t>
            </w:r>
          </w:p>
        </w:tc>
        <w:tc>
          <w:tcPr>
            <w:tcW w:w="1420" w:type="dxa"/>
            <w:tcBorders>
              <w:top w:val="single" w:sz="4" w:space="0" w:color="auto"/>
              <w:left w:val="nil"/>
              <w:bottom w:val="single" w:sz="4" w:space="0" w:color="auto"/>
              <w:right w:val="single" w:sz="4" w:space="0" w:color="auto"/>
            </w:tcBorders>
            <w:shd w:val="clear" w:color="000000" w:fill="003300"/>
            <w:vAlign w:val="bottom"/>
            <w:hideMark/>
          </w:tcPr>
          <w:p w14:paraId="58865A06" w14:textId="77777777" w:rsidR="00A12649" w:rsidRPr="00A12649" w:rsidRDefault="00A12649" w:rsidP="00A12649">
            <w:pPr>
              <w:jc w:val="center"/>
              <w:rPr>
                <w:rFonts w:ascii="Tw Cen MT" w:hAnsi="Tw Cen MT" w:cs="Calibri"/>
                <w:b/>
                <w:bCs/>
                <w:color w:val="FFFFFF"/>
                <w:sz w:val="22"/>
                <w:szCs w:val="22"/>
              </w:rPr>
            </w:pPr>
            <w:r w:rsidRPr="00A12649">
              <w:rPr>
                <w:rFonts w:ascii="Tw Cen MT" w:hAnsi="Tw Cen MT" w:cs="Calibri"/>
                <w:b/>
                <w:bCs/>
                <w:color w:val="FFFFFF"/>
                <w:sz w:val="22"/>
                <w:szCs w:val="22"/>
              </w:rPr>
              <w:t>Customer Transaction Count</w:t>
            </w:r>
          </w:p>
        </w:tc>
      </w:tr>
      <w:tr w:rsidR="00A12649" w:rsidRPr="00A12649" w14:paraId="7B4E5F2B" w14:textId="77777777" w:rsidTr="00A12649">
        <w:trPr>
          <w:trHeight w:val="300"/>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5374E4BA" w14:textId="77777777" w:rsidR="00A12649" w:rsidRPr="00A12649" w:rsidRDefault="00A12649" w:rsidP="00A12649">
            <w:pPr>
              <w:rPr>
                <w:rFonts w:ascii="Tw Cen MT" w:hAnsi="Tw Cen MT" w:cs="Calibri"/>
                <w:color w:val="000000"/>
                <w:sz w:val="22"/>
                <w:szCs w:val="22"/>
              </w:rPr>
            </w:pPr>
            <w:r w:rsidRPr="00A12649">
              <w:rPr>
                <w:rFonts w:ascii="Tw Cen MT" w:hAnsi="Tw Cen MT" w:cs="Calibri"/>
                <w:color w:val="000000"/>
                <w:sz w:val="22"/>
                <w:szCs w:val="22"/>
              </w:rPr>
              <w:t>January</w:t>
            </w:r>
          </w:p>
        </w:tc>
        <w:tc>
          <w:tcPr>
            <w:tcW w:w="1420" w:type="dxa"/>
            <w:tcBorders>
              <w:top w:val="nil"/>
              <w:left w:val="nil"/>
              <w:bottom w:val="single" w:sz="4" w:space="0" w:color="auto"/>
              <w:right w:val="single" w:sz="4" w:space="0" w:color="auto"/>
            </w:tcBorders>
            <w:shd w:val="clear" w:color="auto" w:fill="auto"/>
            <w:noWrap/>
            <w:vAlign w:val="bottom"/>
            <w:hideMark/>
          </w:tcPr>
          <w:p w14:paraId="4677908E"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$12,045</w:t>
            </w:r>
          </w:p>
        </w:tc>
        <w:tc>
          <w:tcPr>
            <w:tcW w:w="1420" w:type="dxa"/>
            <w:tcBorders>
              <w:top w:val="nil"/>
              <w:left w:val="nil"/>
              <w:bottom w:val="single" w:sz="4" w:space="0" w:color="auto"/>
              <w:right w:val="single" w:sz="4" w:space="0" w:color="auto"/>
            </w:tcBorders>
            <w:shd w:val="clear" w:color="auto" w:fill="auto"/>
            <w:noWrap/>
            <w:vAlign w:val="bottom"/>
            <w:hideMark/>
          </w:tcPr>
          <w:p w14:paraId="73F18162"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$1</w:t>
            </w:r>
          </w:p>
        </w:tc>
        <w:tc>
          <w:tcPr>
            <w:tcW w:w="1420" w:type="dxa"/>
            <w:tcBorders>
              <w:top w:val="nil"/>
              <w:left w:val="nil"/>
              <w:bottom w:val="single" w:sz="4" w:space="0" w:color="auto"/>
              <w:right w:val="single" w:sz="4" w:space="0" w:color="auto"/>
            </w:tcBorders>
            <w:shd w:val="clear" w:color="auto" w:fill="auto"/>
            <w:noWrap/>
            <w:vAlign w:val="bottom"/>
            <w:hideMark/>
          </w:tcPr>
          <w:p w14:paraId="12FD78BA"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$420</w:t>
            </w:r>
          </w:p>
        </w:tc>
        <w:tc>
          <w:tcPr>
            <w:tcW w:w="1420" w:type="dxa"/>
            <w:tcBorders>
              <w:top w:val="nil"/>
              <w:left w:val="nil"/>
              <w:bottom w:val="single" w:sz="4" w:space="0" w:color="auto"/>
              <w:right w:val="single" w:sz="4" w:space="0" w:color="auto"/>
            </w:tcBorders>
            <w:shd w:val="clear" w:color="auto" w:fill="auto"/>
            <w:noWrap/>
            <w:vAlign w:val="bottom"/>
            <w:hideMark/>
          </w:tcPr>
          <w:p w14:paraId="210D2F3F"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$12,466</w:t>
            </w:r>
          </w:p>
        </w:tc>
        <w:tc>
          <w:tcPr>
            <w:tcW w:w="1420" w:type="dxa"/>
            <w:tcBorders>
              <w:top w:val="nil"/>
              <w:left w:val="nil"/>
              <w:bottom w:val="single" w:sz="4" w:space="0" w:color="auto"/>
              <w:right w:val="single" w:sz="4" w:space="0" w:color="auto"/>
            </w:tcBorders>
            <w:shd w:val="clear" w:color="auto" w:fill="auto"/>
            <w:noWrap/>
            <w:vAlign w:val="bottom"/>
            <w:hideMark/>
          </w:tcPr>
          <w:p w14:paraId="11DA35CB" w14:textId="5C984259"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1,237</w:t>
            </w:r>
          </w:p>
        </w:tc>
      </w:tr>
      <w:tr w:rsidR="00A12649" w:rsidRPr="00A12649" w14:paraId="49B4343C" w14:textId="77777777" w:rsidTr="00A12649">
        <w:trPr>
          <w:trHeight w:val="300"/>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08A5FE31" w14:textId="77777777" w:rsidR="00A12649" w:rsidRPr="00A12649" w:rsidRDefault="00A12649" w:rsidP="00A12649">
            <w:pPr>
              <w:rPr>
                <w:rFonts w:ascii="Tw Cen MT" w:hAnsi="Tw Cen MT" w:cs="Calibri"/>
                <w:color w:val="000000"/>
                <w:sz w:val="22"/>
                <w:szCs w:val="22"/>
              </w:rPr>
            </w:pPr>
            <w:r w:rsidRPr="00A12649">
              <w:rPr>
                <w:rFonts w:ascii="Tw Cen MT" w:hAnsi="Tw Cen MT" w:cs="Calibri"/>
                <w:color w:val="000000"/>
                <w:sz w:val="22"/>
                <w:szCs w:val="22"/>
              </w:rPr>
              <w:t>February</w:t>
            </w:r>
          </w:p>
        </w:tc>
        <w:tc>
          <w:tcPr>
            <w:tcW w:w="1420" w:type="dxa"/>
            <w:tcBorders>
              <w:top w:val="nil"/>
              <w:left w:val="nil"/>
              <w:bottom w:val="single" w:sz="4" w:space="0" w:color="auto"/>
              <w:right w:val="single" w:sz="4" w:space="0" w:color="auto"/>
            </w:tcBorders>
            <w:shd w:val="clear" w:color="auto" w:fill="auto"/>
            <w:noWrap/>
            <w:vAlign w:val="bottom"/>
            <w:hideMark/>
          </w:tcPr>
          <w:p w14:paraId="63156428"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$13,230</w:t>
            </w:r>
          </w:p>
        </w:tc>
        <w:tc>
          <w:tcPr>
            <w:tcW w:w="1420" w:type="dxa"/>
            <w:tcBorders>
              <w:top w:val="nil"/>
              <w:left w:val="nil"/>
              <w:bottom w:val="single" w:sz="4" w:space="0" w:color="auto"/>
              <w:right w:val="single" w:sz="4" w:space="0" w:color="auto"/>
            </w:tcBorders>
            <w:shd w:val="clear" w:color="auto" w:fill="auto"/>
            <w:noWrap/>
            <w:vAlign w:val="bottom"/>
            <w:hideMark/>
          </w:tcPr>
          <w:p w14:paraId="46B041E0"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$1</w:t>
            </w:r>
          </w:p>
        </w:tc>
        <w:tc>
          <w:tcPr>
            <w:tcW w:w="1420" w:type="dxa"/>
            <w:tcBorders>
              <w:top w:val="nil"/>
              <w:left w:val="nil"/>
              <w:bottom w:val="single" w:sz="4" w:space="0" w:color="auto"/>
              <w:right w:val="single" w:sz="4" w:space="0" w:color="auto"/>
            </w:tcBorders>
            <w:shd w:val="clear" w:color="auto" w:fill="auto"/>
            <w:noWrap/>
            <w:vAlign w:val="bottom"/>
            <w:hideMark/>
          </w:tcPr>
          <w:p w14:paraId="72DC0510"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$404</w:t>
            </w:r>
          </w:p>
        </w:tc>
        <w:tc>
          <w:tcPr>
            <w:tcW w:w="1420" w:type="dxa"/>
            <w:tcBorders>
              <w:top w:val="nil"/>
              <w:left w:val="nil"/>
              <w:bottom w:val="single" w:sz="4" w:space="0" w:color="auto"/>
              <w:right w:val="single" w:sz="4" w:space="0" w:color="auto"/>
            </w:tcBorders>
            <w:shd w:val="clear" w:color="auto" w:fill="auto"/>
            <w:noWrap/>
            <w:vAlign w:val="bottom"/>
            <w:hideMark/>
          </w:tcPr>
          <w:p w14:paraId="7DBB3D15"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$13,635</w:t>
            </w:r>
          </w:p>
        </w:tc>
        <w:tc>
          <w:tcPr>
            <w:tcW w:w="1420" w:type="dxa"/>
            <w:tcBorders>
              <w:top w:val="nil"/>
              <w:left w:val="nil"/>
              <w:bottom w:val="single" w:sz="4" w:space="0" w:color="auto"/>
              <w:right w:val="single" w:sz="4" w:space="0" w:color="auto"/>
            </w:tcBorders>
            <w:shd w:val="clear" w:color="auto" w:fill="auto"/>
            <w:noWrap/>
            <w:vAlign w:val="bottom"/>
            <w:hideMark/>
          </w:tcPr>
          <w:p w14:paraId="13233BA7" w14:textId="58362885"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1,316</w:t>
            </w:r>
          </w:p>
        </w:tc>
      </w:tr>
      <w:tr w:rsidR="00A12649" w:rsidRPr="00A12649" w14:paraId="62F9F10F" w14:textId="77777777" w:rsidTr="00A12649">
        <w:trPr>
          <w:trHeight w:val="300"/>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2144AEFA" w14:textId="77777777" w:rsidR="00A12649" w:rsidRPr="00A12649" w:rsidRDefault="00A12649" w:rsidP="00A12649">
            <w:pPr>
              <w:rPr>
                <w:rFonts w:ascii="Tw Cen MT" w:hAnsi="Tw Cen MT" w:cs="Calibri"/>
                <w:color w:val="000000"/>
                <w:sz w:val="22"/>
                <w:szCs w:val="22"/>
              </w:rPr>
            </w:pPr>
            <w:r w:rsidRPr="00A12649">
              <w:rPr>
                <w:rFonts w:ascii="Tw Cen MT" w:hAnsi="Tw Cen MT" w:cs="Calibri"/>
                <w:color w:val="000000"/>
                <w:sz w:val="22"/>
                <w:szCs w:val="22"/>
              </w:rPr>
              <w:t>March</w:t>
            </w:r>
          </w:p>
        </w:tc>
        <w:tc>
          <w:tcPr>
            <w:tcW w:w="1420" w:type="dxa"/>
            <w:tcBorders>
              <w:top w:val="nil"/>
              <w:left w:val="nil"/>
              <w:bottom w:val="single" w:sz="4" w:space="0" w:color="auto"/>
              <w:right w:val="single" w:sz="4" w:space="0" w:color="auto"/>
            </w:tcBorders>
            <w:shd w:val="clear" w:color="auto" w:fill="auto"/>
            <w:noWrap/>
            <w:vAlign w:val="bottom"/>
            <w:hideMark/>
          </w:tcPr>
          <w:p w14:paraId="62F963BE"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$22,869</w:t>
            </w:r>
          </w:p>
        </w:tc>
        <w:tc>
          <w:tcPr>
            <w:tcW w:w="1420" w:type="dxa"/>
            <w:tcBorders>
              <w:top w:val="nil"/>
              <w:left w:val="nil"/>
              <w:bottom w:val="single" w:sz="4" w:space="0" w:color="auto"/>
              <w:right w:val="single" w:sz="4" w:space="0" w:color="auto"/>
            </w:tcBorders>
            <w:shd w:val="clear" w:color="auto" w:fill="auto"/>
            <w:noWrap/>
            <w:vAlign w:val="bottom"/>
            <w:hideMark/>
          </w:tcPr>
          <w:p w14:paraId="14744F56"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$5</w:t>
            </w:r>
          </w:p>
        </w:tc>
        <w:tc>
          <w:tcPr>
            <w:tcW w:w="1420" w:type="dxa"/>
            <w:tcBorders>
              <w:top w:val="nil"/>
              <w:left w:val="nil"/>
              <w:bottom w:val="single" w:sz="4" w:space="0" w:color="auto"/>
              <w:right w:val="single" w:sz="4" w:space="0" w:color="auto"/>
            </w:tcBorders>
            <w:shd w:val="clear" w:color="auto" w:fill="auto"/>
            <w:noWrap/>
            <w:vAlign w:val="bottom"/>
            <w:hideMark/>
          </w:tcPr>
          <w:p w14:paraId="4D144B84"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$960</w:t>
            </w:r>
          </w:p>
        </w:tc>
        <w:tc>
          <w:tcPr>
            <w:tcW w:w="1420" w:type="dxa"/>
            <w:tcBorders>
              <w:top w:val="nil"/>
              <w:left w:val="nil"/>
              <w:bottom w:val="single" w:sz="4" w:space="0" w:color="auto"/>
              <w:right w:val="single" w:sz="4" w:space="0" w:color="auto"/>
            </w:tcBorders>
            <w:shd w:val="clear" w:color="auto" w:fill="auto"/>
            <w:noWrap/>
            <w:vAlign w:val="bottom"/>
            <w:hideMark/>
          </w:tcPr>
          <w:p w14:paraId="1EA1E66A"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$23,834</w:t>
            </w:r>
          </w:p>
        </w:tc>
        <w:tc>
          <w:tcPr>
            <w:tcW w:w="1420" w:type="dxa"/>
            <w:tcBorders>
              <w:top w:val="nil"/>
              <w:left w:val="nil"/>
              <w:bottom w:val="single" w:sz="4" w:space="0" w:color="auto"/>
              <w:right w:val="single" w:sz="4" w:space="0" w:color="auto"/>
            </w:tcBorders>
            <w:shd w:val="clear" w:color="auto" w:fill="auto"/>
            <w:noWrap/>
            <w:vAlign w:val="bottom"/>
            <w:hideMark/>
          </w:tcPr>
          <w:p w14:paraId="441133B8" w14:textId="30BD6E81"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2,030</w:t>
            </w:r>
          </w:p>
        </w:tc>
      </w:tr>
      <w:tr w:rsidR="00A12649" w:rsidRPr="00A12649" w14:paraId="35FF8774" w14:textId="77777777" w:rsidTr="00A12649">
        <w:trPr>
          <w:trHeight w:val="300"/>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29A1B6C6" w14:textId="77777777" w:rsidR="00A12649" w:rsidRPr="00A12649" w:rsidRDefault="00A12649" w:rsidP="00A12649">
            <w:pPr>
              <w:rPr>
                <w:rFonts w:ascii="Tw Cen MT" w:hAnsi="Tw Cen MT" w:cs="Calibri"/>
                <w:color w:val="000000"/>
                <w:sz w:val="22"/>
                <w:szCs w:val="22"/>
              </w:rPr>
            </w:pPr>
            <w:r w:rsidRPr="00A12649">
              <w:rPr>
                <w:rFonts w:ascii="Tw Cen MT" w:hAnsi="Tw Cen MT" w:cs="Calibri"/>
                <w:color w:val="000000"/>
                <w:sz w:val="22"/>
                <w:szCs w:val="22"/>
              </w:rPr>
              <w:t>April</w:t>
            </w:r>
          </w:p>
        </w:tc>
        <w:tc>
          <w:tcPr>
            <w:tcW w:w="1420" w:type="dxa"/>
            <w:tcBorders>
              <w:top w:val="nil"/>
              <w:left w:val="nil"/>
              <w:bottom w:val="single" w:sz="4" w:space="0" w:color="auto"/>
              <w:right w:val="single" w:sz="4" w:space="0" w:color="auto"/>
            </w:tcBorders>
            <w:shd w:val="clear" w:color="auto" w:fill="auto"/>
            <w:noWrap/>
            <w:vAlign w:val="bottom"/>
            <w:hideMark/>
          </w:tcPr>
          <w:p w14:paraId="3BED9A1B"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$34,280</w:t>
            </w:r>
          </w:p>
        </w:tc>
        <w:tc>
          <w:tcPr>
            <w:tcW w:w="1420" w:type="dxa"/>
            <w:tcBorders>
              <w:top w:val="nil"/>
              <w:left w:val="nil"/>
              <w:bottom w:val="single" w:sz="4" w:space="0" w:color="auto"/>
              <w:right w:val="single" w:sz="4" w:space="0" w:color="auto"/>
            </w:tcBorders>
            <w:shd w:val="clear" w:color="auto" w:fill="auto"/>
            <w:noWrap/>
            <w:vAlign w:val="bottom"/>
            <w:hideMark/>
          </w:tcPr>
          <w:p w14:paraId="253DBEEC"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$12</w:t>
            </w:r>
          </w:p>
        </w:tc>
        <w:tc>
          <w:tcPr>
            <w:tcW w:w="1420" w:type="dxa"/>
            <w:tcBorders>
              <w:top w:val="nil"/>
              <w:left w:val="nil"/>
              <w:bottom w:val="single" w:sz="4" w:space="0" w:color="auto"/>
              <w:right w:val="single" w:sz="4" w:space="0" w:color="auto"/>
            </w:tcBorders>
            <w:shd w:val="clear" w:color="auto" w:fill="auto"/>
            <w:noWrap/>
            <w:vAlign w:val="bottom"/>
            <w:hideMark/>
          </w:tcPr>
          <w:p w14:paraId="4CD237A7"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$1,211</w:t>
            </w:r>
          </w:p>
        </w:tc>
        <w:tc>
          <w:tcPr>
            <w:tcW w:w="1420" w:type="dxa"/>
            <w:tcBorders>
              <w:top w:val="nil"/>
              <w:left w:val="nil"/>
              <w:bottom w:val="single" w:sz="4" w:space="0" w:color="auto"/>
              <w:right w:val="single" w:sz="4" w:space="0" w:color="auto"/>
            </w:tcBorders>
            <w:shd w:val="clear" w:color="auto" w:fill="auto"/>
            <w:noWrap/>
            <w:vAlign w:val="bottom"/>
            <w:hideMark/>
          </w:tcPr>
          <w:p w14:paraId="37ADEC4B"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$35,503</w:t>
            </w:r>
          </w:p>
        </w:tc>
        <w:tc>
          <w:tcPr>
            <w:tcW w:w="1420" w:type="dxa"/>
            <w:tcBorders>
              <w:top w:val="nil"/>
              <w:left w:val="nil"/>
              <w:bottom w:val="single" w:sz="4" w:space="0" w:color="auto"/>
              <w:right w:val="single" w:sz="4" w:space="0" w:color="auto"/>
            </w:tcBorders>
            <w:shd w:val="clear" w:color="auto" w:fill="auto"/>
            <w:noWrap/>
            <w:vAlign w:val="bottom"/>
            <w:hideMark/>
          </w:tcPr>
          <w:p w14:paraId="264EBEEE" w14:textId="6E450BD3"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3,107</w:t>
            </w:r>
          </w:p>
        </w:tc>
      </w:tr>
      <w:tr w:rsidR="00A12649" w:rsidRPr="00A12649" w14:paraId="7AC09DA4" w14:textId="77777777" w:rsidTr="00A12649">
        <w:trPr>
          <w:trHeight w:val="300"/>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26FC4290" w14:textId="77777777" w:rsidR="00A12649" w:rsidRPr="00A12649" w:rsidRDefault="00A12649" w:rsidP="00A12649">
            <w:pPr>
              <w:rPr>
                <w:rFonts w:ascii="Tw Cen MT" w:hAnsi="Tw Cen MT" w:cs="Calibri"/>
                <w:color w:val="000000"/>
                <w:sz w:val="22"/>
                <w:szCs w:val="22"/>
              </w:rPr>
            </w:pPr>
            <w:r w:rsidRPr="00A12649">
              <w:rPr>
                <w:rFonts w:ascii="Tw Cen MT" w:hAnsi="Tw Cen MT" w:cs="Calibri"/>
                <w:color w:val="000000"/>
                <w:sz w:val="22"/>
                <w:szCs w:val="22"/>
              </w:rPr>
              <w:t>May</w:t>
            </w:r>
          </w:p>
        </w:tc>
        <w:tc>
          <w:tcPr>
            <w:tcW w:w="1420" w:type="dxa"/>
            <w:tcBorders>
              <w:top w:val="nil"/>
              <w:left w:val="nil"/>
              <w:bottom w:val="single" w:sz="4" w:space="0" w:color="auto"/>
              <w:right w:val="single" w:sz="4" w:space="0" w:color="auto"/>
            </w:tcBorders>
            <w:shd w:val="clear" w:color="auto" w:fill="auto"/>
            <w:noWrap/>
            <w:vAlign w:val="bottom"/>
            <w:hideMark/>
          </w:tcPr>
          <w:p w14:paraId="3692447D"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$46,928</w:t>
            </w:r>
          </w:p>
        </w:tc>
        <w:tc>
          <w:tcPr>
            <w:tcW w:w="1420" w:type="dxa"/>
            <w:tcBorders>
              <w:top w:val="nil"/>
              <w:left w:val="nil"/>
              <w:bottom w:val="single" w:sz="4" w:space="0" w:color="auto"/>
              <w:right w:val="single" w:sz="4" w:space="0" w:color="auto"/>
            </w:tcBorders>
            <w:shd w:val="clear" w:color="auto" w:fill="auto"/>
            <w:noWrap/>
            <w:vAlign w:val="bottom"/>
            <w:hideMark/>
          </w:tcPr>
          <w:p w14:paraId="245A2F67"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$14</w:t>
            </w:r>
          </w:p>
        </w:tc>
        <w:tc>
          <w:tcPr>
            <w:tcW w:w="1420" w:type="dxa"/>
            <w:tcBorders>
              <w:top w:val="nil"/>
              <w:left w:val="nil"/>
              <w:bottom w:val="single" w:sz="4" w:space="0" w:color="auto"/>
              <w:right w:val="single" w:sz="4" w:space="0" w:color="auto"/>
            </w:tcBorders>
            <w:shd w:val="clear" w:color="auto" w:fill="auto"/>
            <w:noWrap/>
            <w:vAlign w:val="bottom"/>
            <w:hideMark/>
          </w:tcPr>
          <w:p w14:paraId="32D93A8A"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$2,008</w:t>
            </w:r>
          </w:p>
        </w:tc>
        <w:tc>
          <w:tcPr>
            <w:tcW w:w="1420" w:type="dxa"/>
            <w:tcBorders>
              <w:top w:val="nil"/>
              <w:left w:val="nil"/>
              <w:bottom w:val="single" w:sz="4" w:space="0" w:color="auto"/>
              <w:right w:val="single" w:sz="4" w:space="0" w:color="auto"/>
            </w:tcBorders>
            <w:shd w:val="clear" w:color="auto" w:fill="auto"/>
            <w:noWrap/>
            <w:vAlign w:val="bottom"/>
            <w:hideMark/>
          </w:tcPr>
          <w:p w14:paraId="52A79BD8"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$48,968</w:t>
            </w:r>
          </w:p>
        </w:tc>
        <w:tc>
          <w:tcPr>
            <w:tcW w:w="1420" w:type="dxa"/>
            <w:tcBorders>
              <w:top w:val="nil"/>
              <w:left w:val="nil"/>
              <w:bottom w:val="single" w:sz="4" w:space="0" w:color="auto"/>
              <w:right w:val="single" w:sz="4" w:space="0" w:color="auto"/>
            </w:tcBorders>
            <w:shd w:val="clear" w:color="auto" w:fill="auto"/>
            <w:noWrap/>
            <w:vAlign w:val="bottom"/>
            <w:hideMark/>
          </w:tcPr>
          <w:p w14:paraId="031293E6" w14:textId="69E389FF"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4,026</w:t>
            </w:r>
          </w:p>
        </w:tc>
      </w:tr>
      <w:tr w:rsidR="00A12649" w:rsidRPr="00A12649" w14:paraId="5832F950" w14:textId="77777777" w:rsidTr="00A12649">
        <w:trPr>
          <w:trHeight w:val="300"/>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4A6C9A89" w14:textId="77777777" w:rsidR="00A12649" w:rsidRPr="00A12649" w:rsidRDefault="00A12649" w:rsidP="00A12649">
            <w:pPr>
              <w:rPr>
                <w:rFonts w:ascii="Tw Cen MT" w:hAnsi="Tw Cen MT" w:cs="Calibri"/>
                <w:color w:val="000000"/>
                <w:sz w:val="22"/>
                <w:szCs w:val="22"/>
              </w:rPr>
            </w:pPr>
            <w:r w:rsidRPr="00A12649">
              <w:rPr>
                <w:rFonts w:ascii="Tw Cen MT" w:hAnsi="Tw Cen MT" w:cs="Calibri"/>
                <w:color w:val="000000"/>
                <w:sz w:val="22"/>
                <w:szCs w:val="22"/>
              </w:rPr>
              <w:t>June</w:t>
            </w:r>
          </w:p>
        </w:tc>
        <w:tc>
          <w:tcPr>
            <w:tcW w:w="1420" w:type="dxa"/>
            <w:tcBorders>
              <w:top w:val="nil"/>
              <w:left w:val="nil"/>
              <w:bottom w:val="single" w:sz="4" w:space="0" w:color="auto"/>
              <w:right w:val="single" w:sz="4" w:space="0" w:color="auto"/>
            </w:tcBorders>
            <w:shd w:val="clear" w:color="auto" w:fill="auto"/>
            <w:noWrap/>
            <w:vAlign w:val="bottom"/>
            <w:hideMark/>
          </w:tcPr>
          <w:p w14:paraId="43715136"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$57,162</w:t>
            </w:r>
          </w:p>
        </w:tc>
        <w:tc>
          <w:tcPr>
            <w:tcW w:w="1420" w:type="dxa"/>
            <w:tcBorders>
              <w:top w:val="nil"/>
              <w:left w:val="nil"/>
              <w:bottom w:val="single" w:sz="4" w:space="0" w:color="auto"/>
              <w:right w:val="single" w:sz="4" w:space="0" w:color="auto"/>
            </w:tcBorders>
            <w:shd w:val="clear" w:color="auto" w:fill="auto"/>
            <w:noWrap/>
            <w:vAlign w:val="bottom"/>
            <w:hideMark/>
          </w:tcPr>
          <w:p w14:paraId="6D455D7B"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$102</w:t>
            </w:r>
          </w:p>
        </w:tc>
        <w:tc>
          <w:tcPr>
            <w:tcW w:w="1420" w:type="dxa"/>
            <w:tcBorders>
              <w:top w:val="nil"/>
              <w:left w:val="nil"/>
              <w:bottom w:val="single" w:sz="4" w:space="0" w:color="auto"/>
              <w:right w:val="single" w:sz="4" w:space="0" w:color="auto"/>
            </w:tcBorders>
            <w:shd w:val="clear" w:color="auto" w:fill="auto"/>
            <w:noWrap/>
            <w:vAlign w:val="bottom"/>
            <w:hideMark/>
          </w:tcPr>
          <w:p w14:paraId="192021DC"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$1,815</w:t>
            </w:r>
          </w:p>
        </w:tc>
        <w:tc>
          <w:tcPr>
            <w:tcW w:w="1420" w:type="dxa"/>
            <w:tcBorders>
              <w:top w:val="nil"/>
              <w:left w:val="nil"/>
              <w:bottom w:val="single" w:sz="4" w:space="0" w:color="auto"/>
              <w:right w:val="single" w:sz="4" w:space="0" w:color="auto"/>
            </w:tcBorders>
            <w:shd w:val="clear" w:color="auto" w:fill="auto"/>
            <w:noWrap/>
            <w:vAlign w:val="bottom"/>
            <w:hideMark/>
          </w:tcPr>
          <w:p w14:paraId="00BFB73D"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$59,079</w:t>
            </w:r>
          </w:p>
        </w:tc>
        <w:tc>
          <w:tcPr>
            <w:tcW w:w="1420" w:type="dxa"/>
            <w:tcBorders>
              <w:top w:val="nil"/>
              <w:left w:val="nil"/>
              <w:bottom w:val="single" w:sz="4" w:space="0" w:color="auto"/>
              <w:right w:val="single" w:sz="4" w:space="0" w:color="auto"/>
            </w:tcBorders>
            <w:shd w:val="clear" w:color="auto" w:fill="auto"/>
            <w:noWrap/>
            <w:vAlign w:val="bottom"/>
            <w:hideMark/>
          </w:tcPr>
          <w:p w14:paraId="55E5491E" w14:textId="5931EEA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4,628</w:t>
            </w:r>
          </w:p>
        </w:tc>
      </w:tr>
      <w:tr w:rsidR="00A12649" w:rsidRPr="00A12649" w14:paraId="61F91C3E" w14:textId="77777777" w:rsidTr="00A12649">
        <w:trPr>
          <w:trHeight w:val="300"/>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36934934" w14:textId="77777777" w:rsidR="00A12649" w:rsidRPr="00A12649" w:rsidRDefault="00A12649" w:rsidP="00A12649">
            <w:pPr>
              <w:rPr>
                <w:rFonts w:ascii="Tw Cen MT" w:hAnsi="Tw Cen MT" w:cs="Calibri"/>
                <w:color w:val="000000"/>
                <w:sz w:val="22"/>
                <w:szCs w:val="22"/>
              </w:rPr>
            </w:pPr>
            <w:r w:rsidRPr="00A12649">
              <w:rPr>
                <w:rFonts w:ascii="Tw Cen MT" w:hAnsi="Tw Cen MT" w:cs="Calibri"/>
                <w:color w:val="000000"/>
                <w:sz w:val="22"/>
                <w:szCs w:val="22"/>
              </w:rPr>
              <w:t>July</w:t>
            </w:r>
          </w:p>
        </w:tc>
        <w:tc>
          <w:tcPr>
            <w:tcW w:w="1420" w:type="dxa"/>
            <w:tcBorders>
              <w:top w:val="nil"/>
              <w:left w:val="nil"/>
              <w:bottom w:val="single" w:sz="4" w:space="0" w:color="auto"/>
              <w:right w:val="single" w:sz="4" w:space="0" w:color="auto"/>
            </w:tcBorders>
            <w:shd w:val="clear" w:color="auto" w:fill="auto"/>
            <w:noWrap/>
            <w:vAlign w:val="bottom"/>
            <w:hideMark/>
          </w:tcPr>
          <w:p w14:paraId="4B6C333F"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$83,668</w:t>
            </w:r>
          </w:p>
        </w:tc>
        <w:tc>
          <w:tcPr>
            <w:tcW w:w="1420" w:type="dxa"/>
            <w:tcBorders>
              <w:top w:val="nil"/>
              <w:left w:val="nil"/>
              <w:bottom w:val="single" w:sz="4" w:space="0" w:color="auto"/>
              <w:right w:val="single" w:sz="4" w:space="0" w:color="auto"/>
            </w:tcBorders>
            <w:shd w:val="clear" w:color="auto" w:fill="auto"/>
            <w:noWrap/>
            <w:vAlign w:val="bottom"/>
            <w:hideMark/>
          </w:tcPr>
          <w:p w14:paraId="10F6CC2F"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$49</w:t>
            </w:r>
          </w:p>
        </w:tc>
        <w:tc>
          <w:tcPr>
            <w:tcW w:w="1420" w:type="dxa"/>
            <w:tcBorders>
              <w:top w:val="nil"/>
              <w:left w:val="nil"/>
              <w:bottom w:val="single" w:sz="4" w:space="0" w:color="auto"/>
              <w:right w:val="single" w:sz="4" w:space="0" w:color="auto"/>
            </w:tcBorders>
            <w:shd w:val="clear" w:color="auto" w:fill="auto"/>
            <w:noWrap/>
            <w:vAlign w:val="bottom"/>
            <w:hideMark/>
          </w:tcPr>
          <w:p w14:paraId="6703E7CF"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$2,726</w:t>
            </w:r>
          </w:p>
        </w:tc>
        <w:tc>
          <w:tcPr>
            <w:tcW w:w="1420" w:type="dxa"/>
            <w:tcBorders>
              <w:top w:val="nil"/>
              <w:left w:val="nil"/>
              <w:bottom w:val="single" w:sz="4" w:space="0" w:color="auto"/>
              <w:right w:val="single" w:sz="4" w:space="0" w:color="auto"/>
            </w:tcBorders>
            <w:shd w:val="clear" w:color="auto" w:fill="auto"/>
            <w:noWrap/>
            <w:vAlign w:val="bottom"/>
            <w:hideMark/>
          </w:tcPr>
          <w:p w14:paraId="1BE0EE02"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$86,443</w:t>
            </w:r>
          </w:p>
        </w:tc>
        <w:tc>
          <w:tcPr>
            <w:tcW w:w="1420" w:type="dxa"/>
            <w:tcBorders>
              <w:top w:val="nil"/>
              <w:left w:val="nil"/>
              <w:bottom w:val="single" w:sz="4" w:space="0" w:color="auto"/>
              <w:right w:val="single" w:sz="4" w:space="0" w:color="auto"/>
            </w:tcBorders>
            <w:shd w:val="clear" w:color="auto" w:fill="auto"/>
            <w:noWrap/>
            <w:vAlign w:val="bottom"/>
            <w:hideMark/>
          </w:tcPr>
          <w:p w14:paraId="1F17753B" w14:textId="6B9D4F89"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6,205</w:t>
            </w:r>
          </w:p>
        </w:tc>
      </w:tr>
      <w:tr w:rsidR="00A12649" w:rsidRPr="00A12649" w14:paraId="757CF029" w14:textId="77777777" w:rsidTr="00A12649">
        <w:trPr>
          <w:trHeight w:val="300"/>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2CBD5F20" w14:textId="77777777" w:rsidR="00A12649" w:rsidRPr="00A12649" w:rsidRDefault="00A12649" w:rsidP="00A12649">
            <w:pPr>
              <w:rPr>
                <w:rFonts w:ascii="Tw Cen MT" w:hAnsi="Tw Cen MT" w:cs="Calibri"/>
                <w:color w:val="000000"/>
                <w:sz w:val="22"/>
                <w:szCs w:val="22"/>
              </w:rPr>
            </w:pPr>
            <w:r w:rsidRPr="00A12649">
              <w:rPr>
                <w:rFonts w:ascii="Tw Cen MT" w:hAnsi="Tw Cen MT" w:cs="Calibri"/>
                <w:color w:val="000000"/>
                <w:sz w:val="22"/>
                <w:szCs w:val="22"/>
              </w:rPr>
              <w:t>August</w:t>
            </w:r>
          </w:p>
        </w:tc>
        <w:tc>
          <w:tcPr>
            <w:tcW w:w="1420" w:type="dxa"/>
            <w:tcBorders>
              <w:top w:val="nil"/>
              <w:left w:val="nil"/>
              <w:bottom w:val="single" w:sz="4" w:space="0" w:color="auto"/>
              <w:right w:val="single" w:sz="4" w:space="0" w:color="auto"/>
            </w:tcBorders>
            <w:shd w:val="clear" w:color="auto" w:fill="auto"/>
            <w:noWrap/>
            <w:vAlign w:val="bottom"/>
            <w:hideMark/>
          </w:tcPr>
          <w:p w14:paraId="77F717FA"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$71,576</w:t>
            </w:r>
          </w:p>
        </w:tc>
        <w:tc>
          <w:tcPr>
            <w:tcW w:w="1420" w:type="dxa"/>
            <w:tcBorders>
              <w:top w:val="nil"/>
              <w:left w:val="nil"/>
              <w:bottom w:val="single" w:sz="4" w:space="0" w:color="auto"/>
              <w:right w:val="single" w:sz="4" w:space="0" w:color="auto"/>
            </w:tcBorders>
            <w:shd w:val="clear" w:color="auto" w:fill="auto"/>
            <w:noWrap/>
            <w:vAlign w:val="bottom"/>
            <w:hideMark/>
          </w:tcPr>
          <w:p w14:paraId="5D5FCB5A"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$7</w:t>
            </w:r>
          </w:p>
        </w:tc>
        <w:tc>
          <w:tcPr>
            <w:tcW w:w="1420" w:type="dxa"/>
            <w:tcBorders>
              <w:top w:val="nil"/>
              <w:left w:val="nil"/>
              <w:bottom w:val="single" w:sz="4" w:space="0" w:color="auto"/>
              <w:right w:val="single" w:sz="4" w:space="0" w:color="auto"/>
            </w:tcBorders>
            <w:shd w:val="clear" w:color="auto" w:fill="auto"/>
            <w:noWrap/>
            <w:vAlign w:val="bottom"/>
            <w:hideMark/>
          </w:tcPr>
          <w:p w14:paraId="3F092D83"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$2,181</w:t>
            </w:r>
          </w:p>
        </w:tc>
        <w:tc>
          <w:tcPr>
            <w:tcW w:w="1420" w:type="dxa"/>
            <w:tcBorders>
              <w:top w:val="nil"/>
              <w:left w:val="nil"/>
              <w:bottom w:val="single" w:sz="4" w:space="0" w:color="auto"/>
              <w:right w:val="single" w:sz="4" w:space="0" w:color="auto"/>
            </w:tcBorders>
            <w:shd w:val="clear" w:color="auto" w:fill="auto"/>
            <w:noWrap/>
            <w:vAlign w:val="bottom"/>
            <w:hideMark/>
          </w:tcPr>
          <w:p w14:paraId="5E23D10E"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$73,764</w:t>
            </w:r>
          </w:p>
        </w:tc>
        <w:tc>
          <w:tcPr>
            <w:tcW w:w="1420" w:type="dxa"/>
            <w:tcBorders>
              <w:top w:val="nil"/>
              <w:left w:val="nil"/>
              <w:bottom w:val="single" w:sz="4" w:space="0" w:color="auto"/>
              <w:right w:val="single" w:sz="4" w:space="0" w:color="auto"/>
            </w:tcBorders>
            <w:shd w:val="clear" w:color="auto" w:fill="auto"/>
            <w:noWrap/>
            <w:vAlign w:val="bottom"/>
            <w:hideMark/>
          </w:tcPr>
          <w:p w14:paraId="1F17F774" w14:textId="0D0136EE"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3,831</w:t>
            </w:r>
          </w:p>
        </w:tc>
      </w:tr>
      <w:tr w:rsidR="00A12649" w:rsidRPr="00A12649" w14:paraId="460219CA" w14:textId="77777777" w:rsidTr="00A12649">
        <w:trPr>
          <w:trHeight w:val="300"/>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551638A0" w14:textId="77777777" w:rsidR="00A12649" w:rsidRPr="00A12649" w:rsidRDefault="00A12649" w:rsidP="00A12649">
            <w:pPr>
              <w:rPr>
                <w:rFonts w:ascii="Tw Cen MT" w:hAnsi="Tw Cen MT" w:cs="Calibri"/>
                <w:color w:val="000000"/>
                <w:sz w:val="22"/>
                <w:szCs w:val="22"/>
              </w:rPr>
            </w:pPr>
            <w:r w:rsidRPr="00A12649">
              <w:rPr>
                <w:rFonts w:ascii="Tw Cen MT" w:hAnsi="Tw Cen MT" w:cs="Calibri"/>
                <w:color w:val="000000"/>
                <w:sz w:val="22"/>
                <w:szCs w:val="22"/>
              </w:rPr>
              <w:t>September</w:t>
            </w:r>
          </w:p>
        </w:tc>
        <w:tc>
          <w:tcPr>
            <w:tcW w:w="1420" w:type="dxa"/>
            <w:tcBorders>
              <w:top w:val="nil"/>
              <w:left w:val="nil"/>
              <w:bottom w:val="single" w:sz="4" w:space="0" w:color="auto"/>
              <w:right w:val="single" w:sz="4" w:space="0" w:color="auto"/>
            </w:tcBorders>
            <w:shd w:val="clear" w:color="auto" w:fill="auto"/>
            <w:noWrap/>
            <w:vAlign w:val="bottom"/>
            <w:hideMark/>
          </w:tcPr>
          <w:p w14:paraId="508722F9"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$51,073</w:t>
            </w:r>
          </w:p>
        </w:tc>
        <w:tc>
          <w:tcPr>
            <w:tcW w:w="1420" w:type="dxa"/>
            <w:tcBorders>
              <w:top w:val="nil"/>
              <w:left w:val="nil"/>
              <w:bottom w:val="single" w:sz="4" w:space="0" w:color="auto"/>
              <w:right w:val="single" w:sz="4" w:space="0" w:color="auto"/>
            </w:tcBorders>
            <w:shd w:val="clear" w:color="auto" w:fill="auto"/>
            <w:noWrap/>
            <w:vAlign w:val="bottom"/>
            <w:hideMark/>
          </w:tcPr>
          <w:p w14:paraId="6B5583EB"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$0</w:t>
            </w:r>
          </w:p>
        </w:tc>
        <w:tc>
          <w:tcPr>
            <w:tcW w:w="1420" w:type="dxa"/>
            <w:tcBorders>
              <w:top w:val="nil"/>
              <w:left w:val="nil"/>
              <w:bottom w:val="single" w:sz="4" w:space="0" w:color="auto"/>
              <w:right w:val="single" w:sz="4" w:space="0" w:color="auto"/>
            </w:tcBorders>
            <w:shd w:val="clear" w:color="auto" w:fill="auto"/>
            <w:noWrap/>
            <w:vAlign w:val="bottom"/>
            <w:hideMark/>
          </w:tcPr>
          <w:p w14:paraId="4AB2C9ED"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$0</w:t>
            </w:r>
          </w:p>
        </w:tc>
        <w:tc>
          <w:tcPr>
            <w:tcW w:w="1420" w:type="dxa"/>
            <w:tcBorders>
              <w:top w:val="nil"/>
              <w:left w:val="nil"/>
              <w:bottom w:val="single" w:sz="4" w:space="0" w:color="auto"/>
              <w:right w:val="single" w:sz="4" w:space="0" w:color="auto"/>
            </w:tcBorders>
            <w:shd w:val="clear" w:color="auto" w:fill="auto"/>
            <w:noWrap/>
            <w:vAlign w:val="bottom"/>
            <w:hideMark/>
          </w:tcPr>
          <w:p w14:paraId="47F9772B"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$51,073</w:t>
            </w:r>
          </w:p>
        </w:tc>
        <w:tc>
          <w:tcPr>
            <w:tcW w:w="1420" w:type="dxa"/>
            <w:tcBorders>
              <w:top w:val="nil"/>
              <w:left w:val="nil"/>
              <w:bottom w:val="single" w:sz="4" w:space="0" w:color="auto"/>
              <w:right w:val="single" w:sz="4" w:space="0" w:color="auto"/>
            </w:tcBorders>
            <w:shd w:val="clear" w:color="auto" w:fill="auto"/>
            <w:noWrap/>
            <w:vAlign w:val="bottom"/>
            <w:hideMark/>
          </w:tcPr>
          <w:p w14:paraId="485D7FF1" w14:textId="02A4FB31"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4,178</w:t>
            </w:r>
          </w:p>
        </w:tc>
      </w:tr>
      <w:tr w:rsidR="00A12649" w:rsidRPr="00A12649" w14:paraId="1BC3CC3A" w14:textId="77777777" w:rsidTr="00A12649">
        <w:trPr>
          <w:trHeight w:val="300"/>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59A44109" w14:textId="77777777" w:rsidR="00A12649" w:rsidRPr="00A12649" w:rsidRDefault="00A12649" w:rsidP="00A12649">
            <w:pPr>
              <w:rPr>
                <w:rFonts w:ascii="Tw Cen MT" w:hAnsi="Tw Cen MT" w:cs="Calibri"/>
                <w:color w:val="000000"/>
                <w:sz w:val="22"/>
                <w:szCs w:val="22"/>
              </w:rPr>
            </w:pPr>
            <w:r w:rsidRPr="00A12649">
              <w:rPr>
                <w:rFonts w:ascii="Tw Cen MT" w:hAnsi="Tw Cen MT" w:cs="Calibri"/>
                <w:color w:val="000000"/>
                <w:sz w:val="22"/>
                <w:szCs w:val="22"/>
              </w:rPr>
              <w:t>October</w:t>
            </w:r>
          </w:p>
        </w:tc>
        <w:tc>
          <w:tcPr>
            <w:tcW w:w="1420" w:type="dxa"/>
            <w:tcBorders>
              <w:top w:val="nil"/>
              <w:left w:val="nil"/>
              <w:bottom w:val="single" w:sz="4" w:space="0" w:color="auto"/>
              <w:right w:val="single" w:sz="4" w:space="0" w:color="auto"/>
            </w:tcBorders>
            <w:shd w:val="clear" w:color="auto" w:fill="auto"/>
            <w:noWrap/>
            <w:vAlign w:val="bottom"/>
            <w:hideMark/>
          </w:tcPr>
          <w:p w14:paraId="0D5FCA44"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$50,377</w:t>
            </w:r>
          </w:p>
        </w:tc>
        <w:tc>
          <w:tcPr>
            <w:tcW w:w="1420" w:type="dxa"/>
            <w:tcBorders>
              <w:top w:val="nil"/>
              <w:left w:val="nil"/>
              <w:bottom w:val="single" w:sz="4" w:space="0" w:color="auto"/>
              <w:right w:val="single" w:sz="4" w:space="0" w:color="auto"/>
            </w:tcBorders>
            <w:shd w:val="clear" w:color="auto" w:fill="auto"/>
            <w:noWrap/>
            <w:vAlign w:val="bottom"/>
            <w:hideMark/>
          </w:tcPr>
          <w:p w14:paraId="2EDF5DEF"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$2</w:t>
            </w:r>
          </w:p>
        </w:tc>
        <w:tc>
          <w:tcPr>
            <w:tcW w:w="1420" w:type="dxa"/>
            <w:tcBorders>
              <w:top w:val="nil"/>
              <w:left w:val="nil"/>
              <w:bottom w:val="single" w:sz="4" w:space="0" w:color="auto"/>
              <w:right w:val="single" w:sz="4" w:space="0" w:color="auto"/>
            </w:tcBorders>
            <w:shd w:val="clear" w:color="auto" w:fill="auto"/>
            <w:noWrap/>
            <w:vAlign w:val="bottom"/>
            <w:hideMark/>
          </w:tcPr>
          <w:p w14:paraId="4A235B63"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$0</w:t>
            </w:r>
          </w:p>
        </w:tc>
        <w:tc>
          <w:tcPr>
            <w:tcW w:w="1420" w:type="dxa"/>
            <w:tcBorders>
              <w:top w:val="nil"/>
              <w:left w:val="nil"/>
              <w:bottom w:val="single" w:sz="4" w:space="0" w:color="auto"/>
              <w:right w:val="single" w:sz="4" w:space="0" w:color="auto"/>
            </w:tcBorders>
            <w:shd w:val="clear" w:color="auto" w:fill="auto"/>
            <w:noWrap/>
            <w:vAlign w:val="bottom"/>
            <w:hideMark/>
          </w:tcPr>
          <w:p w14:paraId="4975BC55"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$50,379</w:t>
            </w:r>
          </w:p>
        </w:tc>
        <w:tc>
          <w:tcPr>
            <w:tcW w:w="1420" w:type="dxa"/>
            <w:tcBorders>
              <w:top w:val="nil"/>
              <w:left w:val="nil"/>
              <w:bottom w:val="single" w:sz="4" w:space="0" w:color="auto"/>
              <w:right w:val="single" w:sz="4" w:space="0" w:color="auto"/>
            </w:tcBorders>
            <w:shd w:val="clear" w:color="auto" w:fill="auto"/>
            <w:noWrap/>
            <w:vAlign w:val="bottom"/>
            <w:hideMark/>
          </w:tcPr>
          <w:p w14:paraId="44C6DAC7" w14:textId="0E453928"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4,159</w:t>
            </w:r>
          </w:p>
        </w:tc>
      </w:tr>
      <w:tr w:rsidR="00A12649" w:rsidRPr="00A12649" w14:paraId="04163AB1" w14:textId="77777777" w:rsidTr="00A12649">
        <w:trPr>
          <w:trHeight w:val="300"/>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417E8EEF" w14:textId="77777777" w:rsidR="00A12649" w:rsidRPr="00A12649" w:rsidRDefault="00A12649" w:rsidP="00A12649">
            <w:pPr>
              <w:rPr>
                <w:rFonts w:ascii="Tw Cen MT" w:hAnsi="Tw Cen MT" w:cs="Calibri"/>
                <w:color w:val="000000"/>
                <w:sz w:val="22"/>
                <w:szCs w:val="22"/>
              </w:rPr>
            </w:pPr>
            <w:r w:rsidRPr="00A12649">
              <w:rPr>
                <w:rFonts w:ascii="Tw Cen MT" w:hAnsi="Tw Cen MT" w:cs="Calibri"/>
                <w:color w:val="000000"/>
                <w:sz w:val="22"/>
                <w:szCs w:val="22"/>
              </w:rPr>
              <w:t>November</w:t>
            </w:r>
          </w:p>
        </w:tc>
        <w:tc>
          <w:tcPr>
            <w:tcW w:w="1420" w:type="dxa"/>
            <w:tcBorders>
              <w:top w:val="nil"/>
              <w:left w:val="nil"/>
              <w:bottom w:val="single" w:sz="4" w:space="0" w:color="auto"/>
              <w:right w:val="single" w:sz="4" w:space="0" w:color="auto"/>
            </w:tcBorders>
            <w:shd w:val="clear" w:color="auto" w:fill="auto"/>
            <w:noWrap/>
            <w:vAlign w:val="bottom"/>
            <w:hideMark/>
          </w:tcPr>
          <w:p w14:paraId="2F3E33B4"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$30,825</w:t>
            </w:r>
          </w:p>
        </w:tc>
        <w:tc>
          <w:tcPr>
            <w:tcW w:w="1420" w:type="dxa"/>
            <w:tcBorders>
              <w:top w:val="nil"/>
              <w:left w:val="nil"/>
              <w:bottom w:val="single" w:sz="4" w:space="0" w:color="auto"/>
              <w:right w:val="single" w:sz="4" w:space="0" w:color="auto"/>
            </w:tcBorders>
            <w:shd w:val="clear" w:color="auto" w:fill="auto"/>
            <w:noWrap/>
            <w:vAlign w:val="bottom"/>
            <w:hideMark/>
          </w:tcPr>
          <w:p w14:paraId="005241CF"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$0</w:t>
            </w:r>
          </w:p>
        </w:tc>
        <w:tc>
          <w:tcPr>
            <w:tcW w:w="1420" w:type="dxa"/>
            <w:tcBorders>
              <w:top w:val="nil"/>
              <w:left w:val="nil"/>
              <w:bottom w:val="single" w:sz="4" w:space="0" w:color="auto"/>
              <w:right w:val="single" w:sz="4" w:space="0" w:color="auto"/>
            </w:tcBorders>
            <w:shd w:val="clear" w:color="auto" w:fill="auto"/>
            <w:noWrap/>
            <w:vAlign w:val="bottom"/>
            <w:hideMark/>
          </w:tcPr>
          <w:p w14:paraId="6EB34543"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$0</w:t>
            </w:r>
          </w:p>
        </w:tc>
        <w:tc>
          <w:tcPr>
            <w:tcW w:w="1420" w:type="dxa"/>
            <w:tcBorders>
              <w:top w:val="nil"/>
              <w:left w:val="nil"/>
              <w:bottom w:val="single" w:sz="4" w:space="0" w:color="auto"/>
              <w:right w:val="single" w:sz="4" w:space="0" w:color="auto"/>
            </w:tcBorders>
            <w:shd w:val="clear" w:color="auto" w:fill="auto"/>
            <w:noWrap/>
            <w:vAlign w:val="bottom"/>
            <w:hideMark/>
          </w:tcPr>
          <w:p w14:paraId="6E751BD7"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$30,825</w:t>
            </w:r>
          </w:p>
        </w:tc>
        <w:tc>
          <w:tcPr>
            <w:tcW w:w="1420" w:type="dxa"/>
            <w:tcBorders>
              <w:top w:val="nil"/>
              <w:left w:val="nil"/>
              <w:bottom w:val="single" w:sz="4" w:space="0" w:color="auto"/>
              <w:right w:val="single" w:sz="4" w:space="0" w:color="auto"/>
            </w:tcBorders>
            <w:shd w:val="clear" w:color="auto" w:fill="auto"/>
            <w:noWrap/>
            <w:vAlign w:val="bottom"/>
            <w:hideMark/>
          </w:tcPr>
          <w:p w14:paraId="1DBA031D" w14:textId="10AE6969"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2,648</w:t>
            </w:r>
          </w:p>
        </w:tc>
      </w:tr>
      <w:tr w:rsidR="00A12649" w:rsidRPr="00A12649" w14:paraId="28686D5B" w14:textId="77777777" w:rsidTr="00A12649">
        <w:trPr>
          <w:trHeight w:val="300"/>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63D652E5" w14:textId="77777777" w:rsidR="00A12649" w:rsidRPr="00A12649" w:rsidRDefault="00A12649" w:rsidP="00A12649">
            <w:pPr>
              <w:rPr>
                <w:rFonts w:ascii="Tw Cen MT" w:hAnsi="Tw Cen MT" w:cs="Calibri"/>
                <w:color w:val="000000"/>
                <w:sz w:val="22"/>
                <w:szCs w:val="22"/>
              </w:rPr>
            </w:pPr>
            <w:r w:rsidRPr="00A12649">
              <w:rPr>
                <w:rFonts w:ascii="Tw Cen MT" w:hAnsi="Tw Cen MT" w:cs="Calibri"/>
                <w:color w:val="000000"/>
                <w:sz w:val="22"/>
                <w:szCs w:val="22"/>
              </w:rPr>
              <w:t>December</w:t>
            </w:r>
          </w:p>
        </w:tc>
        <w:tc>
          <w:tcPr>
            <w:tcW w:w="1420" w:type="dxa"/>
            <w:tcBorders>
              <w:top w:val="nil"/>
              <w:left w:val="nil"/>
              <w:bottom w:val="single" w:sz="4" w:space="0" w:color="auto"/>
              <w:right w:val="single" w:sz="4" w:space="0" w:color="auto"/>
            </w:tcBorders>
            <w:shd w:val="clear" w:color="auto" w:fill="auto"/>
            <w:noWrap/>
            <w:vAlign w:val="bottom"/>
            <w:hideMark/>
          </w:tcPr>
          <w:p w14:paraId="3036F6AE"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$20,445</w:t>
            </w:r>
          </w:p>
        </w:tc>
        <w:tc>
          <w:tcPr>
            <w:tcW w:w="1420" w:type="dxa"/>
            <w:tcBorders>
              <w:top w:val="nil"/>
              <w:left w:val="nil"/>
              <w:bottom w:val="single" w:sz="4" w:space="0" w:color="auto"/>
              <w:right w:val="single" w:sz="4" w:space="0" w:color="auto"/>
            </w:tcBorders>
            <w:shd w:val="clear" w:color="auto" w:fill="auto"/>
            <w:noWrap/>
            <w:vAlign w:val="bottom"/>
            <w:hideMark/>
          </w:tcPr>
          <w:p w14:paraId="47A242BC"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$5</w:t>
            </w:r>
          </w:p>
        </w:tc>
        <w:tc>
          <w:tcPr>
            <w:tcW w:w="1420" w:type="dxa"/>
            <w:tcBorders>
              <w:top w:val="nil"/>
              <w:left w:val="nil"/>
              <w:bottom w:val="single" w:sz="4" w:space="0" w:color="auto"/>
              <w:right w:val="single" w:sz="4" w:space="0" w:color="auto"/>
            </w:tcBorders>
            <w:shd w:val="clear" w:color="auto" w:fill="auto"/>
            <w:noWrap/>
            <w:vAlign w:val="bottom"/>
            <w:hideMark/>
          </w:tcPr>
          <w:p w14:paraId="36E6F1C0"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$0</w:t>
            </w:r>
          </w:p>
        </w:tc>
        <w:tc>
          <w:tcPr>
            <w:tcW w:w="1420" w:type="dxa"/>
            <w:tcBorders>
              <w:top w:val="nil"/>
              <w:left w:val="nil"/>
              <w:bottom w:val="single" w:sz="4" w:space="0" w:color="auto"/>
              <w:right w:val="single" w:sz="4" w:space="0" w:color="auto"/>
            </w:tcBorders>
            <w:shd w:val="clear" w:color="auto" w:fill="auto"/>
            <w:noWrap/>
            <w:vAlign w:val="bottom"/>
            <w:hideMark/>
          </w:tcPr>
          <w:p w14:paraId="54D52937"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$20,450</w:t>
            </w:r>
          </w:p>
        </w:tc>
        <w:tc>
          <w:tcPr>
            <w:tcW w:w="1420" w:type="dxa"/>
            <w:tcBorders>
              <w:top w:val="nil"/>
              <w:left w:val="nil"/>
              <w:bottom w:val="single" w:sz="4" w:space="0" w:color="auto"/>
              <w:right w:val="single" w:sz="4" w:space="0" w:color="auto"/>
            </w:tcBorders>
            <w:shd w:val="clear" w:color="auto" w:fill="auto"/>
            <w:noWrap/>
            <w:vAlign w:val="bottom"/>
            <w:hideMark/>
          </w:tcPr>
          <w:p w14:paraId="109B145A" w14:textId="0E0E9C44"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1,775</w:t>
            </w:r>
          </w:p>
        </w:tc>
      </w:tr>
      <w:tr w:rsidR="00A12649" w:rsidRPr="00A12649" w14:paraId="59C8D103" w14:textId="77777777" w:rsidTr="00A12649">
        <w:trPr>
          <w:trHeight w:val="300"/>
          <w:jc w:val="center"/>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4937F96D" w14:textId="77777777" w:rsidR="00A12649" w:rsidRPr="00A12649" w:rsidRDefault="00A12649" w:rsidP="00A12649">
            <w:pPr>
              <w:rPr>
                <w:rFonts w:ascii="Tw Cen MT" w:hAnsi="Tw Cen MT" w:cs="Calibri"/>
                <w:b/>
                <w:bCs/>
                <w:color w:val="000000"/>
                <w:sz w:val="22"/>
                <w:szCs w:val="22"/>
              </w:rPr>
            </w:pPr>
            <w:r w:rsidRPr="00A12649">
              <w:rPr>
                <w:rFonts w:ascii="Tw Cen MT" w:hAnsi="Tw Cen MT" w:cs="Calibri"/>
                <w:b/>
                <w:bCs/>
                <w:color w:val="000000"/>
                <w:sz w:val="22"/>
                <w:szCs w:val="22"/>
              </w:rPr>
              <w:t>Total</w:t>
            </w:r>
          </w:p>
        </w:tc>
        <w:tc>
          <w:tcPr>
            <w:tcW w:w="1420" w:type="dxa"/>
            <w:tcBorders>
              <w:top w:val="nil"/>
              <w:left w:val="nil"/>
              <w:bottom w:val="single" w:sz="4" w:space="0" w:color="auto"/>
              <w:right w:val="single" w:sz="4" w:space="0" w:color="auto"/>
            </w:tcBorders>
            <w:shd w:val="clear" w:color="auto" w:fill="auto"/>
            <w:noWrap/>
            <w:vAlign w:val="bottom"/>
            <w:hideMark/>
          </w:tcPr>
          <w:p w14:paraId="03689B60" w14:textId="77777777" w:rsidR="00A12649" w:rsidRPr="00A12649" w:rsidRDefault="00A12649" w:rsidP="00A12649">
            <w:pPr>
              <w:jc w:val="right"/>
              <w:rPr>
                <w:rFonts w:ascii="Tw Cen MT" w:hAnsi="Tw Cen MT" w:cs="Calibri"/>
                <w:b/>
                <w:bCs/>
                <w:color w:val="000000"/>
                <w:sz w:val="22"/>
                <w:szCs w:val="22"/>
              </w:rPr>
            </w:pPr>
            <w:r w:rsidRPr="00A12649">
              <w:rPr>
                <w:rFonts w:ascii="Tw Cen MT" w:hAnsi="Tw Cen MT" w:cs="Calibri"/>
                <w:b/>
                <w:bCs/>
                <w:color w:val="000000"/>
                <w:sz w:val="22"/>
                <w:szCs w:val="22"/>
              </w:rPr>
              <w:t>$494,479</w:t>
            </w:r>
          </w:p>
        </w:tc>
        <w:tc>
          <w:tcPr>
            <w:tcW w:w="1420" w:type="dxa"/>
            <w:tcBorders>
              <w:top w:val="nil"/>
              <w:left w:val="nil"/>
              <w:bottom w:val="single" w:sz="4" w:space="0" w:color="auto"/>
              <w:right w:val="single" w:sz="4" w:space="0" w:color="auto"/>
            </w:tcBorders>
            <w:shd w:val="clear" w:color="auto" w:fill="auto"/>
            <w:noWrap/>
            <w:vAlign w:val="bottom"/>
            <w:hideMark/>
          </w:tcPr>
          <w:p w14:paraId="5F1D5E02" w14:textId="77777777" w:rsidR="00A12649" w:rsidRPr="00A12649" w:rsidRDefault="00A12649" w:rsidP="00A12649">
            <w:pPr>
              <w:jc w:val="right"/>
              <w:rPr>
                <w:rFonts w:ascii="Tw Cen MT" w:hAnsi="Tw Cen MT" w:cs="Calibri"/>
                <w:b/>
                <w:bCs/>
                <w:color w:val="000000"/>
                <w:sz w:val="22"/>
                <w:szCs w:val="22"/>
              </w:rPr>
            </w:pPr>
            <w:r w:rsidRPr="00A12649">
              <w:rPr>
                <w:rFonts w:ascii="Tw Cen MT" w:hAnsi="Tw Cen MT" w:cs="Calibri"/>
                <w:b/>
                <w:bCs/>
                <w:color w:val="000000"/>
                <w:sz w:val="22"/>
                <w:szCs w:val="22"/>
              </w:rPr>
              <w:t>$197</w:t>
            </w:r>
          </w:p>
        </w:tc>
        <w:tc>
          <w:tcPr>
            <w:tcW w:w="1420" w:type="dxa"/>
            <w:tcBorders>
              <w:top w:val="nil"/>
              <w:left w:val="nil"/>
              <w:bottom w:val="single" w:sz="4" w:space="0" w:color="auto"/>
              <w:right w:val="single" w:sz="4" w:space="0" w:color="auto"/>
            </w:tcBorders>
            <w:shd w:val="clear" w:color="auto" w:fill="auto"/>
            <w:noWrap/>
            <w:vAlign w:val="bottom"/>
            <w:hideMark/>
          </w:tcPr>
          <w:p w14:paraId="04AC4C0C" w14:textId="77777777" w:rsidR="00A12649" w:rsidRPr="00A12649" w:rsidRDefault="00A12649" w:rsidP="00A12649">
            <w:pPr>
              <w:jc w:val="right"/>
              <w:rPr>
                <w:rFonts w:ascii="Tw Cen MT" w:hAnsi="Tw Cen MT" w:cs="Calibri"/>
                <w:b/>
                <w:bCs/>
                <w:color w:val="000000"/>
                <w:sz w:val="22"/>
                <w:szCs w:val="22"/>
              </w:rPr>
            </w:pPr>
            <w:r w:rsidRPr="00A12649">
              <w:rPr>
                <w:rFonts w:ascii="Tw Cen MT" w:hAnsi="Tw Cen MT" w:cs="Calibri"/>
                <w:b/>
                <w:bCs/>
                <w:color w:val="000000"/>
                <w:sz w:val="22"/>
                <w:szCs w:val="22"/>
              </w:rPr>
              <w:t>$11,725</w:t>
            </w:r>
          </w:p>
        </w:tc>
        <w:tc>
          <w:tcPr>
            <w:tcW w:w="1420" w:type="dxa"/>
            <w:tcBorders>
              <w:top w:val="nil"/>
              <w:left w:val="nil"/>
              <w:bottom w:val="single" w:sz="4" w:space="0" w:color="auto"/>
              <w:right w:val="single" w:sz="4" w:space="0" w:color="auto"/>
            </w:tcBorders>
            <w:shd w:val="clear" w:color="auto" w:fill="auto"/>
            <w:noWrap/>
            <w:vAlign w:val="bottom"/>
            <w:hideMark/>
          </w:tcPr>
          <w:p w14:paraId="60EE0940" w14:textId="77777777" w:rsidR="00A12649" w:rsidRPr="00A12649" w:rsidRDefault="00A12649" w:rsidP="00A12649">
            <w:pPr>
              <w:jc w:val="right"/>
              <w:rPr>
                <w:rFonts w:ascii="Tw Cen MT" w:hAnsi="Tw Cen MT" w:cs="Calibri"/>
                <w:b/>
                <w:bCs/>
                <w:color w:val="000000"/>
                <w:sz w:val="22"/>
                <w:szCs w:val="22"/>
              </w:rPr>
            </w:pPr>
            <w:r w:rsidRPr="00A12649">
              <w:rPr>
                <w:rFonts w:ascii="Tw Cen MT" w:hAnsi="Tw Cen MT" w:cs="Calibri"/>
                <w:b/>
                <w:bCs/>
                <w:color w:val="000000"/>
                <w:sz w:val="22"/>
                <w:szCs w:val="22"/>
              </w:rPr>
              <w:t>$506,419</w:t>
            </w:r>
          </w:p>
        </w:tc>
        <w:tc>
          <w:tcPr>
            <w:tcW w:w="1420" w:type="dxa"/>
            <w:tcBorders>
              <w:top w:val="nil"/>
              <w:left w:val="nil"/>
              <w:bottom w:val="single" w:sz="4" w:space="0" w:color="auto"/>
              <w:right w:val="single" w:sz="4" w:space="0" w:color="auto"/>
            </w:tcBorders>
            <w:shd w:val="clear" w:color="auto" w:fill="auto"/>
            <w:noWrap/>
            <w:vAlign w:val="bottom"/>
            <w:hideMark/>
          </w:tcPr>
          <w:p w14:paraId="26E5D27D" w14:textId="618D9C3E" w:rsidR="00A12649" w:rsidRPr="00A12649" w:rsidRDefault="00A12649" w:rsidP="00A12649">
            <w:pPr>
              <w:jc w:val="right"/>
              <w:rPr>
                <w:rFonts w:ascii="Tw Cen MT" w:hAnsi="Tw Cen MT" w:cs="Calibri"/>
                <w:b/>
                <w:bCs/>
                <w:color w:val="000000"/>
                <w:sz w:val="22"/>
                <w:szCs w:val="22"/>
              </w:rPr>
            </w:pPr>
            <w:r w:rsidRPr="00A12649">
              <w:rPr>
                <w:rFonts w:ascii="Tw Cen MT" w:hAnsi="Tw Cen MT" w:cs="Calibri"/>
                <w:b/>
                <w:bCs/>
                <w:color w:val="000000"/>
                <w:sz w:val="22"/>
                <w:szCs w:val="22"/>
              </w:rPr>
              <w:t>39,140</w:t>
            </w:r>
          </w:p>
        </w:tc>
      </w:tr>
    </w:tbl>
    <w:p w14:paraId="24A09664" w14:textId="590419CB" w:rsidR="00DF37A9" w:rsidRPr="00BB78ED" w:rsidRDefault="00DF37A9" w:rsidP="00BB78ED">
      <w:pPr>
        <w:keepNext/>
        <w:keepLines/>
        <w:pBdr>
          <w:top w:val="single" w:sz="4" w:space="1" w:color="auto"/>
          <w:bottom w:val="single" w:sz="4" w:space="0" w:color="auto"/>
        </w:pBdr>
        <w:spacing w:before="120" w:after="120"/>
        <w:jc w:val="both"/>
        <w:rPr>
          <w:rFonts w:ascii="Tw Cen MT" w:hAnsi="Tw Cen MT" w:cs="Arial"/>
          <w:i/>
          <w:color w:val="000000"/>
        </w:rPr>
      </w:pPr>
      <w:r w:rsidRPr="00BB78ED">
        <w:rPr>
          <w:rFonts w:ascii="Tw Cen MT" w:hAnsi="Tw Cen MT" w:cs="Arial"/>
          <w:i/>
          <w:color w:val="000000"/>
        </w:rPr>
        <w:t>Source: Oregon Commission for the Blind</w:t>
      </w:r>
    </w:p>
    <w:p w14:paraId="01822497" w14:textId="70E0450F" w:rsidR="00E64C9B" w:rsidRDefault="00E64C9B">
      <w:pPr>
        <w:rPr>
          <w:rFonts w:ascii="Tw Cen MT" w:hAnsi="Tw Cen MT"/>
          <w:bCs/>
        </w:rPr>
      </w:pPr>
    </w:p>
    <w:p w14:paraId="00C96D67" w14:textId="0D7B569E" w:rsidR="00DF37A9" w:rsidRPr="00BB78ED" w:rsidRDefault="00DF37A9" w:rsidP="00BB78ED">
      <w:pPr>
        <w:pStyle w:val="Title"/>
        <w:numPr>
          <w:ilvl w:val="0"/>
          <w:numId w:val="18"/>
        </w:numPr>
        <w:pBdr>
          <w:top w:val="single" w:sz="4" w:space="1" w:color="auto"/>
          <w:bottom w:val="single" w:sz="4" w:space="1" w:color="auto"/>
        </w:pBdr>
        <w:spacing w:after="120"/>
        <w:ind w:hanging="1080"/>
        <w:jc w:val="left"/>
        <w:rPr>
          <w:rFonts w:ascii="Tw Cen MT" w:hAnsi="Tw Cen MT"/>
          <w:b w:val="0"/>
          <w:sz w:val="24"/>
        </w:rPr>
      </w:pPr>
      <w:r w:rsidRPr="00BB78ED">
        <w:rPr>
          <w:rFonts w:ascii="Tw Cen MT" w:hAnsi="Tw Cen MT"/>
          <w:b w:val="0"/>
          <w:sz w:val="24"/>
        </w:rPr>
        <w:t>South Falls Café Sales by Category in 202</w:t>
      </w:r>
      <w:r w:rsidR="0020163C" w:rsidRPr="00BB78ED">
        <w:rPr>
          <w:rFonts w:ascii="Tw Cen MT" w:hAnsi="Tw Cen MT"/>
          <w:b w:val="0"/>
          <w:sz w:val="24"/>
        </w:rPr>
        <w:t>3</w:t>
      </w:r>
      <w:r w:rsidR="00044A8B">
        <w:rPr>
          <w:rFonts w:ascii="Tw Cen MT" w:hAnsi="Tw Cen MT"/>
          <w:b w:val="0"/>
          <w:sz w:val="24"/>
        </w:rPr>
        <w:t xml:space="preserve"> (YTD </w:t>
      </w:r>
      <w:r w:rsidR="00A12649">
        <w:rPr>
          <w:rFonts w:ascii="Tw Cen MT" w:hAnsi="Tw Cen MT"/>
          <w:b w:val="0"/>
          <w:sz w:val="24"/>
        </w:rPr>
        <w:t>Sept</w:t>
      </w:r>
      <w:r w:rsidR="00044A8B">
        <w:rPr>
          <w:rFonts w:ascii="Tw Cen MT" w:hAnsi="Tw Cen MT"/>
          <w:b w:val="0"/>
          <w:sz w:val="24"/>
        </w:rPr>
        <w:t>)</w:t>
      </w:r>
    </w:p>
    <w:tbl>
      <w:tblPr>
        <w:tblW w:w="8900" w:type="dxa"/>
        <w:jc w:val="center"/>
        <w:tblLook w:val="04A0" w:firstRow="1" w:lastRow="0" w:firstColumn="1" w:lastColumn="0" w:noHBand="0" w:noVBand="1"/>
      </w:tblPr>
      <w:tblGrid>
        <w:gridCol w:w="1975"/>
        <w:gridCol w:w="1245"/>
        <w:gridCol w:w="1420"/>
        <w:gridCol w:w="1420"/>
        <w:gridCol w:w="1420"/>
        <w:gridCol w:w="1420"/>
      </w:tblGrid>
      <w:tr w:rsidR="00A12649" w:rsidRPr="00A12649" w14:paraId="463724C0" w14:textId="77777777" w:rsidTr="00A12649">
        <w:trPr>
          <w:trHeight w:val="870"/>
          <w:jc w:val="center"/>
        </w:trPr>
        <w:tc>
          <w:tcPr>
            <w:tcW w:w="1975" w:type="dxa"/>
            <w:tcBorders>
              <w:top w:val="single" w:sz="4" w:space="0" w:color="auto"/>
              <w:left w:val="single" w:sz="4" w:space="0" w:color="auto"/>
              <w:bottom w:val="single" w:sz="4" w:space="0" w:color="auto"/>
              <w:right w:val="single" w:sz="4" w:space="0" w:color="auto"/>
            </w:tcBorders>
            <w:shd w:val="clear" w:color="000000" w:fill="003300"/>
            <w:noWrap/>
            <w:vAlign w:val="bottom"/>
            <w:hideMark/>
          </w:tcPr>
          <w:p w14:paraId="5E8A4448" w14:textId="77777777" w:rsidR="00A12649" w:rsidRPr="00A12649" w:rsidRDefault="00A12649" w:rsidP="00A12649">
            <w:pPr>
              <w:rPr>
                <w:rFonts w:ascii="Tw Cen MT" w:hAnsi="Tw Cen MT" w:cs="Calibri"/>
                <w:b/>
                <w:bCs/>
                <w:color w:val="FFFFFF"/>
                <w:sz w:val="22"/>
                <w:szCs w:val="22"/>
              </w:rPr>
            </w:pPr>
            <w:r w:rsidRPr="00A12649">
              <w:rPr>
                <w:rFonts w:ascii="Tw Cen MT" w:hAnsi="Tw Cen MT" w:cs="Calibri"/>
                <w:b/>
                <w:bCs/>
                <w:color w:val="FFFFFF"/>
                <w:sz w:val="22"/>
                <w:szCs w:val="22"/>
              </w:rPr>
              <w:t>Month</w:t>
            </w:r>
          </w:p>
        </w:tc>
        <w:tc>
          <w:tcPr>
            <w:tcW w:w="1245" w:type="dxa"/>
            <w:tcBorders>
              <w:top w:val="single" w:sz="4" w:space="0" w:color="auto"/>
              <w:left w:val="nil"/>
              <w:bottom w:val="single" w:sz="4" w:space="0" w:color="auto"/>
              <w:right w:val="single" w:sz="4" w:space="0" w:color="auto"/>
            </w:tcBorders>
            <w:shd w:val="clear" w:color="000000" w:fill="003300"/>
            <w:vAlign w:val="bottom"/>
            <w:hideMark/>
          </w:tcPr>
          <w:p w14:paraId="796A5FA3" w14:textId="77777777" w:rsidR="00A12649" w:rsidRPr="00A12649" w:rsidRDefault="00A12649" w:rsidP="00A12649">
            <w:pPr>
              <w:jc w:val="center"/>
              <w:rPr>
                <w:rFonts w:ascii="Tw Cen MT" w:hAnsi="Tw Cen MT" w:cs="Calibri"/>
                <w:b/>
                <w:bCs/>
                <w:color w:val="FFFFFF"/>
                <w:sz w:val="22"/>
                <w:szCs w:val="22"/>
              </w:rPr>
            </w:pPr>
            <w:r w:rsidRPr="00A12649">
              <w:rPr>
                <w:rFonts w:ascii="Tw Cen MT" w:hAnsi="Tw Cen MT" w:cs="Calibri"/>
                <w:b/>
                <w:bCs/>
                <w:color w:val="FFFFFF"/>
                <w:sz w:val="22"/>
                <w:szCs w:val="22"/>
              </w:rPr>
              <w:t>Food &amp; Beverage</w:t>
            </w:r>
          </w:p>
        </w:tc>
        <w:tc>
          <w:tcPr>
            <w:tcW w:w="1420" w:type="dxa"/>
            <w:tcBorders>
              <w:top w:val="single" w:sz="4" w:space="0" w:color="auto"/>
              <w:left w:val="nil"/>
              <w:bottom w:val="single" w:sz="4" w:space="0" w:color="auto"/>
              <w:right w:val="single" w:sz="4" w:space="0" w:color="auto"/>
            </w:tcBorders>
            <w:shd w:val="clear" w:color="000000" w:fill="003300"/>
            <w:vAlign w:val="bottom"/>
            <w:hideMark/>
          </w:tcPr>
          <w:p w14:paraId="00E3D61F" w14:textId="77777777" w:rsidR="00A12649" w:rsidRPr="00A12649" w:rsidRDefault="00A12649" w:rsidP="00A12649">
            <w:pPr>
              <w:jc w:val="center"/>
              <w:rPr>
                <w:rFonts w:ascii="Tw Cen MT" w:hAnsi="Tw Cen MT" w:cs="Calibri"/>
                <w:b/>
                <w:bCs/>
                <w:color w:val="FFFFFF"/>
                <w:sz w:val="22"/>
                <w:szCs w:val="22"/>
              </w:rPr>
            </w:pPr>
            <w:r w:rsidRPr="00A12649">
              <w:rPr>
                <w:rFonts w:ascii="Tw Cen MT" w:hAnsi="Tw Cen MT" w:cs="Calibri"/>
                <w:b/>
                <w:bCs/>
                <w:color w:val="FFFFFF"/>
                <w:sz w:val="22"/>
                <w:szCs w:val="22"/>
              </w:rPr>
              <w:t>Retail Merchandise</w:t>
            </w:r>
          </w:p>
        </w:tc>
        <w:tc>
          <w:tcPr>
            <w:tcW w:w="1420" w:type="dxa"/>
            <w:tcBorders>
              <w:top w:val="single" w:sz="4" w:space="0" w:color="auto"/>
              <w:left w:val="nil"/>
              <w:bottom w:val="single" w:sz="4" w:space="0" w:color="auto"/>
              <w:right w:val="single" w:sz="4" w:space="0" w:color="auto"/>
            </w:tcBorders>
            <w:shd w:val="clear" w:color="000000" w:fill="003300"/>
            <w:vAlign w:val="bottom"/>
            <w:hideMark/>
          </w:tcPr>
          <w:p w14:paraId="3F9A17F0" w14:textId="77777777" w:rsidR="00A12649" w:rsidRPr="00A12649" w:rsidRDefault="00A12649" w:rsidP="00A12649">
            <w:pPr>
              <w:jc w:val="center"/>
              <w:rPr>
                <w:rFonts w:ascii="Tw Cen MT" w:hAnsi="Tw Cen MT" w:cs="Calibri"/>
                <w:b/>
                <w:bCs/>
                <w:color w:val="FFFFFF"/>
                <w:sz w:val="22"/>
                <w:szCs w:val="22"/>
              </w:rPr>
            </w:pPr>
            <w:r w:rsidRPr="00A12649">
              <w:rPr>
                <w:rFonts w:ascii="Tw Cen MT" w:hAnsi="Tw Cen MT" w:cs="Calibri"/>
                <w:b/>
                <w:bCs/>
                <w:color w:val="FFFFFF"/>
                <w:sz w:val="22"/>
                <w:szCs w:val="22"/>
              </w:rPr>
              <w:t>Beer &amp; Wine</w:t>
            </w:r>
          </w:p>
        </w:tc>
        <w:tc>
          <w:tcPr>
            <w:tcW w:w="1420" w:type="dxa"/>
            <w:tcBorders>
              <w:top w:val="single" w:sz="4" w:space="0" w:color="auto"/>
              <w:left w:val="nil"/>
              <w:bottom w:val="single" w:sz="4" w:space="0" w:color="auto"/>
              <w:right w:val="single" w:sz="4" w:space="0" w:color="auto"/>
            </w:tcBorders>
            <w:shd w:val="clear" w:color="000000" w:fill="003300"/>
            <w:vAlign w:val="bottom"/>
            <w:hideMark/>
          </w:tcPr>
          <w:p w14:paraId="15952044" w14:textId="77777777" w:rsidR="00A12649" w:rsidRPr="00A12649" w:rsidRDefault="00A12649" w:rsidP="00A12649">
            <w:pPr>
              <w:jc w:val="center"/>
              <w:rPr>
                <w:rFonts w:ascii="Tw Cen MT" w:hAnsi="Tw Cen MT" w:cs="Calibri"/>
                <w:b/>
                <w:bCs/>
                <w:color w:val="FFFFFF"/>
                <w:sz w:val="22"/>
                <w:szCs w:val="22"/>
              </w:rPr>
            </w:pPr>
            <w:r w:rsidRPr="00A12649">
              <w:rPr>
                <w:rFonts w:ascii="Tw Cen MT" w:hAnsi="Tw Cen MT" w:cs="Calibri"/>
                <w:b/>
                <w:bCs/>
                <w:color w:val="FFFFFF"/>
                <w:sz w:val="22"/>
                <w:szCs w:val="22"/>
              </w:rPr>
              <w:t>Gross Sales</w:t>
            </w:r>
          </w:p>
        </w:tc>
        <w:tc>
          <w:tcPr>
            <w:tcW w:w="1420" w:type="dxa"/>
            <w:tcBorders>
              <w:top w:val="single" w:sz="4" w:space="0" w:color="auto"/>
              <w:left w:val="nil"/>
              <w:bottom w:val="single" w:sz="4" w:space="0" w:color="auto"/>
              <w:right w:val="single" w:sz="4" w:space="0" w:color="auto"/>
            </w:tcBorders>
            <w:shd w:val="clear" w:color="000000" w:fill="003300"/>
            <w:vAlign w:val="bottom"/>
            <w:hideMark/>
          </w:tcPr>
          <w:p w14:paraId="150399FC" w14:textId="77777777" w:rsidR="00A12649" w:rsidRPr="00A12649" w:rsidRDefault="00A12649" w:rsidP="00A12649">
            <w:pPr>
              <w:jc w:val="center"/>
              <w:rPr>
                <w:rFonts w:ascii="Tw Cen MT" w:hAnsi="Tw Cen MT" w:cs="Calibri"/>
                <w:b/>
                <w:bCs/>
                <w:color w:val="FFFFFF"/>
                <w:sz w:val="22"/>
                <w:szCs w:val="22"/>
              </w:rPr>
            </w:pPr>
            <w:r w:rsidRPr="00A12649">
              <w:rPr>
                <w:rFonts w:ascii="Tw Cen MT" w:hAnsi="Tw Cen MT" w:cs="Calibri"/>
                <w:b/>
                <w:bCs/>
                <w:color w:val="FFFFFF"/>
                <w:sz w:val="22"/>
                <w:szCs w:val="22"/>
              </w:rPr>
              <w:t>Customer Transaction Count</w:t>
            </w:r>
          </w:p>
        </w:tc>
      </w:tr>
      <w:tr w:rsidR="00A12649" w:rsidRPr="00A12649" w14:paraId="545EEC85" w14:textId="77777777" w:rsidTr="00A12649">
        <w:trPr>
          <w:trHeight w:val="300"/>
          <w:jc w:val="center"/>
        </w:trPr>
        <w:tc>
          <w:tcPr>
            <w:tcW w:w="1975" w:type="dxa"/>
            <w:tcBorders>
              <w:top w:val="nil"/>
              <w:left w:val="single" w:sz="4" w:space="0" w:color="auto"/>
              <w:bottom w:val="single" w:sz="4" w:space="0" w:color="auto"/>
              <w:right w:val="single" w:sz="4" w:space="0" w:color="auto"/>
            </w:tcBorders>
            <w:shd w:val="clear" w:color="auto" w:fill="auto"/>
            <w:noWrap/>
            <w:vAlign w:val="bottom"/>
            <w:hideMark/>
          </w:tcPr>
          <w:p w14:paraId="4C89A92C" w14:textId="77777777" w:rsidR="00A12649" w:rsidRPr="00A12649" w:rsidRDefault="00A12649" w:rsidP="00A12649">
            <w:pPr>
              <w:rPr>
                <w:rFonts w:ascii="Tw Cen MT" w:hAnsi="Tw Cen MT" w:cs="Calibri"/>
                <w:color w:val="000000"/>
                <w:sz w:val="22"/>
                <w:szCs w:val="22"/>
              </w:rPr>
            </w:pPr>
            <w:r w:rsidRPr="00A12649">
              <w:rPr>
                <w:rFonts w:ascii="Tw Cen MT" w:hAnsi="Tw Cen MT" w:cs="Calibri"/>
                <w:color w:val="000000"/>
                <w:sz w:val="22"/>
                <w:szCs w:val="22"/>
              </w:rPr>
              <w:t>January</w:t>
            </w:r>
          </w:p>
        </w:tc>
        <w:tc>
          <w:tcPr>
            <w:tcW w:w="1245" w:type="dxa"/>
            <w:tcBorders>
              <w:top w:val="nil"/>
              <w:left w:val="nil"/>
              <w:bottom w:val="single" w:sz="4" w:space="0" w:color="auto"/>
              <w:right w:val="single" w:sz="4" w:space="0" w:color="auto"/>
            </w:tcBorders>
            <w:shd w:val="clear" w:color="auto" w:fill="auto"/>
            <w:noWrap/>
            <w:vAlign w:val="bottom"/>
            <w:hideMark/>
          </w:tcPr>
          <w:p w14:paraId="582BEB81"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$25,714</w:t>
            </w:r>
          </w:p>
        </w:tc>
        <w:tc>
          <w:tcPr>
            <w:tcW w:w="1420" w:type="dxa"/>
            <w:tcBorders>
              <w:top w:val="nil"/>
              <w:left w:val="nil"/>
              <w:bottom w:val="single" w:sz="4" w:space="0" w:color="auto"/>
              <w:right w:val="single" w:sz="4" w:space="0" w:color="auto"/>
            </w:tcBorders>
            <w:shd w:val="clear" w:color="auto" w:fill="auto"/>
            <w:noWrap/>
            <w:vAlign w:val="bottom"/>
            <w:hideMark/>
          </w:tcPr>
          <w:p w14:paraId="27F68AA2"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$2</w:t>
            </w:r>
          </w:p>
        </w:tc>
        <w:tc>
          <w:tcPr>
            <w:tcW w:w="1420" w:type="dxa"/>
            <w:tcBorders>
              <w:top w:val="nil"/>
              <w:left w:val="nil"/>
              <w:bottom w:val="single" w:sz="4" w:space="0" w:color="auto"/>
              <w:right w:val="single" w:sz="4" w:space="0" w:color="auto"/>
            </w:tcBorders>
            <w:shd w:val="clear" w:color="auto" w:fill="auto"/>
            <w:noWrap/>
            <w:vAlign w:val="bottom"/>
            <w:hideMark/>
          </w:tcPr>
          <w:p w14:paraId="3831295E"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$568</w:t>
            </w:r>
          </w:p>
        </w:tc>
        <w:tc>
          <w:tcPr>
            <w:tcW w:w="1420" w:type="dxa"/>
            <w:tcBorders>
              <w:top w:val="nil"/>
              <w:left w:val="nil"/>
              <w:bottom w:val="single" w:sz="4" w:space="0" w:color="auto"/>
              <w:right w:val="single" w:sz="4" w:space="0" w:color="auto"/>
            </w:tcBorders>
            <w:shd w:val="clear" w:color="auto" w:fill="auto"/>
            <w:noWrap/>
            <w:vAlign w:val="bottom"/>
            <w:hideMark/>
          </w:tcPr>
          <w:p w14:paraId="510CBDAF"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$26,284</w:t>
            </w:r>
          </w:p>
        </w:tc>
        <w:tc>
          <w:tcPr>
            <w:tcW w:w="1420" w:type="dxa"/>
            <w:tcBorders>
              <w:top w:val="nil"/>
              <w:left w:val="nil"/>
              <w:bottom w:val="single" w:sz="4" w:space="0" w:color="auto"/>
              <w:right w:val="single" w:sz="4" w:space="0" w:color="auto"/>
            </w:tcBorders>
            <w:shd w:val="clear" w:color="auto" w:fill="auto"/>
            <w:noWrap/>
            <w:vAlign w:val="bottom"/>
            <w:hideMark/>
          </w:tcPr>
          <w:p w14:paraId="70D5C7CD" w14:textId="10AFD191"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2,206</w:t>
            </w:r>
          </w:p>
        </w:tc>
      </w:tr>
      <w:tr w:rsidR="00A12649" w:rsidRPr="00A12649" w14:paraId="7F9BA4AA" w14:textId="77777777" w:rsidTr="00A12649">
        <w:trPr>
          <w:trHeight w:val="300"/>
          <w:jc w:val="center"/>
        </w:trPr>
        <w:tc>
          <w:tcPr>
            <w:tcW w:w="1975" w:type="dxa"/>
            <w:tcBorders>
              <w:top w:val="nil"/>
              <w:left w:val="single" w:sz="4" w:space="0" w:color="auto"/>
              <w:bottom w:val="single" w:sz="4" w:space="0" w:color="auto"/>
              <w:right w:val="single" w:sz="4" w:space="0" w:color="auto"/>
            </w:tcBorders>
            <w:shd w:val="clear" w:color="auto" w:fill="auto"/>
            <w:noWrap/>
            <w:vAlign w:val="bottom"/>
            <w:hideMark/>
          </w:tcPr>
          <w:p w14:paraId="58A49DA1" w14:textId="77777777" w:rsidR="00A12649" w:rsidRPr="00A12649" w:rsidRDefault="00A12649" w:rsidP="00A12649">
            <w:pPr>
              <w:rPr>
                <w:rFonts w:ascii="Tw Cen MT" w:hAnsi="Tw Cen MT" w:cs="Calibri"/>
                <w:color w:val="000000"/>
                <w:sz w:val="22"/>
                <w:szCs w:val="22"/>
              </w:rPr>
            </w:pPr>
            <w:r w:rsidRPr="00A12649">
              <w:rPr>
                <w:rFonts w:ascii="Tw Cen MT" w:hAnsi="Tw Cen MT" w:cs="Calibri"/>
                <w:color w:val="000000"/>
                <w:sz w:val="22"/>
                <w:szCs w:val="22"/>
              </w:rPr>
              <w:t>February</w:t>
            </w:r>
          </w:p>
        </w:tc>
        <w:tc>
          <w:tcPr>
            <w:tcW w:w="1245" w:type="dxa"/>
            <w:tcBorders>
              <w:top w:val="nil"/>
              <w:left w:val="nil"/>
              <w:bottom w:val="single" w:sz="4" w:space="0" w:color="auto"/>
              <w:right w:val="single" w:sz="4" w:space="0" w:color="auto"/>
            </w:tcBorders>
            <w:shd w:val="clear" w:color="auto" w:fill="auto"/>
            <w:noWrap/>
            <w:vAlign w:val="bottom"/>
            <w:hideMark/>
          </w:tcPr>
          <w:p w14:paraId="3E40183C"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$20,869</w:t>
            </w:r>
          </w:p>
        </w:tc>
        <w:tc>
          <w:tcPr>
            <w:tcW w:w="1420" w:type="dxa"/>
            <w:tcBorders>
              <w:top w:val="nil"/>
              <w:left w:val="nil"/>
              <w:bottom w:val="single" w:sz="4" w:space="0" w:color="auto"/>
              <w:right w:val="single" w:sz="4" w:space="0" w:color="auto"/>
            </w:tcBorders>
            <w:shd w:val="clear" w:color="auto" w:fill="auto"/>
            <w:noWrap/>
            <w:vAlign w:val="bottom"/>
            <w:hideMark/>
          </w:tcPr>
          <w:p w14:paraId="3BEE7B1B"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$2</w:t>
            </w:r>
          </w:p>
        </w:tc>
        <w:tc>
          <w:tcPr>
            <w:tcW w:w="1420" w:type="dxa"/>
            <w:tcBorders>
              <w:top w:val="nil"/>
              <w:left w:val="nil"/>
              <w:bottom w:val="single" w:sz="4" w:space="0" w:color="auto"/>
              <w:right w:val="single" w:sz="4" w:space="0" w:color="auto"/>
            </w:tcBorders>
            <w:shd w:val="clear" w:color="auto" w:fill="auto"/>
            <w:noWrap/>
            <w:vAlign w:val="bottom"/>
            <w:hideMark/>
          </w:tcPr>
          <w:p w14:paraId="46F59552"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$820</w:t>
            </w:r>
          </w:p>
        </w:tc>
        <w:tc>
          <w:tcPr>
            <w:tcW w:w="1420" w:type="dxa"/>
            <w:tcBorders>
              <w:top w:val="nil"/>
              <w:left w:val="nil"/>
              <w:bottom w:val="single" w:sz="4" w:space="0" w:color="auto"/>
              <w:right w:val="single" w:sz="4" w:space="0" w:color="auto"/>
            </w:tcBorders>
            <w:shd w:val="clear" w:color="auto" w:fill="auto"/>
            <w:noWrap/>
            <w:vAlign w:val="bottom"/>
            <w:hideMark/>
          </w:tcPr>
          <w:p w14:paraId="566E54D0"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$21,691</w:t>
            </w:r>
          </w:p>
        </w:tc>
        <w:tc>
          <w:tcPr>
            <w:tcW w:w="1420" w:type="dxa"/>
            <w:tcBorders>
              <w:top w:val="nil"/>
              <w:left w:val="nil"/>
              <w:bottom w:val="single" w:sz="4" w:space="0" w:color="auto"/>
              <w:right w:val="single" w:sz="4" w:space="0" w:color="auto"/>
            </w:tcBorders>
            <w:shd w:val="clear" w:color="auto" w:fill="auto"/>
            <w:noWrap/>
            <w:vAlign w:val="bottom"/>
            <w:hideMark/>
          </w:tcPr>
          <w:p w14:paraId="61B88A39" w14:textId="44074F63"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1,853</w:t>
            </w:r>
          </w:p>
        </w:tc>
      </w:tr>
      <w:tr w:rsidR="00A12649" w:rsidRPr="00A12649" w14:paraId="4F1B6B55" w14:textId="77777777" w:rsidTr="00A12649">
        <w:trPr>
          <w:trHeight w:val="300"/>
          <w:jc w:val="center"/>
        </w:trPr>
        <w:tc>
          <w:tcPr>
            <w:tcW w:w="1975" w:type="dxa"/>
            <w:tcBorders>
              <w:top w:val="nil"/>
              <w:left w:val="single" w:sz="4" w:space="0" w:color="auto"/>
              <w:bottom w:val="single" w:sz="4" w:space="0" w:color="auto"/>
              <w:right w:val="single" w:sz="4" w:space="0" w:color="auto"/>
            </w:tcBorders>
            <w:shd w:val="clear" w:color="auto" w:fill="auto"/>
            <w:noWrap/>
            <w:vAlign w:val="bottom"/>
            <w:hideMark/>
          </w:tcPr>
          <w:p w14:paraId="1109068C" w14:textId="77777777" w:rsidR="00A12649" w:rsidRPr="00A12649" w:rsidRDefault="00A12649" w:rsidP="00A12649">
            <w:pPr>
              <w:rPr>
                <w:rFonts w:ascii="Tw Cen MT" w:hAnsi="Tw Cen MT" w:cs="Calibri"/>
                <w:color w:val="000000"/>
                <w:sz w:val="22"/>
                <w:szCs w:val="22"/>
              </w:rPr>
            </w:pPr>
            <w:r w:rsidRPr="00A12649">
              <w:rPr>
                <w:rFonts w:ascii="Tw Cen MT" w:hAnsi="Tw Cen MT" w:cs="Calibri"/>
                <w:color w:val="000000"/>
                <w:sz w:val="22"/>
                <w:szCs w:val="22"/>
              </w:rPr>
              <w:t>March</w:t>
            </w:r>
          </w:p>
        </w:tc>
        <w:tc>
          <w:tcPr>
            <w:tcW w:w="1245" w:type="dxa"/>
            <w:tcBorders>
              <w:top w:val="nil"/>
              <w:left w:val="nil"/>
              <w:bottom w:val="single" w:sz="4" w:space="0" w:color="auto"/>
              <w:right w:val="single" w:sz="4" w:space="0" w:color="auto"/>
            </w:tcBorders>
            <w:shd w:val="clear" w:color="auto" w:fill="auto"/>
            <w:noWrap/>
            <w:vAlign w:val="bottom"/>
            <w:hideMark/>
          </w:tcPr>
          <w:p w14:paraId="224CD4D8"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$33,105</w:t>
            </w:r>
          </w:p>
        </w:tc>
        <w:tc>
          <w:tcPr>
            <w:tcW w:w="1420" w:type="dxa"/>
            <w:tcBorders>
              <w:top w:val="nil"/>
              <w:left w:val="nil"/>
              <w:bottom w:val="single" w:sz="4" w:space="0" w:color="auto"/>
              <w:right w:val="single" w:sz="4" w:space="0" w:color="auto"/>
            </w:tcBorders>
            <w:shd w:val="clear" w:color="auto" w:fill="auto"/>
            <w:noWrap/>
            <w:vAlign w:val="bottom"/>
            <w:hideMark/>
          </w:tcPr>
          <w:p w14:paraId="788E2DD8"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$2</w:t>
            </w:r>
          </w:p>
        </w:tc>
        <w:tc>
          <w:tcPr>
            <w:tcW w:w="1420" w:type="dxa"/>
            <w:tcBorders>
              <w:top w:val="nil"/>
              <w:left w:val="nil"/>
              <w:bottom w:val="single" w:sz="4" w:space="0" w:color="auto"/>
              <w:right w:val="single" w:sz="4" w:space="0" w:color="auto"/>
            </w:tcBorders>
            <w:shd w:val="clear" w:color="auto" w:fill="auto"/>
            <w:noWrap/>
            <w:vAlign w:val="bottom"/>
            <w:hideMark/>
          </w:tcPr>
          <w:p w14:paraId="0181AD56"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$1,343</w:t>
            </w:r>
          </w:p>
        </w:tc>
        <w:tc>
          <w:tcPr>
            <w:tcW w:w="1420" w:type="dxa"/>
            <w:tcBorders>
              <w:top w:val="nil"/>
              <w:left w:val="nil"/>
              <w:bottom w:val="single" w:sz="4" w:space="0" w:color="auto"/>
              <w:right w:val="single" w:sz="4" w:space="0" w:color="auto"/>
            </w:tcBorders>
            <w:shd w:val="clear" w:color="auto" w:fill="auto"/>
            <w:noWrap/>
            <w:vAlign w:val="bottom"/>
            <w:hideMark/>
          </w:tcPr>
          <w:p w14:paraId="66E36513"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$34,449</w:t>
            </w:r>
          </w:p>
        </w:tc>
        <w:tc>
          <w:tcPr>
            <w:tcW w:w="1420" w:type="dxa"/>
            <w:tcBorders>
              <w:top w:val="nil"/>
              <w:left w:val="nil"/>
              <w:bottom w:val="single" w:sz="4" w:space="0" w:color="auto"/>
              <w:right w:val="single" w:sz="4" w:space="0" w:color="auto"/>
            </w:tcBorders>
            <w:shd w:val="clear" w:color="auto" w:fill="auto"/>
            <w:noWrap/>
            <w:vAlign w:val="bottom"/>
            <w:hideMark/>
          </w:tcPr>
          <w:p w14:paraId="3CA989E2" w14:textId="677D6D24"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2,615</w:t>
            </w:r>
          </w:p>
        </w:tc>
      </w:tr>
      <w:tr w:rsidR="00A12649" w:rsidRPr="00A12649" w14:paraId="00285F87" w14:textId="77777777" w:rsidTr="00A12649">
        <w:trPr>
          <w:trHeight w:val="300"/>
          <w:jc w:val="center"/>
        </w:trPr>
        <w:tc>
          <w:tcPr>
            <w:tcW w:w="1975" w:type="dxa"/>
            <w:tcBorders>
              <w:top w:val="nil"/>
              <w:left w:val="single" w:sz="4" w:space="0" w:color="auto"/>
              <w:bottom w:val="single" w:sz="4" w:space="0" w:color="auto"/>
              <w:right w:val="single" w:sz="4" w:space="0" w:color="auto"/>
            </w:tcBorders>
            <w:shd w:val="clear" w:color="auto" w:fill="auto"/>
            <w:noWrap/>
            <w:vAlign w:val="bottom"/>
            <w:hideMark/>
          </w:tcPr>
          <w:p w14:paraId="69F1799D" w14:textId="77777777" w:rsidR="00A12649" w:rsidRPr="00A12649" w:rsidRDefault="00A12649" w:rsidP="00A12649">
            <w:pPr>
              <w:rPr>
                <w:rFonts w:ascii="Tw Cen MT" w:hAnsi="Tw Cen MT" w:cs="Calibri"/>
                <w:color w:val="000000"/>
                <w:sz w:val="22"/>
                <w:szCs w:val="22"/>
              </w:rPr>
            </w:pPr>
            <w:r w:rsidRPr="00A12649">
              <w:rPr>
                <w:rFonts w:ascii="Tw Cen MT" w:hAnsi="Tw Cen MT" w:cs="Calibri"/>
                <w:color w:val="000000"/>
                <w:sz w:val="22"/>
                <w:szCs w:val="22"/>
              </w:rPr>
              <w:t>April</w:t>
            </w:r>
          </w:p>
        </w:tc>
        <w:tc>
          <w:tcPr>
            <w:tcW w:w="1245" w:type="dxa"/>
            <w:tcBorders>
              <w:top w:val="nil"/>
              <w:left w:val="nil"/>
              <w:bottom w:val="single" w:sz="4" w:space="0" w:color="auto"/>
              <w:right w:val="single" w:sz="4" w:space="0" w:color="auto"/>
            </w:tcBorders>
            <w:shd w:val="clear" w:color="auto" w:fill="auto"/>
            <w:noWrap/>
            <w:vAlign w:val="bottom"/>
            <w:hideMark/>
          </w:tcPr>
          <w:p w14:paraId="6FD35ECA"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$45,146</w:t>
            </w:r>
          </w:p>
        </w:tc>
        <w:tc>
          <w:tcPr>
            <w:tcW w:w="1420" w:type="dxa"/>
            <w:tcBorders>
              <w:top w:val="nil"/>
              <w:left w:val="nil"/>
              <w:bottom w:val="single" w:sz="4" w:space="0" w:color="auto"/>
              <w:right w:val="single" w:sz="4" w:space="0" w:color="auto"/>
            </w:tcBorders>
            <w:shd w:val="clear" w:color="auto" w:fill="auto"/>
            <w:noWrap/>
            <w:vAlign w:val="bottom"/>
            <w:hideMark/>
          </w:tcPr>
          <w:p w14:paraId="1AE854A9"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$5</w:t>
            </w:r>
          </w:p>
        </w:tc>
        <w:tc>
          <w:tcPr>
            <w:tcW w:w="1420" w:type="dxa"/>
            <w:tcBorders>
              <w:top w:val="nil"/>
              <w:left w:val="nil"/>
              <w:bottom w:val="single" w:sz="4" w:space="0" w:color="auto"/>
              <w:right w:val="single" w:sz="4" w:space="0" w:color="auto"/>
            </w:tcBorders>
            <w:shd w:val="clear" w:color="auto" w:fill="auto"/>
            <w:noWrap/>
            <w:vAlign w:val="bottom"/>
            <w:hideMark/>
          </w:tcPr>
          <w:p w14:paraId="5E0492D0"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$2,175</w:t>
            </w:r>
          </w:p>
        </w:tc>
        <w:tc>
          <w:tcPr>
            <w:tcW w:w="1420" w:type="dxa"/>
            <w:tcBorders>
              <w:top w:val="nil"/>
              <w:left w:val="nil"/>
              <w:bottom w:val="single" w:sz="4" w:space="0" w:color="auto"/>
              <w:right w:val="single" w:sz="4" w:space="0" w:color="auto"/>
            </w:tcBorders>
            <w:shd w:val="clear" w:color="auto" w:fill="auto"/>
            <w:noWrap/>
            <w:vAlign w:val="bottom"/>
            <w:hideMark/>
          </w:tcPr>
          <w:p w14:paraId="708110F9"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$47,326</w:t>
            </w:r>
          </w:p>
        </w:tc>
        <w:tc>
          <w:tcPr>
            <w:tcW w:w="1420" w:type="dxa"/>
            <w:tcBorders>
              <w:top w:val="nil"/>
              <w:left w:val="nil"/>
              <w:bottom w:val="single" w:sz="4" w:space="0" w:color="auto"/>
              <w:right w:val="single" w:sz="4" w:space="0" w:color="auto"/>
            </w:tcBorders>
            <w:shd w:val="clear" w:color="auto" w:fill="auto"/>
            <w:noWrap/>
            <w:vAlign w:val="bottom"/>
            <w:hideMark/>
          </w:tcPr>
          <w:p w14:paraId="22751160" w14:textId="51D0F8A9"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3,491</w:t>
            </w:r>
          </w:p>
        </w:tc>
      </w:tr>
      <w:tr w:rsidR="00A12649" w:rsidRPr="00A12649" w14:paraId="18ADFBBA" w14:textId="77777777" w:rsidTr="00A12649">
        <w:trPr>
          <w:trHeight w:val="300"/>
          <w:jc w:val="center"/>
        </w:trPr>
        <w:tc>
          <w:tcPr>
            <w:tcW w:w="1975" w:type="dxa"/>
            <w:tcBorders>
              <w:top w:val="nil"/>
              <w:left w:val="single" w:sz="4" w:space="0" w:color="auto"/>
              <w:bottom w:val="single" w:sz="4" w:space="0" w:color="auto"/>
              <w:right w:val="single" w:sz="4" w:space="0" w:color="auto"/>
            </w:tcBorders>
            <w:shd w:val="clear" w:color="auto" w:fill="auto"/>
            <w:noWrap/>
            <w:vAlign w:val="bottom"/>
            <w:hideMark/>
          </w:tcPr>
          <w:p w14:paraId="27E574BE" w14:textId="77777777" w:rsidR="00A12649" w:rsidRPr="00A12649" w:rsidRDefault="00A12649" w:rsidP="00A12649">
            <w:pPr>
              <w:rPr>
                <w:rFonts w:ascii="Tw Cen MT" w:hAnsi="Tw Cen MT" w:cs="Calibri"/>
                <w:color w:val="000000"/>
                <w:sz w:val="22"/>
                <w:szCs w:val="22"/>
              </w:rPr>
            </w:pPr>
            <w:r w:rsidRPr="00A12649">
              <w:rPr>
                <w:rFonts w:ascii="Tw Cen MT" w:hAnsi="Tw Cen MT" w:cs="Calibri"/>
                <w:color w:val="000000"/>
                <w:sz w:val="22"/>
                <w:szCs w:val="22"/>
              </w:rPr>
              <w:t>May</w:t>
            </w:r>
          </w:p>
        </w:tc>
        <w:tc>
          <w:tcPr>
            <w:tcW w:w="1245" w:type="dxa"/>
            <w:tcBorders>
              <w:top w:val="nil"/>
              <w:left w:val="nil"/>
              <w:bottom w:val="single" w:sz="4" w:space="0" w:color="auto"/>
              <w:right w:val="single" w:sz="4" w:space="0" w:color="auto"/>
            </w:tcBorders>
            <w:shd w:val="clear" w:color="auto" w:fill="auto"/>
            <w:noWrap/>
            <w:vAlign w:val="bottom"/>
            <w:hideMark/>
          </w:tcPr>
          <w:p w14:paraId="28BC676E"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$81,148</w:t>
            </w:r>
          </w:p>
        </w:tc>
        <w:tc>
          <w:tcPr>
            <w:tcW w:w="1420" w:type="dxa"/>
            <w:tcBorders>
              <w:top w:val="nil"/>
              <w:left w:val="nil"/>
              <w:bottom w:val="single" w:sz="4" w:space="0" w:color="auto"/>
              <w:right w:val="single" w:sz="4" w:space="0" w:color="auto"/>
            </w:tcBorders>
            <w:shd w:val="clear" w:color="auto" w:fill="auto"/>
            <w:noWrap/>
            <w:vAlign w:val="bottom"/>
            <w:hideMark/>
          </w:tcPr>
          <w:p w14:paraId="5ED8B6FC"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$11</w:t>
            </w:r>
          </w:p>
        </w:tc>
        <w:tc>
          <w:tcPr>
            <w:tcW w:w="1420" w:type="dxa"/>
            <w:tcBorders>
              <w:top w:val="nil"/>
              <w:left w:val="nil"/>
              <w:bottom w:val="single" w:sz="4" w:space="0" w:color="auto"/>
              <w:right w:val="single" w:sz="4" w:space="0" w:color="auto"/>
            </w:tcBorders>
            <w:shd w:val="clear" w:color="auto" w:fill="auto"/>
            <w:noWrap/>
            <w:vAlign w:val="bottom"/>
            <w:hideMark/>
          </w:tcPr>
          <w:p w14:paraId="3AF0BB16"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$6,388</w:t>
            </w:r>
          </w:p>
        </w:tc>
        <w:tc>
          <w:tcPr>
            <w:tcW w:w="1420" w:type="dxa"/>
            <w:tcBorders>
              <w:top w:val="nil"/>
              <w:left w:val="nil"/>
              <w:bottom w:val="single" w:sz="4" w:space="0" w:color="auto"/>
              <w:right w:val="single" w:sz="4" w:space="0" w:color="auto"/>
            </w:tcBorders>
            <w:shd w:val="clear" w:color="auto" w:fill="auto"/>
            <w:noWrap/>
            <w:vAlign w:val="bottom"/>
            <w:hideMark/>
          </w:tcPr>
          <w:p w14:paraId="40461727"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$87,547</w:t>
            </w:r>
          </w:p>
        </w:tc>
        <w:tc>
          <w:tcPr>
            <w:tcW w:w="1420" w:type="dxa"/>
            <w:tcBorders>
              <w:top w:val="nil"/>
              <w:left w:val="nil"/>
              <w:bottom w:val="single" w:sz="4" w:space="0" w:color="auto"/>
              <w:right w:val="single" w:sz="4" w:space="0" w:color="auto"/>
            </w:tcBorders>
            <w:shd w:val="clear" w:color="auto" w:fill="auto"/>
            <w:noWrap/>
            <w:vAlign w:val="bottom"/>
            <w:hideMark/>
          </w:tcPr>
          <w:p w14:paraId="5BF31D0A" w14:textId="58E04B8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5,985</w:t>
            </w:r>
          </w:p>
        </w:tc>
      </w:tr>
      <w:tr w:rsidR="00A12649" w:rsidRPr="00A12649" w14:paraId="7639BB6A" w14:textId="77777777" w:rsidTr="00A12649">
        <w:trPr>
          <w:trHeight w:val="300"/>
          <w:jc w:val="center"/>
        </w:trPr>
        <w:tc>
          <w:tcPr>
            <w:tcW w:w="1975" w:type="dxa"/>
            <w:tcBorders>
              <w:top w:val="nil"/>
              <w:left w:val="single" w:sz="4" w:space="0" w:color="auto"/>
              <w:bottom w:val="single" w:sz="4" w:space="0" w:color="auto"/>
              <w:right w:val="single" w:sz="4" w:space="0" w:color="auto"/>
            </w:tcBorders>
            <w:shd w:val="clear" w:color="auto" w:fill="auto"/>
            <w:noWrap/>
            <w:vAlign w:val="bottom"/>
            <w:hideMark/>
          </w:tcPr>
          <w:p w14:paraId="659EC20B" w14:textId="77777777" w:rsidR="00A12649" w:rsidRPr="00A12649" w:rsidRDefault="00A12649" w:rsidP="00A12649">
            <w:pPr>
              <w:rPr>
                <w:rFonts w:ascii="Tw Cen MT" w:hAnsi="Tw Cen MT" w:cs="Calibri"/>
                <w:color w:val="000000"/>
                <w:sz w:val="22"/>
                <w:szCs w:val="22"/>
              </w:rPr>
            </w:pPr>
            <w:r w:rsidRPr="00A12649">
              <w:rPr>
                <w:rFonts w:ascii="Tw Cen MT" w:hAnsi="Tw Cen MT" w:cs="Calibri"/>
                <w:color w:val="000000"/>
                <w:sz w:val="22"/>
                <w:szCs w:val="22"/>
              </w:rPr>
              <w:t>June</w:t>
            </w:r>
          </w:p>
        </w:tc>
        <w:tc>
          <w:tcPr>
            <w:tcW w:w="1245" w:type="dxa"/>
            <w:tcBorders>
              <w:top w:val="nil"/>
              <w:left w:val="nil"/>
              <w:bottom w:val="single" w:sz="4" w:space="0" w:color="auto"/>
              <w:right w:val="single" w:sz="4" w:space="0" w:color="auto"/>
            </w:tcBorders>
            <w:shd w:val="clear" w:color="auto" w:fill="auto"/>
            <w:noWrap/>
            <w:vAlign w:val="bottom"/>
            <w:hideMark/>
          </w:tcPr>
          <w:p w14:paraId="16871809"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$95,205</w:t>
            </w:r>
          </w:p>
        </w:tc>
        <w:tc>
          <w:tcPr>
            <w:tcW w:w="1420" w:type="dxa"/>
            <w:tcBorders>
              <w:top w:val="nil"/>
              <w:left w:val="nil"/>
              <w:bottom w:val="single" w:sz="4" w:space="0" w:color="auto"/>
              <w:right w:val="single" w:sz="4" w:space="0" w:color="auto"/>
            </w:tcBorders>
            <w:shd w:val="clear" w:color="auto" w:fill="auto"/>
            <w:noWrap/>
            <w:vAlign w:val="bottom"/>
            <w:hideMark/>
          </w:tcPr>
          <w:p w14:paraId="57B1C44B"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$14</w:t>
            </w:r>
          </w:p>
        </w:tc>
        <w:tc>
          <w:tcPr>
            <w:tcW w:w="1420" w:type="dxa"/>
            <w:tcBorders>
              <w:top w:val="nil"/>
              <w:left w:val="nil"/>
              <w:bottom w:val="single" w:sz="4" w:space="0" w:color="auto"/>
              <w:right w:val="single" w:sz="4" w:space="0" w:color="auto"/>
            </w:tcBorders>
            <w:shd w:val="clear" w:color="auto" w:fill="auto"/>
            <w:noWrap/>
            <w:vAlign w:val="bottom"/>
            <w:hideMark/>
          </w:tcPr>
          <w:p w14:paraId="59C465D5"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$6,326</w:t>
            </w:r>
          </w:p>
        </w:tc>
        <w:tc>
          <w:tcPr>
            <w:tcW w:w="1420" w:type="dxa"/>
            <w:tcBorders>
              <w:top w:val="nil"/>
              <w:left w:val="nil"/>
              <w:bottom w:val="single" w:sz="4" w:space="0" w:color="auto"/>
              <w:right w:val="single" w:sz="4" w:space="0" w:color="auto"/>
            </w:tcBorders>
            <w:shd w:val="clear" w:color="auto" w:fill="auto"/>
            <w:noWrap/>
            <w:vAlign w:val="bottom"/>
            <w:hideMark/>
          </w:tcPr>
          <w:p w14:paraId="5E838E7E"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$101,545</w:t>
            </w:r>
          </w:p>
        </w:tc>
        <w:tc>
          <w:tcPr>
            <w:tcW w:w="1420" w:type="dxa"/>
            <w:tcBorders>
              <w:top w:val="nil"/>
              <w:left w:val="nil"/>
              <w:bottom w:val="single" w:sz="4" w:space="0" w:color="auto"/>
              <w:right w:val="single" w:sz="4" w:space="0" w:color="auto"/>
            </w:tcBorders>
            <w:shd w:val="clear" w:color="auto" w:fill="auto"/>
            <w:noWrap/>
            <w:vAlign w:val="bottom"/>
            <w:hideMark/>
          </w:tcPr>
          <w:p w14:paraId="77FE6A1C" w14:textId="2FBE559B"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7,393</w:t>
            </w:r>
          </w:p>
        </w:tc>
      </w:tr>
      <w:tr w:rsidR="00A12649" w:rsidRPr="00A12649" w14:paraId="3E97DADB" w14:textId="77777777" w:rsidTr="00A12649">
        <w:trPr>
          <w:trHeight w:val="300"/>
          <w:jc w:val="center"/>
        </w:trPr>
        <w:tc>
          <w:tcPr>
            <w:tcW w:w="1975" w:type="dxa"/>
            <w:tcBorders>
              <w:top w:val="nil"/>
              <w:left w:val="single" w:sz="4" w:space="0" w:color="auto"/>
              <w:bottom w:val="single" w:sz="4" w:space="0" w:color="auto"/>
              <w:right w:val="single" w:sz="4" w:space="0" w:color="auto"/>
            </w:tcBorders>
            <w:shd w:val="clear" w:color="auto" w:fill="auto"/>
            <w:noWrap/>
            <w:vAlign w:val="bottom"/>
            <w:hideMark/>
          </w:tcPr>
          <w:p w14:paraId="1FD7CC78" w14:textId="77777777" w:rsidR="00A12649" w:rsidRPr="00A12649" w:rsidRDefault="00A12649" w:rsidP="00A12649">
            <w:pPr>
              <w:rPr>
                <w:rFonts w:ascii="Tw Cen MT" w:hAnsi="Tw Cen MT" w:cs="Calibri"/>
                <w:color w:val="000000"/>
                <w:sz w:val="22"/>
                <w:szCs w:val="22"/>
              </w:rPr>
            </w:pPr>
            <w:r w:rsidRPr="00A12649">
              <w:rPr>
                <w:rFonts w:ascii="Tw Cen MT" w:hAnsi="Tw Cen MT" w:cs="Calibri"/>
                <w:color w:val="000000"/>
                <w:sz w:val="22"/>
                <w:szCs w:val="22"/>
              </w:rPr>
              <w:t>July</w:t>
            </w:r>
          </w:p>
        </w:tc>
        <w:tc>
          <w:tcPr>
            <w:tcW w:w="1245" w:type="dxa"/>
            <w:tcBorders>
              <w:top w:val="nil"/>
              <w:left w:val="nil"/>
              <w:bottom w:val="single" w:sz="4" w:space="0" w:color="auto"/>
              <w:right w:val="single" w:sz="4" w:space="0" w:color="auto"/>
            </w:tcBorders>
            <w:shd w:val="clear" w:color="auto" w:fill="auto"/>
            <w:noWrap/>
            <w:vAlign w:val="bottom"/>
            <w:hideMark/>
          </w:tcPr>
          <w:p w14:paraId="34CBCDEB"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$121,342</w:t>
            </w:r>
          </w:p>
        </w:tc>
        <w:tc>
          <w:tcPr>
            <w:tcW w:w="1420" w:type="dxa"/>
            <w:tcBorders>
              <w:top w:val="nil"/>
              <w:left w:val="nil"/>
              <w:bottom w:val="single" w:sz="4" w:space="0" w:color="auto"/>
              <w:right w:val="single" w:sz="4" w:space="0" w:color="auto"/>
            </w:tcBorders>
            <w:shd w:val="clear" w:color="auto" w:fill="auto"/>
            <w:noWrap/>
            <w:vAlign w:val="bottom"/>
            <w:hideMark/>
          </w:tcPr>
          <w:p w14:paraId="09A77E4D"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$16</w:t>
            </w:r>
          </w:p>
        </w:tc>
        <w:tc>
          <w:tcPr>
            <w:tcW w:w="1420" w:type="dxa"/>
            <w:tcBorders>
              <w:top w:val="nil"/>
              <w:left w:val="nil"/>
              <w:bottom w:val="single" w:sz="4" w:space="0" w:color="auto"/>
              <w:right w:val="single" w:sz="4" w:space="0" w:color="auto"/>
            </w:tcBorders>
            <w:shd w:val="clear" w:color="auto" w:fill="auto"/>
            <w:noWrap/>
            <w:vAlign w:val="bottom"/>
            <w:hideMark/>
          </w:tcPr>
          <w:p w14:paraId="79A4FFD9"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$7,539</w:t>
            </w:r>
          </w:p>
        </w:tc>
        <w:tc>
          <w:tcPr>
            <w:tcW w:w="1420" w:type="dxa"/>
            <w:tcBorders>
              <w:top w:val="nil"/>
              <w:left w:val="nil"/>
              <w:bottom w:val="single" w:sz="4" w:space="0" w:color="auto"/>
              <w:right w:val="single" w:sz="4" w:space="0" w:color="auto"/>
            </w:tcBorders>
            <w:shd w:val="clear" w:color="auto" w:fill="auto"/>
            <w:noWrap/>
            <w:vAlign w:val="bottom"/>
            <w:hideMark/>
          </w:tcPr>
          <w:p w14:paraId="49F82AA8"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$128,897</w:t>
            </w:r>
          </w:p>
        </w:tc>
        <w:tc>
          <w:tcPr>
            <w:tcW w:w="1420" w:type="dxa"/>
            <w:tcBorders>
              <w:top w:val="nil"/>
              <w:left w:val="nil"/>
              <w:bottom w:val="single" w:sz="4" w:space="0" w:color="auto"/>
              <w:right w:val="single" w:sz="4" w:space="0" w:color="auto"/>
            </w:tcBorders>
            <w:shd w:val="clear" w:color="auto" w:fill="auto"/>
            <w:noWrap/>
            <w:vAlign w:val="bottom"/>
            <w:hideMark/>
          </w:tcPr>
          <w:p w14:paraId="50894E90" w14:textId="33E6F3CD"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8,626</w:t>
            </w:r>
          </w:p>
        </w:tc>
      </w:tr>
      <w:tr w:rsidR="00A12649" w:rsidRPr="00A12649" w14:paraId="7BF8F94D" w14:textId="77777777" w:rsidTr="00A12649">
        <w:trPr>
          <w:trHeight w:val="300"/>
          <w:jc w:val="center"/>
        </w:trPr>
        <w:tc>
          <w:tcPr>
            <w:tcW w:w="1975" w:type="dxa"/>
            <w:tcBorders>
              <w:top w:val="nil"/>
              <w:left w:val="single" w:sz="4" w:space="0" w:color="auto"/>
              <w:bottom w:val="single" w:sz="4" w:space="0" w:color="auto"/>
              <w:right w:val="single" w:sz="4" w:space="0" w:color="auto"/>
            </w:tcBorders>
            <w:shd w:val="clear" w:color="auto" w:fill="auto"/>
            <w:noWrap/>
            <w:vAlign w:val="bottom"/>
            <w:hideMark/>
          </w:tcPr>
          <w:p w14:paraId="62B3D6A7" w14:textId="77777777" w:rsidR="00A12649" w:rsidRPr="00A12649" w:rsidRDefault="00A12649" w:rsidP="00A12649">
            <w:pPr>
              <w:rPr>
                <w:rFonts w:ascii="Tw Cen MT" w:hAnsi="Tw Cen MT" w:cs="Calibri"/>
                <w:color w:val="000000"/>
                <w:sz w:val="22"/>
                <w:szCs w:val="22"/>
              </w:rPr>
            </w:pPr>
            <w:r w:rsidRPr="00A12649">
              <w:rPr>
                <w:rFonts w:ascii="Tw Cen MT" w:hAnsi="Tw Cen MT" w:cs="Calibri"/>
                <w:color w:val="000000"/>
                <w:sz w:val="22"/>
                <w:szCs w:val="22"/>
              </w:rPr>
              <w:t>August</w:t>
            </w:r>
          </w:p>
        </w:tc>
        <w:tc>
          <w:tcPr>
            <w:tcW w:w="1245" w:type="dxa"/>
            <w:tcBorders>
              <w:top w:val="nil"/>
              <w:left w:val="nil"/>
              <w:bottom w:val="single" w:sz="4" w:space="0" w:color="auto"/>
              <w:right w:val="single" w:sz="4" w:space="0" w:color="auto"/>
            </w:tcBorders>
            <w:shd w:val="clear" w:color="auto" w:fill="auto"/>
            <w:noWrap/>
            <w:vAlign w:val="bottom"/>
            <w:hideMark/>
          </w:tcPr>
          <w:p w14:paraId="283EAF5E"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$94,004</w:t>
            </w:r>
          </w:p>
        </w:tc>
        <w:tc>
          <w:tcPr>
            <w:tcW w:w="1420" w:type="dxa"/>
            <w:tcBorders>
              <w:top w:val="nil"/>
              <w:left w:val="nil"/>
              <w:bottom w:val="single" w:sz="4" w:space="0" w:color="auto"/>
              <w:right w:val="single" w:sz="4" w:space="0" w:color="auto"/>
            </w:tcBorders>
            <w:shd w:val="clear" w:color="auto" w:fill="auto"/>
            <w:noWrap/>
            <w:vAlign w:val="bottom"/>
            <w:hideMark/>
          </w:tcPr>
          <w:p w14:paraId="07DA75CE"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$0</w:t>
            </w:r>
          </w:p>
        </w:tc>
        <w:tc>
          <w:tcPr>
            <w:tcW w:w="1420" w:type="dxa"/>
            <w:tcBorders>
              <w:top w:val="nil"/>
              <w:left w:val="nil"/>
              <w:bottom w:val="single" w:sz="4" w:space="0" w:color="auto"/>
              <w:right w:val="single" w:sz="4" w:space="0" w:color="auto"/>
            </w:tcBorders>
            <w:shd w:val="clear" w:color="auto" w:fill="auto"/>
            <w:noWrap/>
            <w:vAlign w:val="bottom"/>
            <w:hideMark/>
          </w:tcPr>
          <w:p w14:paraId="62E60C57"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$6,218</w:t>
            </w:r>
          </w:p>
        </w:tc>
        <w:tc>
          <w:tcPr>
            <w:tcW w:w="1420" w:type="dxa"/>
            <w:tcBorders>
              <w:top w:val="nil"/>
              <w:left w:val="nil"/>
              <w:bottom w:val="single" w:sz="4" w:space="0" w:color="auto"/>
              <w:right w:val="single" w:sz="4" w:space="0" w:color="auto"/>
            </w:tcBorders>
            <w:shd w:val="clear" w:color="auto" w:fill="auto"/>
            <w:noWrap/>
            <w:vAlign w:val="bottom"/>
            <w:hideMark/>
          </w:tcPr>
          <w:p w14:paraId="2E7461C3"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$100,221</w:t>
            </w:r>
          </w:p>
        </w:tc>
        <w:tc>
          <w:tcPr>
            <w:tcW w:w="1420" w:type="dxa"/>
            <w:tcBorders>
              <w:top w:val="nil"/>
              <w:left w:val="nil"/>
              <w:bottom w:val="single" w:sz="4" w:space="0" w:color="auto"/>
              <w:right w:val="single" w:sz="4" w:space="0" w:color="auto"/>
            </w:tcBorders>
            <w:shd w:val="clear" w:color="auto" w:fill="auto"/>
            <w:noWrap/>
            <w:vAlign w:val="bottom"/>
            <w:hideMark/>
          </w:tcPr>
          <w:p w14:paraId="41D74EDB" w14:textId="3E23C6CE"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7,012</w:t>
            </w:r>
          </w:p>
        </w:tc>
      </w:tr>
      <w:tr w:rsidR="00A12649" w:rsidRPr="00A12649" w14:paraId="4BFB56E4" w14:textId="77777777" w:rsidTr="00A12649">
        <w:trPr>
          <w:trHeight w:val="300"/>
          <w:jc w:val="center"/>
        </w:trPr>
        <w:tc>
          <w:tcPr>
            <w:tcW w:w="1975" w:type="dxa"/>
            <w:tcBorders>
              <w:top w:val="nil"/>
              <w:left w:val="single" w:sz="4" w:space="0" w:color="auto"/>
              <w:bottom w:val="single" w:sz="4" w:space="0" w:color="auto"/>
              <w:right w:val="single" w:sz="4" w:space="0" w:color="auto"/>
            </w:tcBorders>
            <w:shd w:val="clear" w:color="auto" w:fill="auto"/>
            <w:noWrap/>
            <w:vAlign w:val="bottom"/>
            <w:hideMark/>
          </w:tcPr>
          <w:p w14:paraId="198105B2" w14:textId="77777777" w:rsidR="00A12649" w:rsidRPr="00A12649" w:rsidRDefault="00A12649" w:rsidP="00A12649">
            <w:pPr>
              <w:rPr>
                <w:rFonts w:ascii="Tw Cen MT" w:hAnsi="Tw Cen MT" w:cs="Calibri"/>
                <w:color w:val="000000"/>
                <w:sz w:val="22"/>
                <w:szCs w:val="22"/>
              </w:rPr>
            </w:pPr>
            <w:r w:rsidRPr="00A12649">
              <w:rPr>
                <w:rFonts w:ascii="Tw Cen MT" w:hAnsi="Tw Cen MT" w:cs="Calibri"/>
                <w:color w:val="000000"/>
                <w:sz w:val="22"/>
                <w:szCs w:val="22"/>
              </w:rPr>
              <w:t>September</w:t>
            </w:r>
          </w:p>
        </w:tc>
        <w:tc>
          <w:tcPr>
            <w:tcW w:w="1245" w:type="dxa"/>
            <w:tcBorders>
              <w:top w:val="nil"/>
              <w:left w:val="nil"/>
              <w:bottom w:val="single" w:sz="4" w:space="0" w:color="auto"/>
              <w:right w:val="single" w:sz="4" w:space="0" w:color="auto"/>
            </w:tcBorders>
            <w:shd w:val="clear" w:color="auto" w:fill="auto"/>
            <w:noWrap/>
            <w:vAlign w:val="bottom"/>
            <w:hideMark/>
          </w:tcPr>
          <w:p w14:paraId="05C447EC"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$68,483</w:t>
            </w:r>
          </w:p>
        </w:tc>
        <w:tc>
          <w:tcPr>
            <w:tcW w:w="1420" w:type="dxa"/>
            <w:tcBorders>
              <w:top w:val="nil"/>
              <w:left w:val="nil"/>
              <w:bottom w:val="single" w:sz="4" w:space="0" w:color="auto"/>
              <w:right w:val="single" w:sz="4" w:space="0" w:color="auto"/>
            </w:tcBorders>
            <w:shd w:val="clear" w:color="auto" w:fill="auto"/>
            <w:noWrap/>
            <w:vAlign w:val="bottom"/>
            <w:hideMark/>
          </w:tcPr>
          <w:p w14:paraId="5607DC6F"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$4</w:t>
            </w:r>
          </w:p>
        </w:tc>
        <w:tc>
          <w:tcPr>
            <w:tcW w:w="1420" w:type="dxa"/>
            <w:tcBorders>
              <w:top w:val="nil"/>
              <w:left w:val="nil"/>
              <w:bottom w:val="single" w:sz="4" w:space="0" w:color="auto"/>
              <w:right w:val="single" w:sz="4" w:space="0" w:color="auto"/>
            </w:tcBorders>
            <w:shd w:val="clear" w:color="auto" w:fill="auto"/>
            <w:noWrap/>
            <w:vAlign w:val="bottom"/>
            <w:hideMark/>
          </w:tcPr>
          <w:p w14:paraId="06A074E8"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$4,737</w:t>
            </w:r>
          </w:p>
        </w:tc>
        <w:tc>
          <w:tcPr>
            <w:tcW w:w="1420" w:type="dxa"/>
            <w:tcBorders>
              <w:top w:val="nil"/>
              <w:left w:val="nil"/>
              <w:bottom w:val="single" w:sz="4" w:space="0" w:color="auto"/>
              <w:right w:val="single" w:sz="4" w:space="0" w:color="auto"/>
            </w:tcBorders>
            <w:shd w:val="clear" w:color="auto" w:fill="auto"/>
            <w:noWrap/>
            <w:vAlign w:val="bottom"/>
            <w:hideMark/>
          </w:tcPr>
          <w:p w14:paraId="54B18EF1"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$73,223</w:t>
            </w:r>
          </w:p>
        </w:tc>
        <w:tc>
          <w:tcPr>
            <w:tcW w:w="1420" w:type="dxa"/>
            <w:tcBorders>
              <w:top w:val="nil"/>
              <w:left w:val="nil"/>
              <w:bottom w:val="single" w:sz="4" w:space="0" w:color="auto"/>
              <w:right w:val="single" w:sz="4" w:space="0" w:color="auto"/>
            </w:tcBorders>
            <w:shd w:val="clear" w:color="auto" w:fill="auto"/>
            <w:noWrap/>
            <w:vAlign w:val="bottom"/>
            <w:hideMark/>
          </w:tcPr>
          <w:p w14:paraId="3AC5A944" w14:textId="7D8EA3AD"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5,493</w:t>
            </w:r>
          </w:p>
        </w:tc>
      </w:tr>
      <w:tr w:rsidR="00A12649" w:rsidRPr="00A12649" w14:paraId="1AE3D10A" w14:textId="77777777" w:rsidTr="00A12649">
        <w:trPr>
          <w:trHeight w:val="300"/>
          <w:jc w:val="center"/>
        </w:trPr>
        <w:tc>
          <w:tcPr>
            <w:tcW w:w="1975" w:type="dxa"/>
            <w:tcBorders>
              <w:top w:val="nil"/>
              <w:left w:val="single" w:sz="4" w:space="0" w:color="auto"/>
              <w:bottom w:val="single" w:sz="4" w:space="0" w:color="auto"/>
              <w:right w:val="single" w:sz="4" w:space="0" w:color="auto"/>
            </w:tcBorders>
            <w:shd w:val="clear" w:color="auto" w:fill="auto"/>
            <w:noWrap/>
            <w:vAlign w:val="bottom"/>
            <w:hideMark/>
          </w:tcPr>
          <w:p w14:paraId="044143B8" w14:textId="77777777" w:rsidR="00A12649" w:rsidRPr="00A12649" w:rsidRDefault="00A12649" w:rsidP="00A12649">
            <w:pPr>
              <w:rPr>
                <w:rFonts w:ascii="Tw Cen MT" w:hAnsi="Tw Cen MT" w:cs="Calibri"/>
                <w:color w:val="000000"/>
                <w:sz w:val="22"/>
                <w:szCs w:val="22"/>
              </w:rPr>
            </w:pPr>
            <w:r w:rsidRPr="00A12649">
              <w:rPr>
                <w:rFonts w:ascii="Tw Cen MT" w:hAnsi="Tw Cen MT" w:cs="Calibri"/>
                <w:color w:val="000000"/>
                <w:sz w:val="22"/>
                <w:szCs w:val="22"/>
              </w:rPr>
              <w:t>October-December</w:t>
            </w:r>
          </w:p>
        </w:tc>
        <w:tc>
          <w:tcPr>
            <w:tcW w:w="1245" w:type="dxa"/>
            <w:tcBorders>
              <w:top w:val="nil"/>
              <w:left w:val="nil"/>
              <w:bottom w:val="single" w:sz="4" w:space="0" w:color="auto"/>
              <w:right w:val="single" w:sz="4" w:space="0" w:color="auto"/>
            </w:tcBorders>
            <w:shd w:val="clear" w:color="auto" w:fill="auto"/>
            <w:noWrap/>
            <w:vAlign w:val="bottom"/>
            <w:hideMark/>
          </w:tcPr>
          <w:p w14:paraId="56CFA9FB"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N/A</w:t>
            </w:r>
          </w:p>
        </w:tc>
        <w:tc>
          <w:tcPr>
            <w:tcW w:w="1420" w:type="dxa"/>
            <w:tcBorders>
              <w:top w:val="nil"/>
              <w:left w:val="nil"/>
              <w:bottom w:val="single" w:sz="4" w:space="0" w:color="auto"/>
              <w:right w:val="single" w:sz="4" w:space="0" w:color="auto"/>
            </w:tcBorders>
            <w:shd w:val="clear" w:color="auto" w:fill="auto"/>
            <w:noWrap/>
            <w:vAlign w:val="bottom"/>
            <w:hideMark/>
          </w:tcPr>
          <w:p w14:paraId="77B8EE9A"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N/A</w:t>
            </w:r>
          </w:p>
        </w:tc>
        <w:tc>
          <w:tcPr>
            <w:tcW w:w="1420" w:type="dxa"/>
            <w:tcBorders>
              <w:top w:val="nil"/>
              <w:left w:val="nil"/>
              <w:bottom w:val="single" w:sz="4" w:space="0" w:color="auto"/>
              <w:right w:val="single" w:sz="4" w:space="0" w:color="auto"/>
            </w:tcBorders>
            <w:shd w:val="clear" w:color="auto" w:fill="auto"/>
            <w:noWrap/>
            <w:vAlign w:val="bottom"/>
            <w:hideMark/>
          </w:tcPr>
          <w:p w14:paraId="0CA683C8"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N/A</w:t>
            </w:r>
          </w:p>
        </w:tc>
        <w:tc>
          <w:tcPr>
            <w:tcW w:w="1420" w:type="dxa"/>
            <w:tcBorders>
              <w:top w:val="nil"/>
              <w:left w:val="nil"/>
              <w:bottom w:val="single" w:sz="4" w:space="0" w:color="auto"/>
              <w:right w:val="single" w:sz="4" w:space="0" w:color="auto"/>
            </w:tcBorders>
            <w:shd w:val="clear" w:color="auto" w:fill="auto"/>
            <w:noWrap/>
            <w:vAlign w:val="bottom"/>
            <w:hideMark/>
          </w:tcPr>
          <w:p w14:paraId="6B1A509E"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N/A</w:t>
            </w:r>
          </w:p>
        </w:tc>
        <w:tc>
          <w:tcPr>
            <w:tcW w:w="1420" w:type="dxa"/>
            <w:tcBorders>
              <w:top w:val="nil"/>
              <w:left w:val="nil"/>
              <w:bottom w:val="single" w:sz="4" w:space="0" w:color="auto"/>
              <w:right w:val="single" w:sz="4" w:space="0" w:color="auto"/>
            </w:tcBorders>
            <w:shd w:val="clear" w:color="auto" w:fill="auto"/>
            <w:noWrap/>
            <w:vAlign w:val="bottom"/>
            <w:hideMark/>
          </w:tcPr>
          <w:p w14:paraId="6B93A9BE" w14:textId="77777777" w:rsidR="00A12649" w:rsidRPr="00A12649" w:rsidRDefault="00A12649" w:rsidP="00A12649">
            <w:pPr>
              <w:jc w:val="right"/>
              <w:rPr>
                <w:rFonts w:ascii="Tw Cen MT" w:hAnsi="Tw Cen MT" w:cs="Calibri"/>
                <w:color w:val="000000"/>
                <w:sz w:val="22"/>
                <w:szCs w:val="22"/>
              </w:rPr>
            </w:pPr>
            <w:r w:rsidRPr="00A12649">
              <w:rPr>
                <w:rFonts w:ascii="Tw Cen MT" w:hAnsi="Tw Cen MT" w:cs="Calibri"/>
                <w:color w:val="000000"/>
                <w:sz w:val="22"/>
                <w:szCs w:val="22"/>
              </w:rPr>
              <w:t>N/A</w:t>
            </w:r>
          </w:p>
        </w:tc>
      </w:tr>
      <w:tr w:rsidR="00A12649" w:rsidRPr="00A12649" w14:paraId="27832BDB" w14:textId="77777777" w:rsidTr="00A12649">
        <w:trPr>
          <w:trHeight w:val="300"/>
          <w:jc w:val="center"/>
        </w:trPr>
        <w:tc>
          <w:tcPr>
            <w:tcW w:w="1975" w:type="dxa"/>
            <w:tcBorders>
              <w:top w:val="nil"/>
              <w:left w:val="single" w:sz="4" w:space="0" w:color="auto"/>
              <w:bottom w:val="single" w:sz="4" w:space="0" w:color="auto"/>
              <w:right w:val="single" w:sz="4" w:space="0" w:color="auto"/>
            </w:tcBorders>
            <w:shd w:val="clear" w:color="auto" w:fill="auto"/>
            <w:noWrap/>
            <w:vAlign w:val="bottom"/>
            <w:hideMark/>
          </w:tcPr>
          <w:p w14:paraId="30D73F94" w14:textId="77777777" w:rsidR="00A12649" w:rsidRPr="00A12649" w:rsidRDefault="00A12649" w:rsidP="00A12649">
            <w:pPr>
              <w:rPr>
                <w:rFonts w:ascii="Tw Cen MT" w:hAnsi="Tw Cen MT" w:cs="Calibri"/>
                <w:b/>
                <w:bCs/>
                <w:color w:val="000000"/>
                <w:sz w:val="22"/>
                <w:szCs w:val="22"/>
              </w:rPr>
            </w:pPr>
            <w:r w:rsidRPr="00A12649">
              <w:rPr>
                <w:rFonts w:ascii="Tw Cen MT" w:hAnsi="Tw Cen MT" w:cs="Calibri"/>
                <w:b/>
                <w:bCs/>
                <w:color w:val="000000"/>
                <w:sz w:val="22"/>
                <w:szCs w:val="22"/>
              </w:rPr>
              <w:t>Total YTD</w:t>
            </w:r>
          </w:p>
        </w:tc>
        <w:tc>
          <w:tcPr>
            <w:tcW w:w="1245" w:type="dxa"/>
            <w:tcBorders>
              <w:top w:val="nil"/>
              <w:left w:val="nil"/>
              <w:bottom w:val="single" w:sz="4" w:space="0" w:color="auto"/>
              <w:right w:val="single" w:sz="4" w:space="0" w:color="auto"/>
            </w:tcBorders>
            <w:shd w:val="clear" w:color="auto" w:fill="auto"/>
            <w:noWrap/>
            <w:vAlign w:val="bottom"/>
            <w:hideMark/>
          </w:tcPr>
          <w:p w14:paraId="4CAEED87" w14:textId="77777777" w:rsidR="00A12649" w:rsidRPr="00A12649" w:rsidRDefault="00A12649" w:rsidP="00A12649">
            <w:pPr>
              <w:jc w:val="right"/>
              <w:rPr>
                <w:rFonts w:ascii="Tw Cen MT" w:hAnsi="Tw Cen MT" w:cs="Calibri"/>
                <w:b/>
                <w:bCs/>
                <w:color w:val="000000"/>
                <w:sz w:val="22"/>
                <w:szCs w:val="22"/>
              </w:rPr>
            </w:pPr>
            <w:r w:rsidRPr="00A12649">
              <w:rPr>
                <w:rFonts w:ascii="Tw Cen MT" w:hAnsi="Tw Cen MT" w:cs="Calibri"/>
                <w:b/>
                <w:bCs/>
                <w:color w:val="000000"/>
                <w:sz w:val="22"/>
                <w:szCs w:val="22"/>
              </w:rPr>
              <w:t>$585,017</w:t>
            </w:r>
          </w:p>
        </w:tc>
        <w:tc>
          <w:tcPr>
            <w:tcW w:w="1420" w:type="dxa"/>
            <w:tcBorders>
              <w:top w:val="nil"/>
              <w:left w:val="nil"/>
              <w:bottom w:val="single" w:sz="4" w:space="0" w:color="auto"/>
              <w:right w:val="single" w:sz="4" w:space="0" w:color="auto"/>
            </w:tcBorders>
            <w:shd w:val="clear" w:color="auto" w:fill="auto"/>
            <w:noWrap/>
            <w:vAlign w:val="bottom"/>
            <w:hideMark/>
          </w:tcPr>
          <w:p w14:paraId="6DDB28EF" w14:textId="77777777" w:rsidR="00A12649" w:rsidRPr="00A12649" w:rsidRDefault="00A12649" w:rsidP="00A12649">
            <w:pPr>
              <w:jc w:val="right"/>
              <w:rPr>
                <w:rFonts w:ascii="Tw Cen MT" w:hAnsi="Tw Cen MT" w:cs="Calibri"/>
                <w:b/>
                <w:bCs/>
                <w:color w:val="000000"/>
                <w:sz w:val="22"/>
                <w:szCs w:val="22"/>
              </w:rPr>
            </w:pPr>
            <w:r w:rsidRPr="00A12649">
              <w:rPr>
                <w:rFonts w:ascii="Tw Cen MT" w:hAnsi="Tw Cen MT" w:cs="Calibri"/>
                <w:b/>
                <w:bCs/>
                <w:color w:val="000000"/>
                <w:sz w:val="22"/>
                <w:szCs w:val="22"/>
              </w:rPr>
              <w:t>$54</w:t>
            </w:r>
          </w:p>
        </w:tc>
        <w:tc>
          <w:tcPr>
            <w:tcW w:w="1420" w:type="dxa"/>
            <w:tcBorders>
              <w:top w:val="nil"/>
              <w:left w:val="nil"/>
              <w:bottom w:val="single" w:sz="4" w:space="0" w:color="auto"/>
              <w:right w:val="single" w:sz="4" w:space="0" w:color="auto"/>
            </w:tcBorders>
            <w:shd w:val="clear" w:color="auto" w:fill="auto"/>
            <w:noWrap/>
            <w:vAlign w:val="bottom"/>
            <w:hideMark/>
          </w:tcPr>
          <w:p w14:paraId="0BBE5150" w14:textId="77777777" w:rsidR="00A12649" w:rsidRPr="00A12649" w:rsidRDefault="00A12649" w:rsidP="00A12649">
            <w:pPr>
              <w:jc w:val="right"/>
              <w:rPr>
                <w:rFonts w:ascii="Tw Cen MT" w:hAnsi="Tw Cen MT" w:cs="Calibri"/>
                <w:b/>
                <w:bCs/>
                <w:color w:val="000000"/>
                <w:sz w:val="22"/>
                <w:szCs w:val="22"/>
              </w:rPr>
            </w:pPr>
            <w:r w:rsidRPr="00A12649">
              <w:rPr>
                <w:rFonts w:ascii="Tw Cen MT" w:hAnsi="Tw Cen MT" w:cs="Calibri"/>
                <w:b/>
                <w:bCs/>
                <w:color w:val="000000"/>
                <w:sz w:val="22"/>
                <w:szCs w:val="22"/>
              </w:rPr>
              <w:t>$36,114</w:t>
            </w:r>
          </w:p>
        </w:tc>
        <w:tc>
          <w:tcPr>
            <w:tcW w:w="1420" w:type="dxa"/>
            <w:tcBorders>
              <w:top w:val="nil"/>
              <w:left w:val="nil"/>
              <w:bottom w:val="single" w:sz="4" w:space="0" w:color="auto"/>
              <w:right w:val="single" w:sz="4" w:space="0" w:color="auto"/>
            </w:tcBorders>
            <w:shd w:val="clear" w:color="auto" w:fill="auto"/>
            <w:noWrap/>
            <w:vAlign w:val="bottom"/>
            <w:hideMark/>
          </w:tcPr>
          <w:p w14:paraId="1F42208A" w14:textId="77777777" w:rsidR="00A12649" w:rsidRPr="00A12649" w:rsidRDefault="00A12649" w:rsidP="00A12649">
            <w:pPr>
              <w:jc w:val="right"/>
              <w:rPr>
                <w:rFonts w:ascii="Tw Cen MT" w:hAnsi="Tw Cen MT" w:cs="Calibri"/>
                <w:b/>
                <w:bCs/>
                <w:color w:val="000000"/>
                <w:sz w:val="22"/>
                <w:szCs w:val="22"/>
              </w:rPr>
            </w:pPr>
            <w:r w:rsidRPr="00A12649">
              <w:rPr>
                <w:rFonts w:ascii="Tw Cen MT" w:hAnsi="Tw Cen MT" w:cs="Calibri"/>
                <w:b/>
                <w:bCs/>
                <w:color w:val="000000"/>
                <w:sz w:val="22"/>
                <w:szCs w:val="22"/>
              </w:rPr>
              <w:t>$621,184</w:t>
            </w:r>
          </w:p>
        </w:tc>
        <w:tc>
          <w:tcPr>
            <w:tcW w:w="1420" w:type="dxa"/>
            <w:tcBorders>
              <w:top w:val="nil"/>
              <w:left w:val="nil"/>
              <w:bottom w:val="single" w:sz="4" w:space="0" w:color="auto"/>
              <w:right w:val="single" w:sz="4" w:space="0" w:color="auto"/>
            </w:tcBorders>
            <w:shd w:val="clear" w:color="auto" w:fill="auto"/>
            <w:noWrap/>
            <w:vAlign w:val="bottom"/>
            <w:hideMark/>
          </w:tcPr>
          <w:p w14:paraId="46E703A2" w14:textId="642A11B1" w:rsidR="00A12649" w:rsidRPr="00A12649" w:rsidRDefault="00A12649" w:rsidP="00A12649">
            <w:pPr>
              <w:jc w:val="right"/>
              <w:rPr>
                <w:rFonts w:ascii="Tw Cen MT" w:hAnsi="Tw Cen MT" w:cs="Calibri"/>
                <w:b/>
                <w:bCs/>
                <w:color w:val="000000"/>
                <w:sz w:val="22"/>
                <w:szCs w:val="22"/>
              </w:rPr>
            </w:pPr>
            <w:r w:rsidRPr="00A12649">
              <w:rPr>
                <w:rFonts w:ascii="Tw Cen MT" w:hAnsi="Tw Cen MT" w:cs="Calibri"/>
                <w:b/>
                <w:bCs/>
                <w:color w:val="000000"/>
                <w:sz w:val="22"/>
                <w:szCs w:val="22"/>
              </w:rPr>
              <w:t>44,674</w:t>
            </w:r>
          </w:p>
        </w:tc>
      </w:tr>
    </w:tbl>
    <w:p w14:paraId="00731B10" w14:textId="77777777" w:rsidR="00BB78ED" w:rsidRPr="0026252E" w:rsidRDefault="00BB78ED" w:rsidP="00E64C9B">
      <w:pPr>
        <w:keepNext/>
        <w:keepLines/>
        <w:pBdr>
          <w:top w:val="single" w:sz="4" w:space="1" w:color="auto"/>
          <w:bottom w:val="single" w:sz="4" w:space="0" w:color="auto"/>
        </w:pBdr>
        <w:spacing w:before="120" w:after="240"/>
        <w:jc w:val="both"/>
        <w:rPr>
          <w:rFonts w:ascii="Tw Cen MT" w:hAnsi="Tw Cen MT" w:cs="Arial"/>
          <w:i/>
          <w:color w:val="000000"/>
        </w:rPr>
      </w:pPr>
      <w:r w:rsidRPr="0026252E">
        <w:rPr>
          <w:rFonts w:ascii="Tw Cen MT" w:hAnsi="Tw Cen MT" w:cs="Arial"/>
          <w:i/>
          <w:color w:val="000000"/>
        </w:rPr>
        <w:t xml:space="preserve">Source: </w:t>
      </w:r>
      <w:r>
        <w:rPr>
          <w:rFonts w:ascii="Tw Cen MT" w:hAnsi="Tw Cen MT" w:cs="Arial"/>
          <w:i/>
          <w:color w:val="000000"/>
        </w:rPr>
        <w:t>Oregon Commission for the Blind</w:t>
      </w:r>
    </w:p>
    <w:p w14:paraId="46BC0373" w14:textId="1B918EB0" w:rsidR="0044401A" w:rsidRPr="00BB78ED" w:rsidRDefault="00EA5CBF" w:rsidP="000A760C">
      <w:pPr>
        <w:pStyle w:val="CHMGStext"/>
        <w:spacing w:after="240"/>
        <w:rPr>
          <w:rFonts w:ascii="Tw Cen MT" w:hAnsi="Tw Cen MT"/>
        </w:rPr>
      </w:pPr>
      <w:r w:rsidRPr="00BB78ED">
        <w:rPr>
          <w:rFonts w:ascii="Tw Cen MT" w:hAnsi="Tw Cen MT"/>
        </w:rPr>
        <w:t>South Falls Café serves a variety of breakfast, lunch, and dinner items, such as breakfast burritos, wraps, burgers, hot sandwiches, salads, and snacks</w:t>
      </w:r>
      <w:r w:rsidR="00594684" w:rsidRPr="00BB78ED">
        <w:rPr>
          <w:rFonts w:ascii="Tw Cen MT" w:hAnsi="Tw Cen MT"/>
        </w:rPr>
        <w:t xml:space="preserve"> (package</w:t>
      </w:r>
      <w:r w:rsidR="00A867C5" w:rsidRPr="00BB78ED">
        <w:rPr>
          <w:rFonts w:ascii="Tw Cen MT" w:hAnsi="Tw Cen MT"/>
        </w:rPr>
        <w:t>d</w:t>
      </w:r>
      <w:r w:rsidR="00594684" w:rsidRPr="00BB78ED">
        <w:rPr>
          <w:rFonts w:ascii="Tw Cen MT" w:hAnsi="Tw Cen MT"/>
        </w:rPr>
        <w:t xml:space="preserve"> </w:t>
      </w:r>
      <w:r w:rsidR="00A867C5" w:rsidRPr="00BB78ED">
        <w:rPr>
          <w:rFonts w:ascii="Tw Cen MT" w:hAnsi="Tw Cen MT"/>
        </w:rPr>
        <w:t>candy, trail mix, bars, chips</w:t>
      </w:r>
      <w:r w:rsidR="00594684" w:rsidRPr="00BB78ED">
        <w:rPr>
          <w:rFonts w:ascii="Tw Cen MT" w:hAnsi="Tw Cen MT"/>
        </w:rPr>
        <w:t>)</w:t>
      </w:r>
      <w:r w:rsidRPr="00BB78ED">
        <w:rPr>
          <w:rFonts w:ascii="Tw Cen MT" w:hAnsi="Tw Cen MT"/>
        </w:rPr>
        <w:t>.</w:t>
      </w:r>
      <w:r w:rsidR="00342A18" w:rsidRPr="00BB78ED">
        <w:rPr>
          <w:rFonts w:ascii="Tw Cen MT" w:hAnsi="Tw Cen MT"/>
        </w:rPr>
        <w:t xml:space="preserve"> For beverages, the café serves coffee, fountain soda, </w:t>
      </w:r>
      <w:r w:rsidR="00E378A8" w:rsidRPr="00BB78ED">
        <w:rPr>
          <w:rFonts w:ascii="Tw Cen MT" w:hAnsi="Tw Cen MT"/>
        </w:rPr>
        <w:t>Italian</w:t>
      </w:r>
      <w:r w:rsidR="00342A18" w:rsidRPr="00BB78ED">
        <w:rPr>
          <w:rFonts w:ascii="Tw Cen MT" w:hAnsi="Tw Cen MT"/>
        </w:rPr>
        <w:t xml:space="preserve"> soda, smoothies, energy drinks, </w:t>
      </w:r>
      <w:r w:rsidR="004229B9" w:rsidRPr="00BB78ED">
        <w:rPr>
          <w:rFonts w:ascii="Tw Cen MT" w:hAnsi="Tw Cen MT"/>
        </w:rPr>
        <w:t>beer and wine. The following exhibits display the monthly revenue for food &amp; beverage and beer &amp; wine from 2021-2023 year-to-date.</w:t>
      </w:r>
    </w:p>
    <w:p w14:paraId="69D365D0" w14:textId="2E281102" w:rsidR="00630204" w:rsidRPr="0048488F" w:rsidRDefault="00EA5CBF" w:rsidP="00630204">
      <w:pPr>
        <w:pStyle w:val="Title"/>
        <w:numPr>
          <w:ilvl w:val="0"/>
          <w:numId w:val="18"/>
        </w:numPr>
        <w:pBdr>
          <w:top w:val="single" w:sz="4" w:space="1" w:color="auto"/>
          <w:bottom w:val="single" w:sz="4" w:space="1" w:color="auto"/>
        </w:pBdr>
        <w:spacing w:after="120"/>
        <w:ind w:hanging="1080"/>
        <w:jc w:val="left"/>
        <w:rPr>
          <w:rFonts w:ascii="Tw Cen MT" w:hAnsi="Tw Cen MT"/>
          <w:b w:val="0"/>
          <w:sz w:val="24"/>
        </w:rPr>
      </w:pPr>
      <w:r>
        <w:rPr>
          <w:rFonts w:ascii="Tw Cen MT" w:hAnsi="Tw Cen MT"/>
          <w:b w:val="0"/>
          <w:sz w:val="24"/>
        </w:rPr>
        <w:lastRenderedPageBreak/>
        <w:t>Food &amp; Beverage Revenue (2021-2023 YTD)</w:t>
      </w:r>
    </w:p>
    <w:p w14:paraId="13B86B53" w14:textId="28227EA2" w:rsidR="0044401A" w:rsidRDefault="00061C12" w:rsidP="004229B9">
      <w:pPr>
        <w:jc w:val="center"/>
        <w:rPr>
          <w:rFonts w:ascii="Tw Cen MT" w:hAnsi="Tw Cen MT"/>
        </w:rPr>
      </w:pPr>
      <w:r>
        <w:rPr>
          <w:noProof/>
        </w:rPr>
        <w:drawing>
          <wp:inline distT="0" distB="0" distL="0" distR="0" wp14:anchorId="4E60DD19" wp14:editId="52D60B66">
            <wp:extent cx="4972050" cy="2743200"/>
            <wp:effectExtent l="0" t="0" r="0" b="0"/>
            <wp:docPr id="2078406835" name="Chart 1">
              <a:extLst xmlns:a="http://schemas.openxmlformats.org/drawingml/2006/main">
                <a:ext uri="{FF2B5EF4-FFF2-40B4-BE49-F238E27FC236}">
                  <a16:creationId xmlns:a16="http://schemas.microsoft.com/office/drawing/2014/main" id="{372A022D-62D7-7D0D-9199-8A405B242F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07F2B220" w14:textId="77777777" w:rsidR="00EA5CBF" w:rsidRPr="0026252E" w:rsidRDefault="00EA5CBF" w:rsidP="00EA5CBF">
      <w:pPr>
        <w:keepNext/>
        <w:keepLines/>
        <w:pBdr>
          <w:top w:val="single" w:sz="4" w:space="1" w:color="auto"/>
          <w:bottom w:val="single" w:sz="4" w:space="0" w:color="auto"/>
        </w:pBdr>
        <w:spacing w:before="120" w:after="120"/>
        <w:jc w:val="both"/>
        <w:rPr>
          <w:rFonts w:ascii="Tw Cen MT" w:hAnsi="Tw Cen MT" w:cs="Arial"/>
          <w:i/>
          <w:color w:val="000000"/>
        </w:rPr>
      </w:pPr>
      <w:r w:rsidRPr="0026252E">
        <w:rPr>
          <w:rFonts w:ascii="Tw Cen MT" w:hAnsi="Tw Cen MT" w:cs="Arial"/>
          <w:i/>
          <w:color w:val="000000"/>
        </w:rPr>
        <w:t xml:space="preserve">Source: </w:t>
      </w:r>
      <w:r>
        <w:rPr>
          <w:rFonts w:ascii="Tw Cen MT" w:hAnsi="Tw Cen MT" w:cs="Arial"/>
          <w:i/>
          <w:color w:val="000000"/>
        </w:rPr>
        <w:t>Oregon Commission for the Blind</w:t>
      </w:r>
    </w:p>
    <w:p w14:paraId="21FC78A5" w14:textId="123A09E3" w:rsidR="00E64C9B" w:rsidRDefault="00E64C9B">
      <w:pPr>
        <w:rPr>
          <w:rFonts w:ascii="Tw Cen MT" w:hAnsi="Tw Cen MT"/>
          <w:bCs/>
        </w:rPr>
      </w:pPr>
    </w:p>
    <w:p w14:paraId="4CD3B554" w14:textId="77777777" w:rsidR="007618A9" w:rsidRDefault="007618A9">
      <w:pPr>
        <w:rPr>
          <w:rFonts w:ascii="Tw Cen MT" w:hAnsi="Tw Cen MT"/>
          <w:bCs/>
        </w:rPr>
      </w:pPr>
    </w:p>
    <w:p w14:paraId="3F8D70A9" w14:textId="6555A735" w:rsidR="00EA5CBF" w:rsidRPr="00EA5CBF" w:rsidRDefault="00EA5CBF" w:rsidP="00EA5CBF">
      <w:pPr>
        <w:pStyle w:val="Title"/>
        <w:numPr>
          <w:ilvl w:val="0"/>
          <w:numId w:val="18"/>
        </w:numPr>
        <w:pBdr>
          <w:top w:val="single" w:sz="4" w:space="1" w:color="auto"/>
          <w:bottom w:val="single" w:sz="4" w:space="1" w:color="auto"/>
        </w:pBdr>
        <w:spacing w:after="120"/>
        <w:ind w:hanging="1080"/>
        <w:jc w:val="left"/>
        <w:rPr>
          <w:rFonts w:ascii="Tw Cen MT" w:hAnsi="Tw Cen MT"/>
          <w:b w:val="0"/>
          <w:sz w:val="24"/>
        </w:rPr>
      </w:pPr>
      <w:r>
        <w:rPr>
          <w:rFonts w:ascii="Tw Cen MT" w:hAnsi="Tw Cen MT"/>
          <w:b w:val="0"/>
          <w:sz w:val="24"/>
        </w:rPr>
        <w:t>Beer &amp; Wine Revenue (2021-2023 YTD)</w:t>
      </w:r>
    </w:p>
    <w:p w14:paraId="3027E301" w14:textId="6F1A8DA0" w:rsidR="00EA5CBF" w:rsidRDefault="00061C12" w:rsidP="00EA5CBF">
      <w:pPr>
        <w:jc w:val="center"/>
        <w:rPr>
          <w:rFonts w:ascii="Tw Cen MT" w:hAnsi="Tw Cen MT"/>
        </w:rPr>
      </w:pPr>
      <w:r>
        <w:rPr>
          <w:noProof/>
        </w:rPr>
        <w:drawing>
          <wp:inline distT="0" distB="0" distL="0" distR="0" wp14:anchorId="68B82B02" wp14:editId="7C918CE0">
            <wp:extent cx="4772025" cy="2743200"/>
            <wp:effectExtent l="0" t="0" r="9525" b="0"/>
            <wp:docPr id="38968573" name="Chart 1">
              <a:extLst xmlns:a="http://schemas.openxmlformats.org/drawingml/2006/main">
                <a:ext uri="{FF2B5EF4-FFF2-40B4-BE49-F238E27FC236}">
                  <a16:creationId xmlns:a16="http://schemas.microsoft.com/office/drawing/2014/main" id="{D8F74149-C602-4C35-8C6D-6DC9881F6D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053C6E84" w14:textId="77777777" w:rsidR="00EA5CBF" w:rsidRPr="0026252E" w:rsidRDefault="00EA5CBF" w:rsidP="00E64C9B">
      <w:pPr>
        <w:keepNext/>
        <w:keepLines/>
        <w:pBdr>
          <w:top w:val="single" w:sz="4" w:space="1" w:color="auto"/>
          <w:bottom w:val="single" w:sz="4" w:space="0" w:color="auto"/>
        </w:pBdr>
        <w:spacing w:before="120" w:after="240"/>
        <w:jc w:val="both"/>
        <w:rPr>
          <w:rFonts w:ascii="Tw Cen MT" w:hAnsi="Tw Cen MT" w:cs="Arial"/>
          <w:i/>
          <w:color w:val="000000"/>
        </w:rPr>
      </w:pPr>
      <w:r w:rsidRPr="0026252E">
        <w:rPr>
          <w:rFonts w:ascii="Tw Cen MT" w:hAnsi="Tw Cen MT" w:cs="Arial"/>
          <w:i/>
          <w:color w:val="000000"/>
        </w:rPr>
        <w:t xml:space="preserve">Source: </w:t>
      </w:r>
      <w:r>
        <w:rPr>
          <w:rFonts w:ascii="Tw Cen MT" w:hAnsi="Tw Cen MT" w:cs="Arial"/>
          <w:i/>
          <w:color w:val="000000"/>
        </w:rPr>
        <w:t>Oregon Commission for the Blind</w:t>
      </w:r>
    </w:p>
    <w:p w14:paraId="3B3E14CF" w14:textId="55FA568B" w:rsidR="00A86666" w:rsidRDefault="004229B9" w:rsidP="000A760C">
      <w:pPr>
        <w:spacing w:before="60" w:after="240"/>
        <w:jc w:val="both"/>
        <w:rPr>
          <w:rFonts w:ascii="Tw Cen MT" w:hAnsi="Tw Cen MT"/>
        </w:rPr>
      </w:pPr>
      <w:r>
        <w:rPr>
          <w:rFonts w:ascii="Tw Cen MT" w:hAnsi="Tw Cen MT"/>
        </w:rPr>
        <w:t xml:space="preserve">The charts above indicate that South Falls Café </w:t>
      </w:r>
      <w:r w:rsidR="00EF2EF4">
        <w:rPr>
          <w:rFonts w:ascii="Tw Cen MT" w:hAnsi="Tw Cen MT"/>
        </w:rPr>
        <w:t>generates</w:t>
      </w:r>
      <w:r>
        <w:rPr>
          <w:rFonts w:ascii="Tw Cen MT" w:hAnsi="Tw Cen MT"/>
        </w:rPr>
        <w:t xml:space="preserve"> the most revenue on food, beverage, and alcohol in the months of May through October</w:t>
      </w:r>
      <w:r w:rsidR="00511CFE">
        <w:rPr>
          <w:rFonts w:ascii="Tw Cen MT" w:hAnsi="Tw Cen MT"/>
        </w:rPr>
        <w:t>, which are the busiest months according to the count of customer transactions</w:t>
      </w:r>
      <w:r>
        <w:rPr>
          <w:rFonts w:ascii="Tw Cen MT" w:hAnsi="Tw Cen MT"/>
        </w:rPr>
        <w:t xml:space="preserve">. Food </w:t>
      </w:r>
      <w:r w:rsidR="00D87CDD">
        <w:rPr>
          <w:rFonts w:ascii="Tw Cen MT" w:hAnsi="Tw Cen MT"/>
        </w:rPr>
        <w:t>and</w:t>
      </w:r>
      <w:r>
        <w:rPr>
          <w:rFonts w:ascii="Tw Cen MT" w:hAnsi="Tw Cen MT"/>
        </w:rPr>
        <w:t xml:space="preserve"> </w:t>
      </w:r>
      <w:r w:rsidR="00D87CDD">
        <w:rPr>
          <w:rFonts w:ascii="Tw Cen MT" w:hAnsi="Tw Cen MT"/>
        </w:rPr>
        <w:t>b</w:t>
      </w:r>
      <w:r>
        <w:rPr>
          <w:rFonts w:ascii="Tw Cen MT" w:hAnsi="Tw Cen MT"/>
        </w:rPr>
        <w:t>everage revenue grew from 2021 to 2022—revenue increased by 34 percent from July 2021 to July 2022</w:t>
      </w:r>
      <w:r w:rsidR="00E378A8">
        <w:rPr>
          <w:rFonts w:ascii="Tw Cen MT" w:hAnsi="Tw Cen MT"/>
        </w:rPr>
        <w:t xml:space="preserve">, which is the </w:t>
      </w:r>
      <w:r w:rsidR="00511CFE">
        <w:rPr>
          <w:rFonts w:ascii="Tw Cen MT" w:hAnsi="Tw Cen MT"/>
        </w:rPr>
        <w:t>most active month</w:t>
      </w:r>
      <w:r w:rsidR="00E378A8">
        <w:rPr>
          <w:rFonts w:ascii="Tw Cen MT" w:hAnsi="Tw Cen MT"/>
        </w:rPr>
        <w:t xml:space="preserve"> at the café. Further, in the first </w:t>
      </w:r>
      <w:r w:rsidR="008511B1">
        <w:rPr>
          <w:rFonts w:ascii="Tw Cen MT" w:hAnsi="Tw Cen MT"/>
        </w:rPr>
        <w:t>nine</w:t>
      </w:r>
      <w:r w:rsidR="00E378A8">
        <w:rPr>
          <w:rFonts w:ascii="Tw Cen MT" w:hAnsi="Tw Cen MT"/>
        </w:rPr>
        <w:t xml:space="preserve"> months of 2023, revenue for food, beverage, and alcohol is </w:t>
      </w:r>
      <w:r w:rsidR="008511B1">
        <w:rPr>
          <w:rFonts w:ascii="Tw Cen MT" w:hAnsi="Tw Cen MT"/>
        </w:rPr>
        <w:t xml:space="preserve">54 percent </w:t>
      </w:r>
      <w:r w:rsidR="00E378A8">
        <w:rPr>
          <w:rFonts w:ascii="Tw Cen MT" w:hAnsi="Tw Cen MT"/>
        </w:rPr>
        <w:t>higher than it was in 2022.</w:t>
      </w:r>
      <w:r w:rsidR="00511CFE">
        <w:rPr>
          <w:rFonts w:ascii="Tw Cen MT" w:hAnsi="Tw Cen MT"/>
        </w:rPr>
        <w:t xml:space="preserve"> </w:t>
      </w:r>
      <w:r w:rsidR="00DE7546">
        <w:rPr>
          <w:rFonts w:ascii="Tw Cen MT" w:hAnsi="Tw Cen MT"/>
        </w:rPr>
        <w:t xml:space="preserve">The first operator for Oregon Commission for the Blind was late to </w:t>
      </w:r>
      <w:r w:rsidR="00DE7546">
        <w:rPr>
          <w:rFonts w:ascii="Tw Cen MT" w:hAnsi="Tw Cen MT"/>
        </w:rPr>
        <w:lastRenderedPageBreak/>
        <w:t xml:space="preserve">obtain an alcohol permit and therefore was not able to realize </w:t>
      </w:r>
      <w:r w:rsidR="00961D5E">
        <w:rPr>
          <w:rFonts w:ascii="Tw Cen MT" w:hAnsi="Tw Cen MT"/>
        </w:rPr>
        <w:t xml:space="preserve">the </w:t>
      </w:r>
      <w:r w:rsidR="00DE7546">
        <w:rPr>
          <w:rFonts w:ascii="Tw Cen MT" w:hAnsi="Tw Cen MT"/>
        </w:rPr>
        <w:t xml:space="preserve">full potential of </w:t>
      </w:r>
      <w:r w:rsidR="00961D5E">
        <w:rPr>
          <w:rFonts w:ascii="Tw Cen MT" w:hAnsi="Tw Cen MT"/>
        </w:rPr>
        <w:t xml:space="preserve">beer and wine </w:t>
      </w:r>
      <w:r w:rsidR="00DE7546">
        <w:rPr>
          <w:rFonts w:ascii="Tw Cen MT" w:hAnsi="Tw Cen MT"/>
        </w:rPr>
        <w:t>sales. Overall</w:t>
      </w:r>
      <w:r w:rsidR="00035DAF">
        <w:rPr>
          <w:rFonts w:ascii="Tw Cen MT" w:hAnsi="Tw Cen MT"/>
        </w:rPr>
        <w:t xml:space="preserve">, </w:t>
      </w:r>
      <w:r w:rsidR="00961D5E">
        <w:rPr>
          <w:rFonts w:ascii="Tw Cen MT" w:hAnsi="Tw Cen MT"/>
        </w:rPr>
        <w:t>more efficient operations</w:t>
      </w:r>
      <w:r w:rsidR="00035DAF">
        <w:rPr>
          <w:rFonts w:ascii="Tw Cen MT" w:hAnsi="Tw Cen MT"/>
        </w:rPr>
        <w:t>, more enjoyable weather, and a greater selection has helped to increase sales in recent months.</w:t>
      </w:r>
    </w:p>
    <w:p w14:paraId="717B1054" w14:textId="07EFE964" w:rsidR="00342A18" w:rsidRDefault="00342A18" w:rsidP="00EF2EF4">
      <w:pPr>
        <w:spacing w:after="240"/>
        <w:jc w:val="both"/>
        <w:rPr>
          <w:rFonts w:ascii="Tw Cen MT" w:hAnsi="Tw Cen MT"/>
        </w:rPr>
      </w:pPr>
      <w:r>
        <w:rPr>
          <w:rFonts w:ascii="Tw Cen MT" w:hAnsi="Tw Cen MT"/>
        </w:rPr>
        <w:t>South Falls Café has a</w:t>
      </w:r>
      <w:r w:rsidR="00511CFE">
        <w:rPr>
          <w:rFonts w:ascii="Tw Cen MT" w:hAnsi="Tw Cen MT"/>
        </w:rPr>
        <w:t xml:space="preserve"> small </w:t>
      </w:r>
      <w:r>
        <w:rPr>
          <w:rFonts w:ascii="Tw Cen MT" w:hAnsi="Tw Cen MT"/>
        </w:rPr>
        <w:t xml:space="preserve">selection of </w:t>
      </w:r>
      <w:r w:rsidR="00A9428E">
        <w:rPr>
          <w:rFonts w:ascii="Tw Cen MT" w:hAnsi="Tw Cen MT"/>
        </w:rPr>
        <w:t xml:space="preserve">sundry retail items. </w:t>
      </w:r>
      <w:r w:rsidR="00511CFE">
        <w:rPr>
          <w:rFonts w:ascii="Tw Cen MT" w:hAnsi="Tw Cen MT"/>
        </w:rPr>
        <w:t xml:space="preserve">There are limited retail items for sale due to </w:t>
      </w:r>
      <w:r w:rsidR="00961D5E">
        <w:rPr>
          <w:rFonts w:ascii="Tw Cen MT" w:hAnsi="Tw Cen MT"/>
        </w:rPr>
        <w:t>facility space limitation</w:t>
      </w:r>
      <w:r w:rsidR="00EF2EF4">
        <w:rPr>
          <w:rFonts w:ascii="Tw Cen MT" w:hAnsi="Tw Cen MT"/>
        </w:rPr>
        <w:t>s</w:t>
      </w:r>
      <w:r w:rsidR="00961D5E">
        <w:rPr>
          <w:rFonts w:ascii="Tw Cen MT" w:hAnsi="Tw Cen MT"/>
        </w:rPr>
        <w:t xml:space="preserve"> </w:t>
      </w:r>
      <w:proofErr w:type="gramStart"/>
      <w:r w:rsidR="00961D5E">
        <w:rPr>
          <w:rFonts w:ascii="Tw Cen MT" w:hAnsi="Tw Cen MT"/>
        </w:rPr>
        <w:t xml:space="preserve">and </w:t>
      </w:r>
      <w:r w:rsidR="00EF2EF4">
        <w:rPr>
          <w:rFonts w:ascii="Tw Cen MT" w:hAnsi="Tw Cen MT"/>
        </w:rPr>
        <w:t>also</w:t>
      </w:r>
      <w:proofErr w:type="gramEnd"/>
      <w:r w:rsidR="00EF2EF4">
        <w:rPr>
          <w:rFonts w:ascii="Tw Cen MT" w:hAnsi="Tw Cen MT"/>
        </w:rPr>
        <w:t xml:space="preserve"> </w:t>
      </w:r>
      <w:r w:rsidR="00511CFE">
        <w:rPr>
          <w:rFonts w:ascii="Tw Cen MT" w:hAnsi="Tw Cen MT"/>
        </w:rPr>
        <w:t xml:space="preserve">that the café does not want to compete with </w:t>
      </w:r>
      <w:r w:rsidR="00EF2EF4">
        <w:rPr>
          <w:rFonts w:ascii="Tw Cen MT" w:hAnsi="Tw Cen MT"/>
        </w:rPr>
        <w:t xml:space="preserve">a </w:t>
      </w:r>
      <w:r w:rsidR="0075795D">
        <w:rPr>
          <w:rFonts w:ascii="Tw Cen MT" w:hAnsi="Tw Cen MT"/>
        </w:rPr>
        <w:t>nearby gift</w:t>
      </w:r>
      <w:r w:rsidR="00511CFE">
        <w:rPr>
          <w:rFonts w:ascii="Tw Cen MT" w:hAnsi="Tw Cen MT"/>
        </w:rPr>
        <w:t xml:space="preserve"> shop</w:t>
      </w:r>
      <w:r w:rsidR="00EF2EF4">
        <w:rPr>
          <w:rFonts w:ascii="Tw Cen MT" w:hAnsi="Tw Cen MT"/>
        </w:rPr>
        <w:t xml:space="preserve"> operated by </w:t>
      </w:r>
      <w:r w:rsidR="0075795D">
        <w:rPr>
          <w:rFonts w:ascii="Tw Cen MT" w:hAnsi="Tw Cen MT"/>
        </w:rPr>
        <w:t>‘Friends of Silver Falls’</w:t>
      </w:r>
      <w:r w:rsidR="00511CFE">
        <w:rPr>
          <w:rFonts w:ascii="Tw Cen MT" w:hAnsi="Tw Cen MT"/>
        </w:rPr>
        <w:t xml:space="preserve">. </w:t>
      </w:r>
      <w:r w:rsidR="00A9428E">
        <w:rPr>
          <w:rFonts w:ascii="Tw Cen MT" w:hAnsi="Tw Cen MT"/>
        </w:rPr>
        <w:t>The following chart shows monthly retail revenue, indicating that the Café makes the most retail revenue June through July</w:t>
      </w:r>
      <w:r w:rsidR="00C44E04">
        <w:rPr>
          <w:rFonts w:ascii="Tw Cen MT" w:hAnsi="Tw Cen MT"/>
        </w:rPr>
        <w:t xml:space="preserve"> when customers are most in need of items, such as sunscreen and ponchos.</w:t>
      </w:r>
    </w:p>
    <w:p w14:paraId="4E1FB4B2" w14:textId="0C3813CE" w:rsidR="00EA5CBF" w:rsidRPr="00EA5CBF" w:rsidRDefault="00EA5CBF" w:rsidP="00EA5CBF">
      <w:pPr>
        <w:pStyle w:val="Title"/>
        <w:numPr>
          <w:ilvl w:val="0"/>
          <w:numId w:val="18"/>
        </w:numPr>
        <w:pBdr>
          <w:top w:val="single" w:sz="4" w:space="1" w:color="auto"/>
          <w:bottom w:val="single" w:sz="4" w:space="1" w:color="auto"/>
        </w:pBdr>
        <w:spacing w:after="120"/>
        <w:ind w:hanging="1080"/>
        <w:jc w:val="left"/>
        <w:rPr>
          <w:rFonts w:ascii="Tw Cen MT" w:hAnsi="Tw Cen MT"/>
          <w:b w:val="0"/>
          <w:sz w:val="24"/>
        </w:rPr>
      </w:pPr>
      <w:r>
        <w:rPr>
          <w:rFonts w:ascii="Tw Cen MT" w:hAnsi="Tw Cen MT"/>
          <w:b w:val="0"/>
          <w:sz w:val="24"/>
        </w:rPr>
        <w:t>Retail Revenue (2021-2023 YTD)</w:t>
      </w:r>
    </w:p>
    <w:p w14:paraId="3163E3C3" w14:textId="024DF21A" w:rsidR="00EA5CBF" w:rsidRDefault="008511B1" w:rsidP="00EA5CBF">
      <w:pPr>
        <w:jc w:val="center"/>
        <w:rPr>
          <w:rFonts w:ascii="Tw Cen MT" w:hAnsi="Tw Cen MT"/>
        </w:rPr>
      </w:pPr>
      <w:r>
        <w:rPr>
          <w:noProof/>
        </w:rPr>
        <w:drawing>
          <wp:inline distT="0" distB="0" distL="0" distR="0" wp14:anchorId="034D80D4" wp14:editId="3949808E">
            <wp:extent cx="4905375" cy="2695575"/>
            <wp:effectExtent l="0" t="0" r="9525" b="9525"/>
            <wp:docPr id="1943336784" name="Chart 1">
              <a:extLst xmlns:a="http://schemas.openxmlformats.org/drawingml/2006/main">
                <a:ext uri="{FF2B5EF4-FFF2-40B4-BE49-F238E27FC236}">
                  <a16:creationId xmlns:a16="http://schemas.microsoft.com/office/drawing/2014/main" id="{1C480EC6-B03B-E0CE-D6E1-A8D59E320F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6025742C" w14:textId="77777777" w:rsidR="00EA5CBF" w:rsidRPr="0026252E" w:rsidRDefault="00EA5CBF" w:rsidP="000A760C">
      <w:pPr>
        <w:keepNext/>
        <w:keepLines/>
        <w:pBdr>
          <w:top w:val="single" w:sz="4" w:space="1" w:color="auto"/>
          <w:bottom w:val="single" w:sz="4" w:space="0" w:color="auto"/>
        </w:pBdr>
        <w:spacing w:before="120" w:after="240"/>
        <w:jc w:val="both"/>
        <w:rPr>
          <w:rFonts w:ascii="Tw Cen MT" w:hAnsi="Tw Cen MT" w:cs="Arial"/>
          <w:i/>
          <w:color w:val="000000"/>
        </w:rPr>
      </w:pPr>
      <w:r w:rsidRPr="0026252E">
        <w:rPr>
          <w:rFonts w:ascii="Tw Cen MT" w:hAnsi="Tw Cen MT" w:cs="Arial"/>
          <w:i/>
          <w:color w:val="000000"/>
        </w:rPr>
        <w:t xml:space="preserve">Source: </w:t>
      </w:r>
      <w:r>
        <w:rPr>
          <w:rFonts w:ascii="Tw Cen MT" w:hAnsi="Tw Cen MT" w:cs="Arial"/>
          <w:i/>
          <w:color w:val="000000"/>
        </w:rPr>
        <w:t>Oregon Commission for the Blind</w:t>
      </w:r>
    </w:p>
    <w:p w14:paraId="262E0416" w14:textId="0A4C27A1" w:rsidR="004028F1" w:rsidRDefault="004028F1" w:rsidP="009E4D60">
      <w:pPr>
        <w:pStyle w:val="CHMGSH1"/>
        <w:spacing w:before="120"/>
        <w:rPr>
          <w:rFonts w:ascii="Tw Cen MT" w:hAnsi="Tw Cen MT"/>
        </w:rPr>
      </w:pPr>
      <w:bookmarkStart w:id="26" w:name="_Toc138152560"/>
      <w:r>
        <w:rPr>
          <w:rFonts w:ascii="Tw Cen MT" w:hAnsi="Tw Cen MT"/>
        </w:rPr>
        <w:t>Future Demand</w:t>
      </w:r>
      <w:r w:rsidR="007F7547">
        <w:rPr>
          <w:rFonts w:ascii="Tw Cen MT" w:hAnsi="Tw Cen MT"/>
        </w:rPr>
        <w:t xml:space="preserve"> Projections</w:t>
      </w:r>
      <w:bookmarkEnd w:id="26"/>
    </w:p>
    <w:p w14:paraId="06113853" w14:textId="40DC1A57" w:rsidR="008C1E82" w:rsidRDefault="008C1E82" w:rsidP="00A576A8">
      <w:pPr>
        <w:pStyle w:val="CHMGSH2"/>
        <w:rPr>
          <w:rFonts w:ascii="Tw Cen MT" w:hAnsi="Tw Cen MT"/>
        </w:rPr>
      </w:pPr>
      <w:bookmarkStart w:id="27" w:name="_Toc138152561"/>
      <w:r>
        <w:rPr>
          <w:rFonts w:ascii="Tw Cen MT" w:hAnsi="Tw Cen MT"/>
        </w:rPr>
        <w:t>Visitation</w:t>
      </w:r>
      <w:bookmarkEnd w:id="27"/>
    </w:p>
    <w:p w14:paraId="1CD356CF" w14:textId="6A8F36C8" w:rsidR="00E64C9B" w:rsidRDefault="008C1E82" w:rsidP="00E64C9B">
      <w:pPr>
        <w:pStyle w:val="CHMGStext"/>
        <w:spacing w:after="240"/>
        <w:rPr>
          <w:rFonts w:ascii="Tw Cen MT" w:hAnsi="Tw Cen MT"/>
          <w:bCs/>
        </w:rPr>
      </w:pPr>
      <w:r>
        <w:rPr>
          <w:rFonts w:ascii="Tw Cen MT" w:hAnsi="Tw Cen MT"/>
        </w:rPr>
        <w:t xml:space="preserve">The following exhibit shows estimated future visitation for both day and overnight use at Silver Falls State Park. </w:t>
      </w:r>
      <w:r w:rsidR="007417B7">
        <w:rPr>
          <w:rFonts w:ascii="Tw Cen MT" w:hAnsi="Tw Cen MT"/>
        </w:rPr>
        <w:t xml:space="preserve">Projections </w:t>
      </w:r>
      <w:r w:rsidR="00D26294">
        <w:rPr>
          <w:rFonts w:ascii="Tw Cen MT" w:hAnsi="Tw Cen MT"/>
        </w:rPr>
        <w:t>were completed by a third-party Contractor named CHMGS</w:t>
      </w:r>
      <w:r w:rsidR="00BE2A78">
        <w:rPr>
          <w:rFonts w:ascii="Tw Cen MT" w:hAnsi="Tw Cen MT"/>
        </w:rPr>
        <w:t xml:space="preserve">. </w:t>
      </w:r>
    </w:p>
    <w:p w14:paraId="47DD5B18" w14:textId="13E1107A" w:rsidR="008C1E82" w:rsidRPr="008C1E82" w:rsidRDefault="006C1A4D" w:rsidP="008C1E82">
      <w:pPr>
        <w:pStyle w:val="Title"/>
        <w:numPr>
          <w:ilvl w:val="0"/>
          <w:numId w:val="18"/>
        </w:numPr>
        <w:pBdr>
          <w:top w:val="single" w:sz="4" w:space="1" w:color="auto"/>
          <w:bottom w:val="single" w:sz="4" w:space="1" w:color="auto"/>
        </w:pBdr>
        <w:spacing w:after="120"/>
        <w:ind w:hanging="1080"/>
        <w:jc w:val="left"/>
        <w:rPr>
          <w:rFonts w:ascii="Tw Cen MT" w:hAnsi="Tw Cen MT"/>
          <w:b w:val="0"/>
          <w:sz w:val="24"/>
        </w:rPr>
      </w:pPr>
      <w:r>
        <w:rPr>
          <w:rFonts w:ascii="Tw Cen MT" w:hAnsi="Tw Cen MT"/>
          <w:b w:val="0"/>
          <w:sz w:val="24"/>
        </w:rPr>
        <w:t xml:space="preserve">Estimated </w:t>
      </w:r>
      <w:r w:rsidR="008C1E82" w:rsidRPr="008C1E82">
        <w:rPr>
          <w:rFonts w:ascii="Tw Cen MT" w:hAnsi="Tw Cen MT"/>
          <w:b w:val="0"/>
          <w:sz w:val="24"/>
        </w:rPr>
        <w:t>Future Day and Overnight Visitation at Silver Falls State Park (2022-202</w:t>
      </w:r>
      <w:r>
        <w:rPr>
          <w:rFonts w:ascii="Tw Cen MT" w:hAnsi="Tw Cen MT"/>
          <w:b w:val="0"/>
          <w:sz w:val="24"/>
        </w:rPr>
        <w:t>7</w:t>
      </w:r>
      <w:r w:rsidR="008C1E82" w:rsidRPr="008C1E82">
        <w:rPr>
          <w:rFonts w:ascii="Tw Cen MT" w:hAnsi="Tw Cen MT"/>
          <w:b w:val="0"/>
          <w:sz w:val="24"/>
        </w:rPr>
        <w:t>)</w:t>
      </w:r>
    </w:p>
    <w:tbl>
      <w:tblPr>
        <w:tblW w:w="9445" w:type="dxa"/>
        <w:tblLook w:val="04A0" w:firstRow="1" w:lastRow="0" w:firstColumn="1" w:lastColumn="0" w:noHBand="0" w:noVBand="1"/>
      </w:tblPr>
      <w:tblGrid>
        <w:gridCol w:w="1705"/>
        <w:gridCol w:w="1260"/>
        <w:gridCol w:w="1350"/>
        <w:gridCol w:w="1260"/>
        <w:gridCol w:w="1260"/>
        <w:gridCol w:w="1350"/>
        <w:gridCol w:w="1260"/>
      </w:tblGrid>
      <w:tr w:rsidR="006C1A4D" w:rsidRPr="006C1A4D" w14:paraId="46057F62" w14:textId="77777777" w:rsidTr="006C1A4D">
        <w:trPr>
          <w:trHeight w:val="315"/>
        </w:trPr>
        <w:tc>
          <w:tcPr>
            <w:tcW w:w="1705" w:type="dxa"/>
            <w:tcBorders>
              <w:top w:val="single" w:sz="4" w:space="0" w:color="auto"/>
              <w:left w:val="single" w:sz="4" w:space="0" w:color="auto"/>
              <w:bottom w:val="single" w:sz="4" w:space="0" w:color="auto"/>
              <w:right w:val="single" w:sz="4" w:space="0" w:color="auto"/>
            </w:tcBorders>
            <w:shd w:val="clear" w:color="000000" w:fill="003300"/>
            <w:noWrap/>
            <w:vAlign w:val="center"/>
            <w:hideMark/>
          </w:tcPr>
          <w:p w14:paraId="51B9D67B" w14:textId="77777777" w:rsidR="006C1A4D" w:rsidRPr="006C1A4D" w:rsidRDefault="006C1A4D" w:rsidP="006C1A4D">
            <w:pPr>
              <w:rPr>
                <w:rFonts w:ascii="Tw Cen MT" w:hAnsi="Tw Cen MT" w:cs="Calibri"/>
                <w:b/>
                <w:bCs/>
                <w:color w:val="FFFFFF"/>
                <w:sz w:val="22"/>
                <w:szCs w:val="22"/>
              </w:rPr>
            </w:pPr>
            <w:r w:rsidRPr="006C1A4D">
              <w:rPr>
                <w:rFonts w:ascii="Tw Cen MT" w:hAnsi="Tw Cen MT" w:cs="Calibri"/>
                <w:b/>
                <w:bCs/>
                <w:color w:val="FFFFFF"/>
                <w:sz w:val="22"/>
                <w:szCs w:val="22"/>
              </w:rPr>
              <w:t>Day Visits</w:t>
            </w:r>
          </w:p>
        </w:tc>
        <w:tc>
          <w:tcPr>
            <w:tcW w:w="1260" w:type="dxa"/>
            <w:tcBorders>
              <w:top w:val="single" w:sz="4" w:space="0" w:color="auto"/>
              <w:left w:val="nil"/>
              <w:bottom w:val="single" w:sz="4" w:space="0" w:color="auto"/>
              <w:right w:val="single" w:sz="4" w:space="0" w:color="auto"/>
            </w:tcBorders>
            <w:shd w:val="clear" w:color="000000" w:fill="003300"/>
            <w:noWrap/>
            <w:vAlign w:val="center"/>
            <w:hideMark/>
          </w:tcPr>
          <w:p w14:paraId="61661FC6" w14:textId="77777777" w:rsidR="006C1A4D" w:rsidRPr="006C1A4D" w:rsidRDefault="006C1A4D" w:rsidP="006C1A4D">
            <w:pPr>
              <w:jc w:val="center"/>
              <w:rPr>
                <w:rFonts w:ascii="Tw Cen MT" w:hAnsi="Tw Cen MT" w:cs="Calibri"/>
                <w:b/>
                <w:bCs/>
                <w:color w:val="FFFFFF"/>
                <w:sz w:val="22"/>
                <w:szCs w:val="22"/>
              </w:rPr>
            </w:pPr>
            <w:r w:rsidRPr="006C1A4D">
              <w:rPr>
                <w:rFonts w:ascii="Tw Cen MT" w:hAnsi="Tw Cen MT" w:cs="Calibri"/>
                <w:b/>
                <w:bCs/>
                <w:color w:val="FFFFFF"/>
                <w:sz w:val="22"/>
                <w:szCs w:val="22"/>
              </w:rPr>
              <w:t>2022</w:t>
            </w:r>
          </w:p>
        </w:tc>
        <w:tc>
          <w:tcPr>
            <w:tcW w:w="1350" w:type="dxa"/>
            <w:tcBorders>
              <w:top w:val="single" w:sz="4" w:space="0" w:color="auto"/>
              <w:left w:val="nil"/>
              <w:bottom w:val="single" w:sz="4" w:space="0" w:color="auto"/>
              <w:right w:val="single" w:sz="4" w:space="0" w:color="auto"/>
            </w:tcBorders>
            <w:shd w:val="clear" w:color="000000" w:fill="003300"/>
            <w:noWrap/>
            <w:vAlign w:val="center"/>
            <w:hideMark/>
          </w:tcPr>
          <w:p w14:paraId="25DDC8C5" w14:textId="77777777" w:rsidR="006C1A4D" w:rsidRPr="006C1A4D" w:rsidRDefault="006C1A4D" w:rsidP="006C1A4D">
            <w:pPr>
              <w:jc w:val="center"/>
              <w:rPr>
                <w:rFonts w:ascii="Tw Cen MT" w:hAnsi="Tw Cen MT" w:cs="Calibri"/>
                <w:b/>
                <w:bCs/>
                <w:color w:val="FFFFFF"/>
                <w:sz w:val="22"/>
                <w:szCs w:val="22"/>
              </w:rPr>
            </w:pPr>
            <w:r w:rsidRPr="006C1A4D">
              <w:rPr>
                <w:rFonts w:ascii="Tw Cen MT" w:hAnsi="Tw Cen MT" w:cs="Calibri"/>
                <w:b/>
                <w:bCs/>
                <w:color w:val="FFFFFF"/>
                <w:sz w:val="22"/>
                <w:szCs w:val="22"/>
              </w:rPr>
              <w:t>2023</w:t>
            </w:r>
          </w:p>
        </w:tc>
        <w:tc>
          <w:tcPr>
            <w:tcW w:w="1260" w:type="dxa"/>
            <w:tcBorders>
              <w:top w:val="single" w:sz="4" w:space="0" w:color="auto"/>
              <w:left w:val="nil"/>
              <w:bottom w:val="single" w:sz="4" w:space="0" w:color="auto"/>
              <w:right w:val="single" w:sz="4" w:space="0" w:color="auto"/>
            </w:tcBorders>
            <w:shd w:val="clear" w:color="000000" w:fill="003300"/>
            <w:noWrap/>
            <w:vAlign w:val="center"/>
            <w:hideMark/>
          </w:tcPr>
          <w:p w14:paraId="486BFF3D" w14:textId="77777777" w:rsidR="006C1A4D" w:rsidRPr="006C1A4D" w:rsidRDefault="006C1A4D" w:rsidP="006C1A4D">
            <w:pPr>
              <w:jc w:val="center"/>
              <w:rPr>
                <w:rFonts w:ascii="Tw Cen MT" w:hAnsi="Tw Cen MT" w:cs="Calibri"/>
                <w:b/>
                <w:bCs/>
                <w:color w:val="FFFFFF"/>
                <w:sz w:val="22"/>
                <w:szCs w:val="22"/>
              </w:rPr>
            </w:pPr>
            <w:r w:rsidRPr="006C1A4D">
              <w:rPr>
                <w:rFonts w:ascii="Tw Cen MT" w:hAnsi="Tw Cen MT" w:cs="Calibri"/>
                <w:b/>
                <w:bCs/>
                <w:color w:val="FFFFFF"/>
                <w:sz w:val="22"/>
                <w:szCs w:val="22"/>
              </w:rPr>
              <w:t>2024</w:t>
            </w:r>
          </w:p>
        </w:tc>
        <w:tc>
          <w:tcPr>
            <w:tcW w:w="1260" w:type="dxa"/>
            <w:tcBorders>
              <w:top w:val="single" w:sz="4" w:space="0" w:color="auto"/>
              <w:left w:val="nil"/>
              <w:bottom w:val="single" w:sz="4" w:space="0" w:color="auto"/>
              <w:right w:val="single" w:sz="4" w:space="0" w:color="auto"/>
            </w:tcBorders>
            <w:shd w:val="clear" w:color="000000" w:fill="003300"/>
            <w:noWrap/>
            <w:vAlign w:val="center"/>
            <w:hideMark/>
          </w:tcPr>
          <w:p w14:paraId="722BA08C" w14:textId="77777777" w:rsidR="006C1A4D" w:rsidRPr="006C1A4D" w:rsidRDefault="006C1A4D" w:rsidP="006C1A4D">
            <w:pPr>
              <w:jc w:val="center"/>
              <w:rPr>
                <w:rFonts w:ascii="Tw Cen MT" w:hAnsi="Tw Cen MT" w:cs="Calibri"/>
                <w:b/>
                <w:bCs/>
                <w:color w:val="FFFFFF"/>
                <w:sz w:val="22"/>
                <w:szCs w:val="22"/>
              </w:rPr>
            </w:pPr>
            <w:r w:rsidRPr="006C1A4D">
              <w:rPr>
                <w:rFonts w:ascii="Tw Cen MT" w:hAnsi="Tw Cen MT" w:cs="Calibri"/>
                <w:b/>
                <w:bCs/>
                <w:color w:val="FFFFFF"/>
                <w:sz w:val="22"/>
                <w:szCs w:val="22"/>
              </w:rPr>
              <w:t>2025</w:t>
            </w:r>
          </w:p>
        </w:tc>
        <w:tc>
          <w:tcPr>
            <w:tcW w:w="1350" w:type="dxa"/>
            <w:tcBorders>
              <w:top w:val="nil"/>
              <w:left w:val="nil"/>
              <w:bottom w:val="nil"/>
              <w:right w:val="single" w:sz="4" w:space="0" w:color="auto"/>
            </w:tcBorders>
            <w:shd w:val="clear" w:color="000000" w:fill="003300"/>
            <w:noWrap/>
            <w:vAlign w:val="center"/>
            <w:hideMark/>
          </w:tcPr>
          <w:p w14:paraId="0EBB0F73" w14:textId="77777777" w:rsidR="006C1A4D" w:rsidRPr="006C1A4D" w:rsidRDefault="006C1A4D" w:rsidP="006C1A4D">
            <w:pPr>
              <w:jc w:val="center"/>
              <w:rPr>
                <w:rFonts w:ascii="Tw Cen MT" w:hAnsi="Tw Cen MT" w:cs="Calibri"/>
                <w:b/>
                <w:bCs/>
                <w:color w:val="FFFFFF"/>
                <w:sz w:val="22"/>
                <w:szCs w:val="22"/>
              </w:rPr>
            </w:pPr>
            <w:r w:rsidRPr="006C1A4D">
              <w:rPr>
                <w:rFonts w:ascii="Tw Cen MT" w:hAnsi="Tw Cen MT" w:cs="Calibri"/>
                <w:b/>
                <w:bCs/>
                <w:color w:val="FFFFFF"/>
                <w:sz w:val="22"/>
                <w:szCs w:val="22"/>
              </w:rPr>
              <w:t>2026</w:t>
            </w:r>
          </w:p>
        </w:tc>
        <w:tc>
          <w:tcPr>
            <w:tcW w:w="1260" w:type="dxa"/>
            <w:tcBorders>
              <w:top w:val="nil"/>
              <w:left w:val="nil"/>
              <w:bottom w:val="nil"/>
              <w:right w:val="single" w:sz="4" w:space="0" w:color="auto"/>
            </w:tcBorders>
            <w:shd w:val="clear" w:color="000000" w:fill="003300"/>
            <w:noWrap/>
            <w:vAlign w:val="center"/>
            <w:hideMark/>
          </w:tcPr>
          <w:p w14:paraId="394C7A88" w14:textId="77777777" w:rsidR="006C1A4D" w:rsidRPr="006C1A4D" w:rsidRDefault="006C1A4D" w:rsidP="006C1A4D">
            <w:pPr>
              <w:jc w:val="center"/>
              <w:rPr>
                <w:rFonts w:ascii="Tw Cen MT" w:hAnsi="Tw Cen MT" w:cs="Calibri"/>
                <w:b/>
                <w:bCs/>
                <w:color w:val="FFFFFF"/>
                <w:sz w:val="22"/>
                <w:szCs w:val="22"/>
              </w:rPr>
            </w:pPr>
            <w:r w:rsidRPr="006C1A4D">
              <w:rPr>
                <w:rFonts w:ascii="Tw Cen MT" w:hAnsi="Tw Cen MT" w:cs="Calibri"/>
                <w:b/>
                <w:bCs/>
                <w:color w:val="FFFFFF"/>
                <w:sz w:val="22"/>
                <w:szCs w:val="22"/>
              </w:rPr>
              <w:t>2027</w:t>
            </w:r>
          </w:p>
        </w:tc>
      </w:tr>
      <w:tr w:rsidR="006C1A4D" w:rsidRPr="006C1A4D" w14:paraId="35C3FA36" w14:textId="77777777" w:rsidTr="006C1A4D">
        <w:trPr>
          <w:trHeight w:val="315"/>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14:paraId="5BF4B37C" w14:textId="77777777" w:rsidR="006C1A4D" w:rsidRPr="006C1A4D" w:rsidRDefault="006C1A4D" w:rsidP="006C1A4D">
            <w:pPr>
              <w:rPr>
                <w:rFonts w:ascii="Tw Cen MT" w:hAnsi="Tw Cen MT" w:cs="Calibri"/>
                <w:color w:val="000000"/>
                <w:sz w:val="22"/>
                <w:szCs w:val="22"/>
              </w:rPr>
            </w:pPr>
            <w:r w:rsidRPr="006C1A4D">
              <w:rPr>
                <w:rFonts w:ascii="Tw Cen MT" w:hAnsi="Tw Cen MT" w:cs="Calibri"/>
                <w:color w:val="000000"/>
                <w:sz w:val="22"/>
                <w:szCs w:val="22"/>
              </w:rPr>
              <w:t>Total Visits</w:t>
            </w:r>
          </w:p>
        </w:tc>
        <w:tc>
          <w:tcPr>
            <w:tcW w:w="1260" w:type="dxa"/>
            <w:tcBorders>
              <w:top w:val="nil"/>
              <w:left w:val="nil"/>
              <w:bottom w:val="single" w:sz="4" w:space="0" w:color="auto"/>
              <w:right w:val="single" w:sz="4" w:space="0" w:color="auto"/>
            </w:tcBorders>
            <w:shd w:val="clear" w:color="auto" w:fill="auto"/>
            <w:noWrap/>
            <w:vAlign w:val="center"/>
            <w:hideMark/>
          </w:tcPr>
          <w:p w14:paraId="55967091" w14:textId="77777777" w:rsidR="006C1A4D" w:rsidRPr="006C1A4D" w:rsidRDefault="006C1A4D" w:rsidP="006C1A4D">
            <w:pPr>
              <w:jc w:val="right"/>
              <w:rPr>
                <w:rFonts w:ascii="Tw Cen MT" w:hAnsi="Tw Cen MT" w:cs="Calibri"/>
                <w:color w:val="000000"/>
                <w:sz w:val="22"/>
                <w:szCs w:val="22"/>
              </w:rPr>
            </w:pPr>
            <w:r w:rsidRPr="006C1A4D">
              <w:rPr>
                <w:rFonts w:ascii="Tw Cen MT" w:hAnsi="Tw Cen MT" w:cs="Calibri"/>
                <w:color w:val="000000"/>
                <w:sz w:val="22"/>
                <w:szCs w:val="22"/>
              </w:rPr>
              <w:t>1,102,324</w:t>
            </w:r>
          </w:p>
        </w:tc>
        <w:tc>
          <w:tcPr>
            <w:tcW w:w="1350" w:type="dxa"/>
            <w:tcBorders>
              <w:top w:val="nil"/>
              <w:left w:val="nil"/>
              <w:bottom w:val="single" w:sz="4" w:space="0" w:color="auto"/>
              <w:right w:val="single" w:sz="4" w:space="0" w:color="auto"/>
            </w:tcBorders>
            <w:shd w:val="clear" w:color="auto" w:fill="auto"/>
            <w:noWrap/>
            <w:vAlign w:val="center"/>
            <w:hideMark/>
          </w:tcPr>
          <w:p w14:paraId="07694053" w14:textId="77777777" w:rsidR="006C1A4D" w:rsidRPr="006C1A4D" w:rsidRDefault="006C1A4D" w:rsidP="006C1A4D">
            <w:pPr>
              <w:jc w:val="right"/>
              <w:rPr>
                <w:rFonts w:ascii="Tw Cen MT" w:hAnsi="Tw Cen MT" w:cs="Calibri"/>
                <w:color w:val="000000"/>
                <w:sz w:val="22"/>
                <w:szCs w:val="22"/>
              </w:rPr>
            </w:pPr>
            <w:r w:rsidRPr="006C1A4D">
              <w:rPr>
                <w:rFonts w:ascii="Tw Cen MT" w:hAnsi="Tw Cen MT" w:cs="Calibri"/>
                <w:color w:val="000000"/>
                <w:sz w:val="22"/>
                <w:szCs w:val="22"/>
              </w:rPr>
              <w:t>1,195,995</w:t>
            </w:r>
          </w:p>
        </w:tc>
        <w:tc>
          <w:tcPr>
            <w:tcW w:w="1260" w:type="dxa"/>
            <w:tcBorders>
              <w:top w:val="nil"/>
              <w:left w:val="nil"/>
              <w:bottom w:val="single" w:sz="4" w:space="0" w:color="auto"/>
              <w:right w:val="single" w:sz="4" w:space="0" w:color="auto"/>
            </w:tcBorders>
            <w:shd w:val="clear" w:color="auto" w:fill="auto"/>
            <w:noWrap/>
            <w:vAlign w:val="center"/>
            <w:hideMark/>
          </w:tcPr>
          <w:p w14:paraId="6BD554DD" w14:textId="77777777" w:rsidR="006C1A4D" w:rsidRPr="006C1A4D" w:rsidRDefault="006C1A4D" w:rsidP="006C1A4D">
            <w:pPr>
              <w:jc w:val="right"/>
              <w:rPr>
                <w:rFonts w:ascii="Tw Cen MT" w:hAnsi="Tw Cen MT" w:cs="Calibri"/>
                <w:color w:val="000000"/>
                <w:sz w:val="22"/>
                <w:szCs w:val="22"/>
              </w:rPr>
            </w:pPr>
            <w:r w:rsidRPr="006C1A4D">
              <w:rPr>
                <w:rFonts w:ascii="Tw Cen MT" w:hAnsi="Tw Cen MT" w:cs="Calibri"/>
                <w:color w:val="000000"/>
                <w:sz w:val="22"/>
                <w:szCs w:val="22"/>
              </w:rPr>
              <w:t>1,219,915</w:t>
            </w:r>
          </w:p>
        </w:tc>
        <w:tc>
          <w:tcPr>
            <w:tcW w:w="1260" w:type="dxa"/>
            <w:tcBorders>
              <w:top w:val="nil"/>
              <w:left w:val="nil"/>
              <w:bottom w:val="single" w:sz="4" w:space="0" w:color="auto"/>
              <w:right w:val="single" w:sz="4" w:space="0" w:color="auto"/>
            </w:tcBorders>
            <w:shd w:val="clear" w:color="auto" w:fill="auto"/>
            <w:noWrap/>
            <w:vAlign w:val="center"/>
            <w:hideMark/>
          </w:tcPr>
          <w:p w14:paraId="7225A2A2" w14:textId="77777777" w:rsidR="006C1A4D" w:rsidRPr="006C1A4D" w:rsidRDefault="006C1A4D" w:rsidP="006C1A4D">
            <w:pPr>
              <w:jc w:val="right"/>
              <w:rPr>
                <w:rFonts w:ascii="Tw Cen MT" w:hAnsi="Tw Cen MT" w:cs="Calibri"/>
                <w:color w:val="000000"/>
                <w:sz w:val="22"/>
                <w:szCs w:val="22"/>
              </w:rPr>
            </w:pPr>
            <w:r w:rsidRPr="006C1A4D">
              <w:rPr>
                <w:rFonts w:ascii="Tw Cen MT" w:hAnsi="Tw Cen MT" w:cs="Calibri"/>
                <w:color w:val="000000"/>
                <w:sz w:val="22"/>
                <w:szCs w:val="22"/>
              </w:rPr>
              <w:t>1,244,313</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28DD26E6" w14:textId="77777777" w:rsidR="006C1A4D" w:rsidRPr="006C1A4D" w:rsidRDefault="006C1A4D" w:rsidP="006C1A4D">
            <w:pPr>
              <w:jc w:val="right"/>
              <w:rPr>
                <w:rFonts w:ascii="Tw Cen MT" w:hAnsi="Tw Cen MT" w:cs="Calibri"/>
                <w:color w:val="000000"/>
                <w:sz w:val="22"/>
                <w:szCs w:val="22"/>
              </w:rPr>
            </w:pPr>
            <w:r w:rsidRPr="006C1A4D">
              <w:rPr>
                <w:rFonts w:ascii="Tw Cen MT" w:hAnsi="Tw Cen MT" w:cs="Calibri"/>
                <w:color w:val="000000"/>
                <w:sz w:val="22"/>
                <w:szCs w:val="22"/>
              </w:rPr>
              <w:t>1,269,200</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472A1DBF" w14:textId="77777777" w:rsidR="006C1A4D" w:rsidRPr="006C1A4D" w:rsidRDefault="006C1A4D" w:rsidP="006C1A4D">
            <w:pPr>
              <w:jc w:val="right"/>
              <w:rPr>
                <w:rFonts w:ascii="Tw Cen MT" w:hAnsi="Tw Cen MT" w:cs="Calibri"/>
                <w:color w:val="000000"/>
                <w:sz w:val="22"/>
                <w:szCs w:val="22"/>
              </w:rPr>
            </w:pPr>
            <w:r w:rsidRPr="006C1A4D">
              <w:rPr>
                <w:rFonts w:ascii="Tw Cen MT" w:hAnsi="Tw Cen MT" w:cs="Calibri"/>
                <w:color w:val="000000"/>
                <w:sz w:val="22"/>
                <w:szCs w:val="22"/>
              </w:rPr>
              <w:t>1,294,584</w:t>
            </w:r>
          </w:p>
        </w:tc>
      </w:tr>
      <w:tr w:rsidR="006C1A4D" w:rsidRPr="006C1A4D" w14:paraId="4427E5E7" w14:textId="77777777" w:rsidTr="006C1A4D">
        <w:trPr>
          <w:trHeight w:val="315"/>
        </w:trPr>
        <w:tc>
          <w:tcPr>
            <w:tcW w:w="1705" w:type="dxa"/>
            <w:tcBorders>
              <w:top w:val="nil"/>
              <w:left w:val="single" w:sz="4" w:space="0" w:color="auto"/>
              <w:bottom w:val="single" w:sz="4" w:space="0" w:color="auto"/>
              <w:right w:val="single" w:sz="4" w:space="0" w:color="auto"/>
            </w:tcBorders>
            <w:shd w:val="clear" w:color="000000" w:fill="003300"/>
            <w:noWrap/>
            <w:vAlign w:val="center"/>
            <w:hideMark/>
          </w:tcPr>
          <w:p w14:paraId="3A62AA95" w14:textId="77777777" w:rsidR="006C1A4D" w:rsidRPr="006C1A4D" w:rsidRDefault="006C1A4D" w:rsidP="006C1A4D">
            <w:pPr>
              <w:rPr>
                <w:rFonts w:ascii="Tw Cen MT" w:hAnsi="Tw Cen MT" w:cs="Calibri"/>
                <w:b/>
                <w:bCs/>
                <w:color w:val="FFFFFF"/>
                <w:sz w:val="22"/>
                <w:szCs w:val="22"/>
              </w:rPr>
            </w:pPr>
            <w:r w:rsidRPr="006C1A4D">
              <w:rPr>
                <w:rFonts w:ascii="Tw Cen MT" w:hAnsi="Tw Cen MT" w:cs="Calibri"/>
                <w:b/>
                <w:bCs/>
                <w:color w:val="FFFFFF"/>
                <w:sz w:val="22"/>
                <w:szCs w:val="22"/>
              </w:rPr>
              <w:t>Overnight Visits</w:t>
            </w:r>
          </w:p>
        </w:tc>
        <w:tc>
          <w:tcPr>
            <w:tcW w:w="1260" w:type="dxa"/>
            <w:tcBorders>
              <w:top w:val="nil"/>
              <w:left w:val="nil"/>
              <w:bottom w:val="single" w:sz="4" w:space="0" w:color="auto"/>
              <w:right w:val="single" w:sz="4" w:space="0" w:color="auto"/>
            </w:tcBorders>
            <w:shd w:val="clear" w:color="000000" w:fill="003300"/>
            <w:noWrap/>
            <w:vAlign w:val="center"/>
            <w:hideMark/>
          </w:tcPr>
          <w:p w14:paraId="7636DC1C" w14:textId="77777777" w:rsidR="006C1A4D" w:rsidRPr="006C1A4D" w:rsidRDefault="006C1A4D" w:rsidP="006C1A4D">
            <w:pPr>
              <w:jc w:val="center"/>
              <w:rPr>
                <w:rFonts w:ascii="Tw Cen MT" w:hAnsi="Tw Cen MT" w:cs="Calibri"/>
                <w:b/>
                <w:bCs/>
                <w:color w:val="FFFFFF"/>
                <w:sz w:val="22"/>
                <w:szCs w:val="22"/>
              </w:rPr>
            </w:pPr>
            <w:r w:rsidRPr="006C1A4D">
              <w:rPr>
                <w:rFonts w:ascii="Tw Cen MT" w:hAnsi="Tw Cen MT" w:cs="Calibri"/>
                <w:b/>
                <w:bCs/>
                <w:color w:val="FFFFFF"/>
                <w:sz w:val="22"/>
                <w:szCs w:val="22"/>
              </w:rPr>
              <w:t>2022</w:t>
            </w:r>
          </w:p>
        </w:tc>
        <w:tc>
          <w:tcPr>
            <w:tcW w:w="1350" w:type="dxa"/>
            <w:tcBorders>
              <w:top w:val="nil"/>
              <w:left w:val="nil"/>
              <w:bottom w:val="single" w:sz="4" w:space="0" w:color="auto"/>
              <w:right w:val="single" w:sz="4" w:space="0" w:color="auto"/>
            </w:tcBorders>
            <w:shd w:val="clear" w:color="000000" w:fill="003300"/>
            <w:noWrap/>
            <w:vAlign w:val="center"/>
            <w:hideMark/>
          </w:tcPr>
          <w:p w14:paraId="31A7110A" w14:textId="77777777" w:rsidR="006C1A4D" w:rsidRPr="006C1A4D" w:rsidRDefault="006C1A4D" w:rsidP="006C1A4D">
            <w:pPr>
              <w:jc w:val="center"/>
              <w:rPr>
                <w:rFonts w:ascii="Tw Cen MT" w:hAnsi="Tw Cen MT" w:cs="Calibri"/>
                <w:b/>
                <w:bCs/>
                <w:color w:val="FFFFFF"/>
                <w:sz w:val="22"/>
                <w:szCs w:val="22"/>
              </w:rPr>
            </w:pPr>
            <w:r w:rsidRPr="006C1A4D">
              <w:rPr>
                <w:rFonts w:ascii="Tw Cen MT" w:hAnsi="Tw Cen MT" w:cs="Calibri"/>
                <w:b/>
                <w:bCs/>
                <w:color w:val="FFFFFF"/>
                <w:sz w:val="22"/>
                <w:szCs w:val="22"/>
              </w:rPr>
              <w:t>2023</w:t>
            </w:r>
          </w:p>
        </w:tc>
        <w:tc>
          <w:tcPr>
            <w:tcW w:w="1260" w:type="dxa"/>
            <w:tcBorders>
              <w:top w:val="nil"/>
              <w:left w:val="nil"/>
              <w:bottom w:val="single" w:sz="4" w:space="0" w:color="auto"/>
              <w:right w:val="single" w:sz="4" w:space="0" w:color="auto"/>
            </w:tcBorders>
            <w:shd w:val="clear" w:color="000000" w:fill="003300"/>
            <w:noWrap/>
            <w:vAlign w:val="center"/>
            <w:hideMark/>
          </w:tcPr>
          <w:p w14:paraId="714571A4" w14:textId="77777777" w:rsidR="006C1A4D" w:rsidRPr="006C1A4D" w:rsidRDefault="006C1A4D" w:rsidP="006C1A4D">
            <w:pPr>
              <w:jc w:val="center"/>
              <w:rPr>
                <w:rFonts w:ascii="Tw Cen MT" w:hAnsi="Tw Cen MT" w:cs="Calibri"/>
                <w:b/>
                <w:bCs/>
                <w:color w:val="FFFFFF"/>
                <w:sz w:val="22"/>
                <w:szCs w:val="22"/>
              </w:rPr>
            </w:pPr>
            <w:r w:rsidRPr="006C1A4D">
              <w:rPr>
                <w:rFonts w:ascii="Tw Cen MT" w:hAnsi="Tw Cen MT" w:cs="Calibri"/>
                <w:b/>
                <w:bCs/>
                <w:color w:val="FFFFFF"/>
                <w:sz w:val="22"/>
                <w:szCs w:val="22"/>
              </w:rPr>
              <w:t>2024</w:t>
            </w:r>
          </w:p>
        </w:tc>
        <w:tc>
          <w:tcPr>
            <w:tcW w:w="1260" w:type="dxa"/>
            <w:tcBorders>
              <w:top w:val="nil"/>
              <w:left w:val="nil"/>
              <w:bottom w:val="single" w:sz="4" w:space="0" w:color="auto"/>
              <w:right w:val="single" w:sz="4" w:space="0" w:color="auto"/>
            </w:tcBorders>
            <w:shd w:val="clear" w:color="000000" w:fill="003300"/>
            <w:noWrap/>
            <w:vAlign w:val="center"/>
            <w:hideMark/>
          </w:tcPr>
          <w:p w14:paraId="10258596" w14:textId="77777777" w:rsidR="006C1A4D" w:rsidRPr="006C1A4D" w:rsidRDefault="006C1A4D" w:rsidP="006C1A4D">
            <w:pPr>
              <w:jc w:val="center"/>
              <w:rPr>
                <w:rFonts w:ascii="Tw Cen MT" w:hAnsi="Tw Cen MT" w:cs="Calibri"/>
                <w:b/>
                <w:bCs/>
                <w:color w:val="FFFFFF"/>
                <w:sz w:val="22"/>
                <w:szCs w:val="22"/>
              </w:rPr>
            </w:pPr>
            <w:r w:rsidRPr="006C1A4D">
              <w:rPr>
                <w:rFonts w:ascii="Tw Cen MT" w:hAnsi="Tw Cen MT" w:cs="Calibri"/>
                <w:b/>
                <w:bCs/>
                <w:color w:val="FFFFFF"/>
                <w:sz w:val="22"/>
                <w:szCs w:val="22"/>
              </w:rPr>
              <w:t>2025</w:t>
            </w:r>
          </w:p>
        </w:tc>
        <w:tc>
          <w:tcPr>
            <w:tcW w:w="1350" w:type="dxa"/>
            <w:tcBorders>
              <w:top w:val="nil"/>
              <w:left w:val="nil"/>
              <w:bottom w:val="nil"/>
              <w:right w:val="single" w:sz="4" w:space="0" w:color="auto"/>
            </w:tcBorders>
            <w:shd w:val="clear" w:color="000000" w:fill="003300"/>
            <w:noWrap/>
            <w:vAlign w:val="center"/>
            <w:hideMark/>
          </w:tcPr>
          <w:p w14:paraId="0A827947" w14:textId="77777777" w:rsidR="006C1A4D" w:rsidRPr="006C1A4D" w:rsidRDefault="006C1A4D" w:rsidP="006C1A4D">
            <w:pPr>
              <w:jc w:val="center"/>
              <w:rPr>
                <w:rFonts w:ascii="Tw Cen MT" w:hAnsi="Tw Cen MT" w:cs="Calibri"/>
                <w:b/>
                <w:bCs/>
                <w:color w:val="FFFFFF"/>
                <w:sz w:val="22"/>
                <w:szCs w:val="22"/>
              </w:rPr>
            </w:pPr>
            <w:r w:rsidRPr="006C1A4D">
              <w:rPr>
                <w:rFonts w:ascii="Tw Cen MT" w:hAnsi="Tw Cen MT" w:cs="Calibri"/>
                <w:b/>
                <w:bCs/>
                <w:color w:val="FFFFFF"/>
                <w:sz w:val="22"/>
                <w:szCs w:val="22"/>
              </w:rPr>
              <w:t>2026</w:t>
            </w:r>
          </w:p>
        </w:tc>
        <w:tc>
          <w:tcPr>
            <w:tcW w:w="1260" w:type="dxa"/>
            <w:tcBorders>
              <w:top w:val="nil"/>
              <w:left w:val="nil"/>
              <w:bottom w:val="nil"/>
              <w:right w:val="single" w:sz="4" w:space="0" w:color="auto"/>
            </w:tcBorders>
            <w:shd w:val="clear" w:color="000000" w:fill="003300"/>
            <w:noWrap/>
            <w:vAlign w:val="center"/>
            <w:hideMark/>
          </w:tcPr>
          <w:p w14:paraId="4A734B98" w14:textId="77777777" w:rsidR="006C1A4D" w:rsidRPr="006C1A4D" w:rsidRDefault="006C1A4D" w:rsidP="006C1A4D">
            <w:pPr>
              <w:jc w:val="center"/>
              <w:rPr>
                <w:rFonts w:ascii="Tw Cen MT" w:hAnsi="Tw Cen MT" w:cs="Calibri"/>
                <w:b/>
                <w:bCs/>
                <w:color w:val="FFFFFF"/>
                <w:sz w:val="22"/>
                <w:szCs w:val="22"/>
              </w:rPr>
            </w:pPr>
            <w:r w:rsidRPr="006C1A4D">
              <w:rPr>
                <w:rFonts w:ascii="Tw Cen MT" w:hAnsi="Tw Cen MT" w:cs="Calibri"/>
                <w:b/>
                <w:bCs/>
                <w:color w:val="FFFFFF"/>
                <w:sz w:val="22"/>
                <w:szCs w:val="22"/>
              </w:rPr>
              <w:t>2027</w:t>
            </w:r>
          </w:p>
        </w:tc>
      </w:tr>
      <w:tr w:rsidR="006C1A4D" w:rsidRPr="006C1A4D" w14:paraId="12B05A17" w14:textId="77777777" w:rsidTr="006C1A4D">
        <w:trPr>
          <w:trHeight w:val="315"/>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14:paraId="49ABA709" w14:textId="77777777" w:rsidR="006C1A4D" w:rsidRPr="006C1A4D" w:rsidRDefault="006C1A4D" w:rsidP="006C1A4D">
            <w:pPr>
              <w:rPr>
                <w:rFonts w:ascii="Tw Cen MT" w:hAnsi="Tw Cen MT" w:cs="Calibri"/>
                <w:color w:val="000000"/>
                <w:sz w:val="22"/>
                <w:szCs w:val="22"/>
              </w:rPr>
            </w:pPr>
            <w:r w:rsidRPr="006C1A4D">
              <w:rPr>
                <w:rFonts w:ascii="Tw Cen MT" w:hAnsi="Tw Cen MT" w:cs="Calibri"/>
                <w:color w:val="000000"/>
                <w:sz w:val="22"/>
                <w:szCs w:val="22"/>
              </w:rPr>
              <w:t>Total Visits</w:t>
            </w:r>
          </w:p>
        </w:tc>
        <w:tc>
          <w:tcPr>
            <w:tcW w:w="1260" w:type="dxa"/>
            <w:tcBorders>
              <w:top w:val="nil"/>
              <w:left w:val="nil"/>
              <w:bottom w:val="single" w:sz="4" w:space="0" w:color="auto"/>
              <w:right w:val="single" w:sz="4" w:space="0" w:color="auto"/>
            </w:tcBorders>
            <w:shd w:val="clear" w:color="auto" w:fill="auto"/>
            <w:noWrap/>
            <w:vAlign w:val="center"/>
            <w:hideMark/>
          </w:tcPr>
          <w:p w14:paraId="5933CF1F" w14:textId="77777777" w:rsidR="006C1A4D" w:rsidRPr="006C1A4D" w:rsidRDefault="006C1A4D" w:rsidP="006C1A4D">
            <w:pPr>
              <w:jc w:val="right"/>
              <w:rPr>
                <w:rFonts w:ascii="Tw Cen MT" w:hAnsi="Tw Cen MT" w:cs="Calibri"/>
                <w:color w:val="000000"/>
                <w:sz w:val="22"/>
                <w:szCs w:val="22"/>
              </w:rPr>
            </w:pPr>
            <w:r w:rsidRPr="006C1A4D">
              <w:rPr>
                <w:rFonts w:ascii="Tw Cen MT" w:hAnsi="Tw Cen MT" w:cs="Calibri"/>
                <w:color w:val="000000"/>
                <w:sz w:val="22"/>
                <w:szCs w:val="22"/>
              </w:rPr>
              <w:t>71,828</w:t>
            </w:r>
          </w:p>
        </w:tc>
        <w:tc>
          <w:tcPr>
            <w:tcW w:w="1350" w:type="dxa"/>
            <w:tcBorders>
              <w:top w:val="nil"/>
              <w:left w:val="nil"/>
              <w:bottom w:val="single" w:sz="4" w:space="0" w:color="auto"/>
              <w:right w:val="single" w:sz="4" w:space="0" w:color="auto"/>
            </w:tcBorders>
            <w:shd w:val="clear" w:color="auto" w:fill="auto"/>
            <w:noWrap/>
            <w:vAlign w:val="center"/>
            <w:hideMark/>
          </w:tcPr>
          <w:p w14:paraId="339DC3B6" w14:textId="77777777" w:rsidR="006C1A4D" w:rsidRPr="006C1A4D" w:rsidRDefault="006C1A4D" w:rsidP="006C1A4D">
            <w:pPr>
              <w:jc w:val="right"/>
              <w:rPr>
                <w:rFonts w:ascii="Tw Cen MT" w:hAnsi="Tw Cen MT" w:cs="Calibri"/>
                <w:color w:val="000000"/>
                <w:sz w:val="22"/>
                <w:szCs w:val="22"/>
              </w:rPr>
            </w:pPr>
            <w:r w:rsidRPr="006C1A4D">
              <w:rPr>
                <w:rFonts w:ascii="Tw Cen MT" w:hAnsi="Tw Cen MT" w:cs="Calibri"/>
                <w:color w:val="000000"/>
                <w:sz w:val="22"/>
                <w:szCs w:val="22"/>
              </w:rPr>
              <w:t>72,732</w:t>
            </w:r>
          </w:p>
        </w:tc>
        <w:tc>
          <w:tcPr>
            <w:tcW w:w="1260" w:type="dxa"/>
            <w:tcBorders>
              <w:top w:val="nil"/>
              <w:left w:val="nil"/>
              <w:bottom w:val="single" w:sz="4" w:space="0" w:color="auto"/>
              <w:right w:val="single" w:sz="4" w:space="0" w:color="auto"/>
            </w:tcBorders>
            <w:shd w:val="clear" w:color="auto" w:fill="auto"/>
            <w:noWrap/>
            <w:vAlign w:val="center"/>
            <w:hideMark/>
          </w:tcPr>
          <w:p w14:paraId="4669E2BA" w14:textId="77777777" w:rsidR="006C1A4D" w:rsidRPr="006C1A4D" w:rsidRDefault="006C1A4D" w:rsidP="006C1A4D">
            <w:pPr>
              <w:jc w:val="right"/>
              <w:rPr>
                <w:rFonts w:ascii="Tw Cen MT" w:hAnsi="Tw Cen MT" w:cs="Calibri"/>
                <w:color w:val="000000"/>
                <w:sz w:val="22"/>
                <w:szCs w:val="22"/>
              </w:rPr>
            </w:pPr>
            <w:r w:rsidRPr="006C1A4D">
              <w:rPr>
                <w:rFonts w:ascii="Tw Cen MT" w:hAnsi="Tw Cen MT" w:cs="Calibri"/>
                <w:color w:val="000000"/>
                <w:sz w:val="22"/>
                <w:szCs w:val="22"/>
              </w:rPr>
              <w:t>74,187</w:t>
            </w:r>
          </w:p>
        </w:tc>
        <w:tc>
          <w:tcPr>
            <w:tcW w:w="1260" w:type="dxa"/>
            <w:tcBorders>
              <w:top w:val="nil"/>
              <w:left w:val="nil"/>
              <w:bottom w:val="single" w:sz="4" w:space="0" w:color="auto"/>
              <w:right w:val="single" w:sz="4" w:space="0" w:color="auto"/>
            </w:tcBorders>
            <w:shd w:val="clear" w:color="auto" w:fill="auto"/>
            <w:noWrap/>
            <w:vAlign w:val="center"/>
            <w:hideMark/>
          </w:tcPr>
          <w:p w14:paraId="672BC997" w14:textId="77777777" w:rsidR="006C1A4D" w:rsidRPr="006C1A4D" w:rsidRDefault="006C1A4D" w:rsidP="006C1A4D">
            <w:pPr>
              <w:jc w:val="right"/>
              <w:rPr>
                <w:rFonts w:ascii="Tw Cen MT" w:hAnsi="Tw Cen MT" w:cs="Calibri"/>
                <w:color w:val="000000"/>
                <w:sz w:val="22"/>
                <w:szCs w:val="22"/>
              </w:rPr>
            </w:pPr>
            <w:r w:rsidRPr="006C1A4D">
              <w:rPr>
                <w:rFonts w:ascii="Tw Cen MT" w:hAnsi="Tw Cen MT" w:cs="Calibri"/>
                <w:color w:val="000000"/>
                <w:sz w:val="22"/>
                <w:szCs w:val="22"/>
              </w:rPr>
              <w:t>75,671</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15E1A5C3" w14:textId="77777777" w:rsidR="006C1A4D" w:rsidRPr="006C1A4D" w:rsidRDefault="006C1A4D" w:rsidP="006C1A4D">
            <w:pPr>
              <w:jc w:val="right"/>
              <w:rPr>
                <w:rFonts w:ascii="Tw Cen MT" w:hAnsi="Tw Cen MT" w:cs="Calibri"/>
                <w:color w:val="000000"/>
                <w:sz w:val="22"/>
                <w:szCs w:val="22"/>
              </w:rPr>
            </w:pPr>
            <w:r w:rsidRPr="006C1A4D">
              <w:rPr>
                <w:rFonts w:ascii="Tw Cen MT" w:hAnsi="Tw Cen MT" w:cs="Calibri"/>
                <w:color w:val="000000"/>
                <w:sz w:val="22"/>
                <w:szCs w:val="22"/>
              </w:rPr>
              <w:t>77,184</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0CA0DFA4" w14:textId="77777777" w:rsidR="006C1A4D" w:rsidRPr="006C1A4D" w:rsidRDefault="006C1A4D" w:rsidP="006C1A4D">
            <w:pPr>
              <w:jc w:val="right"/>
              <w:rPr>
                <w:rFonts w:ascii="Tw Cen MT" w:hAnsi="Tw Cen MT" w:cs="Calibri"/>
                <w:color w:val="000000"/>
                <w:sz w:val="22"/>
                <w:szCs w:val="22"/>
              </w:rPr>
            </w:pPr>
            <w:r w:rsidRPr="006C1A4D">
              <w:rPr>
                <w:rFonts w:ascii="Tw Cen MT" w:hAnsi="Tw Cen MT" w:cs="Calibri"/>
                <w:color w:val="000000"/>
                <w:sz w:val="22"/>
                <w:szCs w:val="22"/>
              </w:rPr>
              <w:t>78,728</w:t>
            </w:r>
          </w:p>
        </w:tc>
      </w:tr>
      <w:tr w:rsidR="006C1A4D" w:rsidRPr="006C1A4D" w14:paraId="3BEB3FF7" w14:textId="77777777" w:rsidTr="006C1A4D">
        <w:trPr>
          <w:trHeight w:val="300"/>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14:paraId="127CF116" w14:textId="77777777" w:rsidR="006C1A4D" w:rsidRPr="006C1A4D" w:rsidRDefault="006C1A4D" w:rsidP="006C1A4D">
            <w:pPr>
              <w:rPr>
                <w:rFonts w:ascii="Tw Cen MT" w:hAnsi="Tw Cen MT" w:cs="Calibri"/>
                <w:b/>
                <w:bCs/>
                <w:color w:val="000000"/>
                <w:sz w:val="22"/>
                <w:szCs w:val="22"/>
              </w:rPr>
            </w:pPr>
            <w:r w:rsidRPr="006C1A4D">
              <w:rPr>
                <w:rFonts w:ascii="Tw Cen MT" w:hAnsi="Tw Cen MT" w:cs="Calibri"/>
                <w:b/>
                <w:bCs/>
                <w:color w:val="000000"/>
                <w:sz w:val="22"/>
                <w:szCs w:val="22"/>
              </w:rPr>
              <w:t>Total Visitation</w:t>
            </w:r>
          </w:p>
        </w:tc>
        <w:tc>
          <w:tcPr>
            <w:tcW w:w="1260" w:type="dxa"/>
            <w:tcBorders>
              <w:top w:val="nil"/>
              <w:left w:val="nil"/>
              <w:bottom w:val="single" w:sz="4" w:space="0" w:color="auto"/>
              <w:right w:val="single" w:sz="4" w:space="0" w:color="auto"/>
            </w:tcBorders>
            <w:shd w:val="clear" w:color="auto" w:fill="auto"/>
            <w:noWrap/>
            <w:vAlign w:val="center"/>
            <w:hideMark/>
          </w:tcPr>
          <w:p w14:paraId="5E398C77" w14:textId="77777777" w:rsidR="006C1A4D" w:rsidRPr="006C1A4D" w:rsidRDefault="006C1A4D" w:rsidP="006C1A4D">
            <w:pPr>
              <w:jc w:val="right"/>
              <w:rPr>
                <w:rFonts w:ascii="Tw Cen MT" w:hAnsi="Tw Cen MT" w:cs="Calibri"/>
                <w:b/>
                <w:bCs/>
                <w:color w:val="000000"/>
                <w:sz w:val="22"/>
                <w:szCs w:val="22"/>
              </w:rPr>
            </w:pPr>
            <w:r w:rsidRPr="006C1A4D">
              <w:rPr>
                <w:rFonts w:ascii="Tw Cen MT" w:hAnsi="Tw Cen MT" w:cs="Calibri"/>
                <w:b/>
                <w:bCs/>
                <w:color w:val="000000"/>
                <w:sz w:val="22"/>
                <w:szCs w:val="22"/>
              </w:rPr>
              <w:t>1,174,152</w:t>
            </w:r>
          </w:p>
        </w:tc>
        <w:tc>
          <w:tcPr>
            <w:tcW w:w="1350" w:type="dxa"/>
            <w:tcBorders>
              <w:top w:val="nil"/>
              <w:left w:val="nil"/>
              <w:bottom w:val="single" w:sz="4" w:space="0" w:color="auto"/>
              <w:right w:val="single" w:sz="4" w:space="0" w:color="auto"/>
            </w:tcBorders>
            <w:shd w:val="clear" w:color="auto" w:fill="auto"/>
            <w:noWrap/>
            <w:vAlign w:val="center"/>
            <w:hideMark/>
          </w:tcPr>
          <w:p w14:paraId="60CEA944" w14:textId="77777777" w:rsidR="006C1A4D" w:rsidRPr="006C1A4D" w:rsidRDefault="006C1A4D" w:rsidP="006C1A4D">
            <w:pPr>
              <w:jc w:val="right"/>
              <w:rPr>
                <w:rFonts w:ascii="Tw Cen MT" w:hAnsi="Tw Cen MT" w:cs="Calibri"/>
                <w:b/>
                <w:bCs/>
                <w:color w:val="000000"/>
                <w:sz w:val="22"/>
                <w:szCs w:val="22"/>
              </w:rPr>
            </w:pPr>
            <w:r w:rsidRPr="006C1A4D">
              <w:rPr>
                <w:rFonts w:ascii="Tw Cen MT" w:hAnsi="Tw Cen MT" w:cs="Calibri"/>
                <w:b/>
                <w:bCs/>
                <w:color w:val="000000"/>
                <w:sz w:val="22"/>
                <w:szCs w:val="22"/>
              </w:rPr>
              <w:t>1,268,727</w:t>
            </w:r>
          </w:p>
        </w:tc>
        <w:tc>
          <w:tcPr>
            <w:tcW w:w="1260" w:type="dxa"/>
            <w:tcBorders>
              <w:top w:val="nil"/>
              <w:left w:val="nil"/>
              <w:bottom w:val="single" w:sz="4" w:space="0" w:color="auto"/>
              <w:right w:val="single" w:sz="4" w:space="0" w:color="auto"/>
            </w:tcBorders>
            <w:shd w:val="clear" w:color="auto" w:fill="auto"/>
            <w:noWrap/>
            <w:vAlign w:val="center"/>
            <w:hideMark/>
          </w:tcPr>
          <w:p w14:paraId="73406F17" w14:textId="77777777" w:rsidR="006C1A4D" w:rsidRPr="006C1A4D" w:rsidRDefault="006C1A4D" w:rsidP="006C1A4D">
            <w:pPr>
              <w:jc w:val="right"/>
              <w:rPr>
                <w:rFonts w:ascii="Tw Cen MT" w:hAnsi="Tw Cen MT" w:cs="Calibri"/>
                <w:b/>
                <w:bCs/>
                <w:color w:val="000000"/>
                <w:sz w:val="22"/>
                <w:szCs w:val="22"/>
              </w:rPr>
            </w:pPr>
            <w:r w:rsidRPr="006C1A4D">
              <w:rPr>
                <w:rFonts w:ascii="Tw Cen MT" w:hAnsi="Tw Cen MT" w:cs="Calibri"/>
                <w:b/>
                <w:bCs/>
                <w:color w:val="000000"/>
                <w:sz w:val="22"/>
                <w:szCs w:val="22"/>
              </w:rPr>
              <w:t>1,294,102</w:t>
            </w:r>
          </w:p>
        </w:tc>
        <w:tc>
          <w:tcPr>
            <w:tcW w:w="1260" w:type="dxa"/>
            <w:tcBorders>
              <w:top w:val="nil"/>
              <w:left w:val="nil"/>
              <w:bottom w:val="single" w:sz="4" w:space="0" w:color="auto"/>
              <w:right w:val="single" w:sz="4" w:space="0" w:color="auto"/>
            </w:tcBorders>
            <w:shd w:val="clear" w:color="auto" w:fill="auto"/>
            <w:noWrap/>
            <w:vAlign w:val="center"/>
            <w:hideMark/>
          </w:tcPr>
          <w:p w14:paraId="09F2B9F3" w14:textId="77777777" w:rsidR="006C1A4D" w:rsidRPr="006C1A4D" w:rsidRDefault="006C1A4D" w:rsidP="006C1A4D">
            <w:pPr>
              <w:jc w:val="right"/>
              <w:rPr>
                <w:rFonts w:ascii="Tw Cen MT" w:hAnsi="Tw Cen MT" w:cs="Calibri"/>
                <w:b/>
                <w:bCs/>
                <w:color w:val="000000"/>
                <w:sz w:val="22"/>
                <w:szCs w:val="22"/>
              </w:rPr>
            </w:pPr>
            <w:r w:rsidRPr="006C1A4D">
              <w:rPr>
                <w:rFonts w:ascii="Tw Cen MT" w:hAnsi="Tw Cen MT" w:cs="Calibri"/>
                <w:b/>
                <w:bCs/>
                <w:color w:val="000000"/>
                <w:sz w:val="22"/>
                <w:szCs w:val="22"/>
              </w:rPr>
              <w:t>1,319,984</w:t>
            </w:r>
          </w:p>
        </w:tc>
        <w:tc>
          <w:tcPr>
            <w:tcW w:w="1350" w:type="dxa"/>
            <w:tcBorders>
              <w:top w:val="nil"/>
              <w:left w:val="nil"/>
              <w:bottom w:val="single" w:sz="4" w:space="0" w:color="auto"/>
              <w:right w:val="single" w:sz="4" w:space="0" w:color="auto"/>
            </w:tcBorders>
            <w:shd w:val="clear" w:color="auto" w:fill="auto"/>
            <w:noWrap/>
            <w:vAlign w:val="center"/>
            <w:hideMark/>
          </w:tcPr>
          <w:p w14:paraId="3FD444AB" w14:textId="77777777" w:rsidR="006C1A4D" w:rsidRPr="006C1A4D" w:rsidRDefault="006C1A4D" w:rsidP="006C1A4D">
            <w:pPr>
              <w:jc w:val="right"/>
              <w:rPr>
                <w:rFonts w:ascii="Tw Cen MT" w:hAnsi="Tw Cen MT" w:cs="Calibri"/>
                <w:b/>
                <w:bCs/>
                <w:color w:val="000000"/>
                <w:sz w:val="22"/>
                <w:szCs w:val="22"/>
              </w:rPr>
            </w:pPr>
            <w:r w:rsidRPr="006C1A4D">
              <w:rPr>
                <w:rFonts w:ascii="Tw Cen MT" w:hAnsi="Tw Cen MT" w:cs="Calibri"/>
                <w:b/>
                <w:bCs/>
                <w:color w:val="000000"/>
                <w:sz w:val="22"/>
                <w:szCs w:val="22"/>
              </w:rPr>
              <w:t>1,346,384</w:t>
            </w:r>
          </w:p>
        </w:tc>
        <w:tc>
          <w:tcPr>
            <w:tcW w:w="1260" w:type="dxa"/>
            <w:tcBorders>
              <w:top w:val="nil"/>
              <w:left w:val="nil"/>
              <w:bottom w:val="single" w:sz="4" w:space="0" w:color="auto"/>
              <w:right w:val="single" w:sz="4" w:space="0" w:color="auto"/>
            </w:tcBorders>
            <w:shd w:val="clear" w:color="auto" w:fill="auto"/>
            <w:noWrap/>
            <w:vAlign w:val="center"/>
            <w:hideMark/>
          </w:tcPr>
          <w:p w14:paraId="4D5B2019" w14:textId="77777777" w:rsidR="006C1A4D" w:rsidRPr="006C1A4D" w:rsidRDefault="006C1A4D" w:rsidP="006C1A4D">
            <w:pPr>
              <w:jc w:val="right"/>
              <w:rPr>
                <w:rFonts w:ascii="Tw Cen MT" w:hAnsi="Tw Cen MT" w:cs="Calibri"/>
                <w:b/>
                <w:bCs/>
                <w:color w:val="000000"/>
                <w:sz w:val="22"/>
                <w:szCs w:val="22"/>
              </w:rPr>
            </w:pPr>
            <w:r w:rsidRPr="006C1A4D">
              <w:rPr>
                <w:rFonts w:ascii="Tw Cen MT" w:hAnsi="Tw Cen MT" w:cs="Calibri"/>
                <w:b/>
                <w:bCs/>
                <w:color w:val="000000"/>
                <w:sz w:val="22"/>
                <w:szCs w:val="22"/>
              </w:rPr>
              <w:t>1,373,311</w:t>
            </w:r>
          </w:p>
        </w:tc>
      </w:tr>
    </w:tbl>
    <w:p w14:paraId="4E7EFBB0" w14:textId="3E11569E" w:rsidR="008C1E82" w:rsidRPr="0026252E" w:rsidRDefault="008C1E82" w:rsidP="000A760C">
      <w:pPr>
        <w:keepNext/>
        <w:keepLines/>
        <w:pBdr>
          <w:top w:val="single" w:sz="4" w:space="1" w:color="auto"/>
          <w:bottom w:val="single" w:sz="4" w:space="0" w:color="auto"/>
        </w:pBdr>
        <w:spacing w:before="120" w:after="240"/>
        <w:jc w:val="both"/>
        <w:rPr>
          <w:rFonts w:ascii="Tw Cen MT" w:hAnsi="Tw Cen MT" w:cs="Arial"/>
          <w:i/>
          <w:color w:val="000000"/>
        </w:rPr>
      </w:pPr>
      <w:r w:rsidRPr="0026252E">
        <w:rPr>
          <w:rFonts w:ascii="Tw Cen MT" w:hAnsi="Tw Cen MT" w:cs="Arial"/>
          <w:i/>
          <w:color w:val="000000"/>
        </w:rPr>
        <w:lastRenderedPageBreak/>
        <w:t xml:space="preserve">Source: </w:t>
      </w:r>
      <w:r w:rsidR="00C66670">
        <w:rPr>
          <w:rFonts w:ascii="Tw Cen MT" w:hAnsi="Tw Cen MT" w:cs="Arial"/>
          <w:i/>
          <w:color w:val="000000"/>
        </w:rPr>
        <w:t xml:space="preserve">OPRD, </w:t>
      </w:r>
      <w:r>
        <w:rPr>
          <w:rFonts w:ascii="Tw Cen MT" w:hAnsi="Tw Cen MT" w:cs="Arial"/>
          <w:i/>
          <w:color w:val="000000"/>
        </w:rPr>
        <w:t>CHMGS</w:t>
      </w:r>
    </w:p>
    <w:p w14:paraId="2BE6CE95" w14:textId="1BD99AB8" w:rsidR="00B90BDD" w:rsidRDefault="00A576A8" w:rsidP="00A576A8">
      <w:pPr>
        <w:pStyle w:val="CHMGSH2"/>
        <w:rPr>
          <w:rFonts w:ascii="Tw Cen MT" w:hAnsi="Tw Cen MT"/>
        </w:rPr>
      </w:pPr>
      <w:bookmarkStart w:id="28" w:name="_Toc138152562"/>
      <w:r>
        <w:rPr>
          <w:rFonts w:ascii="Tw Cen MT" w:hAnsi="Tw Cen MT"/>
        </w:rPr>
        <w:t>Smith Creek Village</w:t>
      </w:r>
      <w:bookmarkEnd w:id="28"/>
    </w:p>
    <w:p w14:paraId="155B2E22" w14:textId="0AB8395E" w:rsidR="00A576A8" w:rsidRDefault="00A576A8" w:rsidP="00EF2EF4">
      <w:pPr>
        <w:spacing w:after="240"/>
        <w:jc w:val="both"/>
        <w:rPr>
          <w:rFonts w:ascii="Tw Cen MT" w:hAnsi="Tw Cen MT"/>
        </w:rPr>
      </w:pPr>
      <w:r w:rsidRPr="00A3074A">
        <w:rPr>
          <w:rFonts w:ascii="Tw Cen MT" w:hAnsi="Tw Cen MT"/>
        </w:rPr>
        <w:t xml:space="preserve">In the exhibit below, </w:t>
      </w:r>
      <w:r w:rsidR="00A3074A" w:rsidRPr="00A3074A">
        <w:rPr>
          <w:rFonts w:ascii="Tw Cen MT" w:hAnsi="Tw Cen MT"/>
        </w:rPr>
        <w:t xml:space="preserve">10-year lodging demand </w:t>
      </w:r>
      <w:r w:rsidR="009564D9" w:rsidRPr="00A3074A">
        <w:rPr>
          <w:rFonts w:ascii="Tw Cen MT" w:hAnsi="Tw Cen MT"/>
        </w:rPr>
        <w:t>estimate</w:t>
      </w:r>
      <w:r w:rsidR="00044A8B" w:rsidRPr="00A3074A">
        <w:rPr>
          <w:rFonts w:ascii="Tw Cen MT" w:hAnsi="Tw Cen MT"/>
        </w:rPr>
        <w:t>s</w:t>
      </w:r>
      <w:r w:rsidR="009564D9" w:rsidRPr="00A3074A">
        <w:rPr>
          <w:rFonts w:ascii="Tw Cen MT" w:hAnsi="Tw Cen MT"/>
        </w:rPr>
        <w:t xml:space="preserve"> </w:t>
      </w:r>
      <w:r w:rsidR="00A3074A" w:rsidRPr="00A3074A">
        <w:rPr>
          <w:rFonts w:ascii="Tw Cen MT" w:hAnsi="Tw Cen MT"/>
        </w:rPr>
        <w:t>are based on an</w:t>
      </w:r>
      <w:r w:rsidR="009564D9" w:rsidRPr="00A3074A">
        <w:rPr>
          <w:rFonts w:ascii="Tw Cen MT" w:hAnsi="Tw Cen MT"/>
        </w:rPr>
        <w:t>alyzing</w:t>
      </w:r>
      <w:r w:rsidRPr="00A3074A">
        <w:rPr>
          <w:rFonts w:ascii="Tw Cen MT" w:hAnsi="Tw Cen MT"/>
        </w:rPr>
        <w:t xml:space="preserve"> the monthly occupancy of each type of lodging accommodation</w:t>
      </w:r>
      <w:r w:rsidR="00A3074A" w:rsidRPr="00A3074A">
        <w:rPr>
          <w:rFonts w:ascii="Tw Cen MT" w:hAnsi="Tw Cen MT"/>
        </w:rPr>
        <w:t>. The</w:t>
      </w:r>
      <w:r w:rsidR="00AA4857" w:rsidRPr="00A3074A">
        <w:rPr>
          <w:rFonts w:ascii="Tw Cen MT" w:hAnsi="Tw Cen MT"/>
        </w:rPr>
        <w:t xml:space="preserve"> pattern of demand increase</w:t>
      </w:r>
      <w:r w:rsidR="00A3074A" w:rsidRPr="00A3074A">
        <w:rPr>
          <w:rFonts w:ascii="Tw Cen MT" w:hAnsi="Tw Cen MT"/>
        </w:rPr>
        <w:t>d</w:t>
      </w:r>
      <w:r w:rsidR="00AA4857" w:rsidRPr="00A3074A">
        <w:rPr>
          <w:rFonts w:ascii="Tw Cen MT" w:hAnsi="Tw Cen MT"/>
        </w:rPr>
        <w:t xml:space="preserve"> from 2022 to 2023 year-to-date. </w:t>
      </w:r>
      <w:r w:rsidR="005F3410" w:rsidRPr="00A3074A">
        <w:rPr>
          <w:rFonts w:ascii="Tw Cen MT" w:hAnsi="Tw Cen MT"/>
        </w:rPr>
        <w:t>Occupied room nights in 2023 year-to-date (Jan-Sept) have increased by 8.5 percent since 2022 year-to-date.</w:t>
      </w:r>
      <w:r w:rsidR="005F3410">
        <w:rPr>
          <w:rFonts w:ascii="Tw Cen MT" w:hAnsi="Tw Cen MT"/>
        </w:rPr>
        <w:t xml:space="preserve"> </w:t>
      </w:r>
    </w:p>
    <w:p w14:paraId="35D8951F" w14:textId="2CD8BF2D" w:rsidR="00B90BDD" w:rsidRPr="00A576A8" w:rsidRDefault="00A576A8" w:rsidP="00567EC2">
      <w:pPr>
        <w:pStyle w:val="Title"/>
        <w:numPr>
          <w:ilvl w:val="0"/>
          <w:numId w:val="18"/>
        </w:numPr>
        <w:pBdr>
          <w:top w:val="single" w:sz="4" w:space="1" w:color="auto"/>
          <w:bottom w:val="single" w:sz="4" w:space="1" w:color="auto"/>
        </w:pBdr>
        <w:spacing w:after="120"/>
        <w:ind w:hanging="1080"/>
        <w:jc w:val="left"/>
        <w:rPr>
          <w:rFonts w:ascii="Tw Cen MT" w:hAnsi="Tw Cen MT"/>
          <w:b w:val="0"/>
          <w:sz w:val="24"/>
        </w:rPr>
      </w:pPr>
      <w:r w:rsidRPr="00A576A8">
        <w:rPr>
          <w:rFonts w:ascii="Tw Cen MT" w:hAnsi="Tw Cen MT"/>
          <w:b w:val="0"/>
          <w:sz w:val="24"/>
        </w:rPr>
        <w:t>Future Lodging Demand at Smith Creek Village</w:t>
      </w:r>
      <w:r w:rsidR="008C1E82">
        <w:rPr>
          <w:rFonts w:ascii="Tw Cen MT" w:hAnsi="Tw Cen MT"/>
          <w:b w:val="0"/>
          <w:sz w:val="24"/>
        </w:rPr>
        <w:t xml:space="preserve"> (2022-202</w:t>
      </w:r>
      <w:r w:rsidR="005F3410">
        <w:rPr>
          <w:rFonts w:ascii="Tw Cen MT" w:hAnsi="Tw Cen MT"/>
          <w:b w:val="0"/>
          <w:sz w:val="24"/>
        </w:rPr>
        <w:t>7</w:t>
      </w:r>
      <w:r w:rsidR="008C1E82">
        <w:rPr>
          <w:rFonts w:ascii="Tw Cen MT" w:hAnsi="Tw Cen MT"/>
          <w:b w:val="0"/>
          <w:sz w:val="24"/>
        </w:rPr>
        <w:t>)</w:t>
      </w:r>
    </w:p>
    <w:tbl>
      <w:tblPr>
        <w:tblW w:w="9445" w:type="dxa"/>
        <w:tblLook w:val="04A0" w:firstRow="1" w:lastRow="0" w:firstColumn="1" w:lastColumn="0" w:noHBand="0" w:noVBand="1"/>
      </w:tblPr>
      <w:tblGrid>
        <w:gridCol w:w="2875"/>
        <w:gridCol w:w="1080"/>
        <w:gridCol w:w="1170"/>
        <w:gridCol w:w="1170"/>
        <w:gridCol w:w="1170"/>
        <w:gridCol w:w="990"/>
        <w:gridCol w:w="990"/>
      </w:tblGrid>
      <w:tr w:rsidR="00E322ED" w:rsidRPr="00E322ED" w14:paraId="61F5657F" w14:textId="77777777" w:rsidTr="00E322ED">
        <w:trPr>
          <w:trHeight w:val="315"/>
        </w:trPr>
        <w:tc>
          <w:tcPr>
            <w:tcW w:w="2875" w:type="dxa"/>
            <w:tcBorders>
              <w:top w:val="single" w:sz="4" w:space="0" w:color="auto"/>
              <w:left w:val="single" w:sz="4" w:space="0" w:color="auto"/>
              <w:bottom w:val="single" w:sz="4" w:space="0" w:color="auto"/>
              <w:right w:val="single" w:sz="4" w:space="0" w:color="auto"/>
            </w:tcBorders>
            <w:shd w:val="clear" w:color="000000" w:fill="003300"/>
            <w:noWrap/>
            <w:vAlign w:val="center"/>
            <w:hideMark/>
          </w:tcPr>
          <w:p w14:paraId="62438C57" w14:textId="77777777" w:rsidR="00E322ED" w:rsidRPr="00E322ED" w:rsidRDefault="00E322ED" w:rsidP="00E322ED">
            <w:pPr>
              <w:rPr>
                <w:rFonts w:ascii="Tw Cen MT" w:hAnsi="Tw Cen MT" w:cs="Calibri"/>
                <w:color w:val="000000"/>
              </w:rPr>
            </w:pPr>
            <w:r w:rsidRPr="00E322ED">
              <w:rPr>
                <w:rFonts w:ascii="Tw Cen MT" w:hAnsi="Tw Cen MT" w:cs="Calibri"/>
                <w:color w:val="000000"/>
              </w:rPr>
              <w:t> </w:t>
            </w:r>
          </w:p>
        </w:tc>
        <w:tc>
          <w:tcPr>
            <w:tcW w:w="1080" w:type="dxa"/>
            <w:tcBorders>
              <w:top w:val="single" w:sz="4" w:space="0" w:color="auto"/>
              <w:left w:val="nil"/>
              <w:bottom w:val="single" w:sz="4" w:space="0" w:color="auto"/>
              <w:right w:val="single" w:sz="4" w:space="0" w:color="auto"/>
            </w:tcBorders>
            <w:shd w:val="clear" w:color="000000" w:fill="003300"/>
            <w:noWrap/>
            <w:vAlign w:val="center"/>
            <w:hideMark/>
          </w:tcPr>
          <w:p w14:paraId="546BC4D7" w14:textId="77777777" w:rsidR="00E322ED" w:rsidRPr="00E322ED" w:rsidRDefault="00E322ED" w:rsidP="00E322ED">
            <w:pPr>
              <w:jc w:val="center"/>
              <w:rPr>
                <w:rFonts w:ascii="Tw Cen MT" w:hAnsi="Tw Cen MT" w:cs="Calibri"/>
                <w:b/>
                <w:bCs/>
                <w:color w:val="FFFFFF"/>
              </w:rPr>
            </w:pPr>
            <w:r w:rsidRPr="00E322ED">
              <w:rPr>
                <w:rFonts w:ascii="Tw Cen MT" w:hAnsi="Tw Cen MT" w:cs="Calibri"/>
                <w:b/>
                <w:bCs/>
                <w:color w:val="FFFFFF"/>
              </w:rPr>
              <w:t>2022</w:t>
            </w:r>
          </w:p>
        </w:tc>
        <w:tc>
          <w:tcPr>
            <w:tcW w:w="1170" w:type="dxa"/>
            <w:tcBorders>
              <w:top w:val="single" w:sz="4" w:space="0" w:color="auto"/>
              <w:left w:val="nil"/>
              <w:bottom w:val="single" w:sz="4" w:space="0" w:color="auto"/>
              <w:right w:val="single" w:sz="4" w:space="0" w:color="auto"/>
            </w:tcBorders>
            <w:shd w:val="clear" w:color="000000" w:fill="003300"/>
            <w:noWrap/>
            <w:vAlign w:val="center"/>
            <w:hideMark/>
          </w:tcPr>
          <w:p w14:paraId="456B40C6" w14:textId="77777777" w:rsidR="00E322ED" w:rsidRPr="00E322ED" w:rsidRDefault="00E322ED" w:rsidP="00E322ED">
            <w:pPr>
              <w:jc w:val="center"/>
              <w:rPr>
                <w:rFonts w:ascii="Tw Cen MT" w:hAnsi="Tw Cen MT" w:cs="Calibri"/>
                <w:b/>
                <w:bCs/>
                <w:color w:val="FFFFFF"/>
              </w:rPr>
            </w:pPr>
            <w:r w:rsidRPr="00E322ED">
              <w:rPr>
                <w:rFonts w:ascii="Tw Cen MT" w:hAnsi="Tw Cen MT" w:cs="Calibri"/>
                <w:b/>
                <w:bCs/>
                <w:color w:val="FFFFFF"/>
              </w:rPr>
              <w:t>2023</w:t>
            </w:r>
          </w:p>
        </w:tc>
        <w:tc>
          <w:tcPr>
            <w:tcW w:w="1170" w:type="dxa"/>
            <w:tcBorders>
              <w:top w:val="single" w:sz="4" w:space="0" w:color="auto"/>
              <w:left w:val="nil"/>
              <w:bottom w:val="single" w:sz="4" w:space="0" w:color="auto"/>
              <w:right w:val="single" w:sz="4" w:space="0" w:color="auto"/>
            </w:tcBorders>
            <w:shd w:val="clear" w:color="000000" w:fill="003300"/>
            <w:noWrap/>
            <w:vAlign w:val="center"/>
            <w:hideMark/>
          </w:tcPr>
          <w:p w14:paraId="3EA0CF83" w14:textId="77777777" w:rsidR="00E322ED" w:rsidRPr="00E322ED" w:rsidRDefault="00E322ED" w:rsidP="00E322ED">
            <w:pPr>
              <w:jc w:val="center"/>
              <w:rPr>
                <w:rFonts w:ascii="Tw Cen MT" w:hAnsi="Tw Cen MT" w:cs="Calibri"/>
                <w:b/>
                <w:bCs/>
                <w:color w:val="FFFFFF"/>
              </w:rPr>
            </w:pPr>
            <w:r w:rsidRPr="00E322ED">
              <w:rPr>
                <w:rFonts w:ascii="Tw Cen MT" w:hAnsi="Tw Cen MT" w:cs="Calibri"/>
                <w:b/>
                <w:bCs/>
                <w:color w:val="FFFFFF"/>
              </w:rPr>
              <w:t>2024</w:t>
            </w:r>
          </w:p>
        </w:tc>
        <w:tc>
          <w:tcPr>
            <w:tcW w:w="1170" w:type="dxa"/>
            <w:tcBorders>
              <w:top w:val="single" w:sz="4" w:space="0" w:color="auto"/>
              <w:left w:val="nil"/>
              <w:bottom w:val="single" w:sz="4" w:space="0" w:color="auto"/>
              <w:right w:val="single" w:sz="4" w:space="0" w:color="auto"/>
            </w:tcBorders>
            <w:shd w:val="clear" w:color="000000" w:fill="003300"/>
            <w:noWrap/>
            <w:vAlign w:val="center"/>
            <w:hideMark/>
          </w:tcPr>
          <w:p w14:paraId="3A45976D" w14:textId="77777777" w:rsidR="00E322ED" w:rsidRPr="00E322ED" w:rsidRDefault="00E322ED" w:rsidP="00E322ED">
            <w:pPr>
              <w:jc w:val="center"/>
              <w:rPr>
                <w:rFonts w:ascii="Tw Cen MT" w:hAnsi="Tw Cen MT" w:cs="Calibri"/>
                <w:b/>
                <w:bCs/>
                <w:color w:val="FFFFFF"/>
              </w:rPr>
            </w:pPr>
            <w:r w:rsidRPr="00E322ED">
              <w:rPr>
                <w:rFonts w:ascii="Tw Cen MT" w:hAnsi="Tw Cen MT" w:cs="Calibri"/>
                <w:b/>
                <w:bCs/>
                <w:color w:val="FFFFFF"/>
              </w:rPr>
              <w:t>2025</w:t>
            </w:r>
          </w:p>
        </w:tc>
        <w:tc>
          <w:tcPr>
            <w:tcW w:w="990" w:type="dxa"/>
            <w:tcBorders>
              <w:top w:val="single" w:sz="4" w:space="0" w:color="auto"/>
              <w:left w:val="nil"/>
              <w:bottom w:val="single" w:sz="4" w:space="0" w:color="auto"/>
              <w:right w:val="single" w:sz="4" w:space="0" w:color="auto"/>
            </w:tcBorders>
            <w:shd w:val="clear" w:color="000000" w:fill="003300"/>
            <w:noWrap/>
            <w:vAlign w:val="center"/>
            <w:hideMark/>
          </w:tcPr>
          <w:p w14:paraId="1ACF0B57" w14:textId="77777777" w:rsidR="00E322ED" w:rsidRPr="00E322ED" w:rsidRDefault="00E322ED" w:rsidP="00E322ED">
            <w:pPr>
              <w:jc w:val="center"/>
              <w:rPr>
                <w:rFonts w:ascii="Tw Cen MT" w:hAnsi="Tw Cen MT" w:cs="Calibri"/>
                <w:b/>
                <w:bCs/>
                <w:color w:val="FFFFFF"/>
              </w:rPr>
            </w:pPr>
            <w:r w:rsidRPr="00E322ED">
              <w:rPr>
                <w:rFonts w:ascii="Tw Cen MT" w:hAnsi="Tw Cen MT" w:cs="Calibri"/>
                <w:b/>
                <w:bCs/>
                <w:color w:val="FFFFFF"/>
              </w:rPr>
              <w:t>2026</w:t>
            </w:r>
          </w:p>
        </w:tc>
        <w:tc>
          <w:tcPr>
            <w:tcW w:w="990" w:type="dxa"/>
            <w:tcBorders>
              <w:top w:val="single" w:sz="4" w:space="0" w:color="auto"/>
              <w:left w:val="nil"/>
              <w:bottom w:val="single" w:sz="4" w:space="0" w:color="auto"/>
              <w:right w:val="single" w:sz="4" w:space="0" w:color="auto"/>
            </w:tcBorders>
            <w:shd w:val="clear" w:color="000000" w:fill="003300"/>
            <w:noWrap/>
            <w:vAlign w:val="center"/>
            <w:hideMark/>
          </w:tcPr>
          <w:p w14:paraId="13F2BACF" w14:textId="77777777" w:rsidR="00E322ED" w:rsidRPr="00E322ED" w:rsidRDefault="00E322ED" w:rsidP="00E322ED">
            <w:pPr>
              <w:jc w:val="center"/>
              <w:rPr>
                <w:rFonts w:ascii="Tw Cen MT" w:hAnsi="Tw Cen MT" w:cs="Calibri"/>
                <w:b/>
                <w:bCs/>
                <w:color w:val="FFFFFF"/>
              </w:rPr>
            </w:pPr>
            <w:r w:rsidRPr="00E322ED">
              <w:rPr>
                <w:rFonts w:ascii="Tw Cen MT" w:hAnsi="Tw Cen MT" w:cs="Calibri"/>
                <w:b/>
                <w:bCs/>
                <w:color w:val="FFFFFF"/>
              </w:rPr>
              <w:t>2027</w:t>
            </w:r>
          </w:p>
        </w:tc>
      </w:tr>
      <w:tr w:rsidR="00E322ED" w:rsidRPr="00E322ED" w14:paraId="7B5F0ED8" w14:textId="77777777" w:rsidTr="00E322ED">
        <w:trPr>
          <w:trHeight w:val="630"/>
        </w:trPr>
        <w:tc>
          <w:tcPr>
            <w:tcW w:w="2875" w:type="dxa"/>
            <w:tcBorders>
              <w:top w:val="nil"/>
              <w:left w:val="single" w:sz="4" w:space="0" w:color="auto"/>
              <w:bottom w:val="single" w:sz="4" w:space="0" w:color="auto"/>
              <w:right w:val="single" w:sz="4" w:space="0" w:color="auto"/>
            </w:tcBorders>
            <w:shd w:val="clear" w:color="000000" w:fill="C2D69B"/>
            <w:vAlign w:val="center"/>
            <w:hideMark/>
          </w:tcPr>
          <w:p w14:paraId="1E43B239" w14:textId="77777777" w:rsidR="00E322ED" w:rsidRPr="00E322ED" w:rsidRDefault="00E322ED" w:rsidP="00E322ED">
            <w:pPr>
              <w:rPr>
                <w:rFonts w:ascii="Tw Cen MT" w:hAnsi="Tw Cen MT" w:cs="Calibri"/>
                <w:color w:val="000000"/>
              </w:rPr>
            </w:pPr>
            <w:r w:rsidRPr="00E322ED">
              <w:rPr>
                <w:rFonts w:ascii="Tw Cen MT" w:hAnsi="Tw Cen MT" w:cs="Calibri"/>
                <w:color w:val="000000"/>
              </w:rPr>
              <w:t>Lodging (Cabins, Cottage, Lodges)</w:t>
            </w:r>
          </w:p>
        </w:tc>
        <w:tc>
          <w:tcPr>
            <w:tcW w:w="1080" w:type="dxa"/>
            <w:tcBorders>
              <w:top w:val="nil"/>
              <w:left w:val="nil"/>
              <w:bottom w:val="single" w:sz="4" w:space="0" w:color="auto"/>
              <w:right w:val="single" w:sz="4" w:space="0" w:color="auto"/>
            </w:tcBorders>
            <w:shd w:val="clear" w:color="000000" w:fill="C2D69B"/>
            <w:vAlign w:val="center"/>
            <w:hideMark/>
          </w:tcPr>
          <w:p w14:paraId="2618FC91" w14:textId="77777777" w:rsidR="00E322ED" w:rsidRPr="00E322ED" w:rsidRDefault="00E322ED" w:rsidP="00E322ED">
            <w:pPr>
              <w:jc w:val="right"/>
              <w:rPr>
                <w:rFonts w:ascii="Tw Cen MT" w:hAnsi="Tw Cen MT" w:cs="Calibri"/>
                <w:color w:val="000000"/>
              </w:rPr>
            </w:pPr>
            <w:r w:rsidRPr="00E322ED">
              <w:rPr>
                <w:rFonts w:ascii="Tw Cen MT" w:hAnsi="Tw Cen MT" w:cs="Calibri"/>
                <w:color w:val="000000"/>
              </w:rPr>
              <w:t> </w:t>
            </w:r>
          </w:p>
        </w:tc>
        <w:tc>
          <w:tcPr>
            <w:tcW w:w="1170" w:type="dxa"/>
            <w:tcBorders>
              <w:top w:val="nil"/>
              <w:left w:val="nil"/>
              <w:bottom w:val="single" w:sz="4" w:space="0" w:color="auto"/>
              <w:right w:val="single" w:sz="4" w:space="0" w:color="auto"/>
            </w:tcBorders>
            <w:shd w:val="clear" w:color="000000" w:fill="C2D69B"/>
            <w:vAlign w:val="center"/>
            <w:hideMark/>
          </w:tcPr>
          <w:p w14:paraId="279E0192" w14:textId="77777777" w:rsidR="00E322ED" w:rsidRPr="00E322ED" w:rsidRDefault="00E322ED" w:rsidP="00E322ED">
            <w:pPr>
              <w:jc w:val="right"/>
              <w:rPr>
                <w:rFonts w:ascii="Tw Cen MT" w:hAnsi="Tw Cen MT" w:cs="Calibri"/>
                <w:color w:val="000000"/>
              </w:rPr>
            </w:pPr>
            <w:r w:rsidRPr="00E322ED">
              <w:rPr>
                <w:rFonts w:ascii="Tw Cen MT" w:hAnsi="Tw Cen MT" w:cs="Calibri"/>
                <w:color w:val="000000"/>
              </w:rPr>
              <w:t> </w:t>
            </w:r>
          </w:p>
        </w:tc>
        <w:tc>
          <w:tcPr>
            <w:tcW w:w="1170" w:type="dxa"/>
            <w:tcBorders>
              <w:top w:val="nil"/>
              <w:left w:val="nil"/>
              <w:bottom w:val="single" w:sz="4" w:space="0" w:color="auto"/>
              <w:right w:val="single" w:sz="4" w:space="0" w:color="auto"/>
            </w:tcBorders>
            <w:shd w:val="clear" w:color="000000" w:fill="C2D69B"/>
            <w:vAlign w:val="center"/>
            <w:hideMark/>
          </w:tcPr>
          <w:p w14:paraId="73AF0F09" w14:textId="77777777" w:rsidR="00E322ED" w:rsidRPr="00E322ED" w:rsidRDefault="00E322ED" w:rsidP="00E322ED">
            <w:pPr>
              <w:jc w:val="right"/>
              <w:rPr>
                <w:rFonts w:ascii="Tw Cen MT" w:hAnsi="Tw Cen MT" w:cs="Calibri"/>
                <w:color w:val="000000"/>
              </w:rPr>
            </w:pPr>
            <w:r w:rsidRPr="00E322ED">
              <w:rPr>
                <w:rFonts w:ascii="Tw Cen MT" w:hAnsi="Tw Cen MT" w:cs="Calibri"/>
                <w:color w:val="000000"/>
              </w:rPr>
              <w:t> </w:t>
            </w:r>
          </w:p>
        </w:tc>
        <w:tc>
          <w:tcPr>
            <w:tcW w:w="1170" w:type="dxa"/>
            <w:tcBorders>
              <w:top w:val="nil"/>
              <w:left w:val="nil"/>
              <w:bottom w:val="single" w:sz="4" w:space="0" w:color="auto"/>
              <w:right w:val="single" w:sz="4" w:space="0" w:color="auto"/>
            </w:tcBorders>
            <w:shd w:val="clear" w:color="000000" w:fill="C2D69B"/>
            <w:vAlign w:val="center"/>
            <w:hideMark/>
          </w:tcPr>
          <w:p w14:paraId="1DE0B3AC" w14:textId="77777777" w:rsidR="00E322ED" w:rsidRPr="00E322ED" w:rsidRDefault="00E322ED" w:rsidP="00E322ED">
            <w:pPr>
              <w:jc w:val="right"/>
              <w:rPr>
                <w:rFonts w:ascii="Tw Cen MT" w:hAnsi="Tw Cen MT" w:cs="Calibri"/>
                <w:color w:val="000000"/>
              </w:rPr>
            </w:pPr>
            <w:r w:rsidRPr="00E322ED">
              <w:rPr>
                <w:rFonts w:ascii="Tw Cen MT" w:hAnsi="Tw Cen MT" w:cs="Calibri"/>
                <w:color w:val="000000"/>
              </w:rPr>
              <w:t> </w:t>
            </w:r>
          </w:p>
        </w:tc>
        <w:tc>
          <w:tcPr>
            <w:tcW w:w="990" w:type="dxa"/>
            <w:tcBorders>
              <w:top w:val="nil"/>
              <w:left w:val="nil"/>
              <w:bottom w:val="single" w:sz="4" w:space="0" w:color="auto"/>
              <w:right w:val="single" w:sz="4" w:space="0" w:color="auto"/>
            </w:tcBorders>
            <w:shd w:val="clear" w:color="000000" w:fill="C2D69B"/>
            <w:vAlign w:val="center"/>
            <w:hideMark/>
          </w:tcPr>
          <w:p w14:paraId="50599A6F" w14:textId="77777777" w:rsidR="00E322ED" w:rsidRPr="00E322ED" w:rsidRDefault="00E322ED" w:rsidP="00E322ED">
            <w:pPr>
              <w:jc w:val="right"/>
              <w:rPr>
                <w:rFonts w:ascii="Tw Cen MT" w:hAnsi="Tw Cen MT" w:cs="Calibri"/>
                <w:color w:val="000000"/>
              </w:rPr>
            </w:pPr>
            <w:r w:rsidRPr="00E322ED">
              <w:rPr>
                <w:rFonts w:ascii="Tw Cen MT" w:hAnsi="Tw Cen MT" w:cs="Calibri"/>
                <w:color w:val="000000"/>
              </w:rPr>
              <w:t> </w:t>
            </w:r>
          </w:p>
        </w:tc>
        <w:tc>
          <w:tcPr>
            <w:tcW w:w="990" w:type="dxa"/>
            <w:tcBorders>
              <w:top w:val="nil"/>
              <w:left w:val="nil"/>
              <w:bottom w:val="single" w:sz="4" w:space="0" w:color="auto"/>
              <w:right w:val="single" w:sz="4" w:space="0" w:color="auto"/>
            </w:tcBorders>
            <w:shd w:val="clear" w:color="000000" w:fill="C2D69B"/>
            <w:vAlign w:val="center"/>
            <w:hideMark/>
          </w:tcPr>
          <w:p w14:paraId="18868312" w14:textId="77777777" w:rsidR="00E322ED" w:rsidRPr="00E322ED" w:rsidRDefault="00E322ED" w:rsidP="00E322ED">
            <w:pPr>
              <w:jc w:val="right"/>
              <w:rPr>
                <w:rFonts w:ascii="Tw Cen MT" w:hAnsi="Tw Cen MT" w:cs="Calibri"/>
                <w:color w:val="000000"/>
              </w:rPr>
            </w:pPr>
            <w:r w:rsidRPr="00E322ED">
              <w:rPr>
                <w:rFonts w:ascii="Tw Cen MT" w:hAnsi="Tw Cen MT" w:cs="Calibri"/>
                <w:color w:val="000000"/>
              </w:rPr>
              <w:t> </w:t>
            </w:r>
          </w:p>
        </w:tc>
      </w:tr>
      <w:tr w:rsidR="00E322ED" w:rsidRPr="00E322ED" w14:paraId="4304E7F9" w14:textId="77777777" w:rsidTr="00E322ED">
        <w:trPr>
          <w:trHeight w:val="315"/>
        </w:trPr>
        <w:tc>
          <w:tcPr>
            <w:tcW w:w="2875" w:type="dxa"/>
            <w:tcBorders>
              <w:top w:val="nil"/>
              <w:left w:val="single" w:sz="4" w:space="0" w:color="auto"/>
              <w:bottom w:val="single" w:sz="4" w:space="0" w:color="auto"/>
              <w:right w:val="single" w:sz="4" w:space="0" w:color="auto"/>
            </w:tcBorders>
            <w:shd w:val="clear" w:color="auto" w:fill="auto"/>
            <w:vAlign w:val="center"/>
            <w:hideMark/>
          </w:tcPr>
          <w:p w14:paraId="08C97559" w14:textId="77777777" w:rsidR="00E322ED" w:rsidRPr="00E322ED" w:rsidRDefault="00E322ED" w:rsidP="00E322ED">
            <w:pPr>
              <w:rPr>
                <w:rFonts w:ascii="Tw Cen MT" w:hAnsi="Tw Cen MT" w:cs="Calibri"/>
                <w:color w:val="000000"/>
              </w:rPr>
            </w:pPr>
            <w:r w:rsidRPr="00E322ED">
              <w:rPr>
                <w:rFonts w:ascii="Tw Cen MT" w:hAnsi="Tw Cen MT" w:cs="Calibri"/>
                <w:color w:val="000000"/>
              </w:rPr>
              <w:t>Available Room Nights</w:t>
            </w:r>
          </w:p>
        </w:tc>
        <w:tc>
          <w:tcPr>
            <w:tcW w:w="1080" w:type="dxa"/>
            <w:tcBorders>
              <w:top w:val="nil"/>
              <w:left w:val="nil"/>
              <w:bottom w:val="single" w:sz="4" w:space="0" w:color="auto"/>
              <w:right w:val="single" w:sz="4" w:space="0" w:color="auto"/>
            </w:tcBorders>
            <w:shd w:val="clear" w:color="auto" w:fill="auto"/>
            <w:noWrap/>
            <w:vAlign w:val="bottom"/>
            <w:hideMark/>
          </w:tcPr>
          <w:p w14:paraId="33A79AFE" w14:textId="77777777" w:rsidR="00E322ED" w:rsidRPr="00E322ED" w:rsidRDefault="00E322ED" w:rsidP="00E322ED">
            <w:pPr>
              <w:jc w:val="right"/>
              <w:rPr>
                <w:rFonts w:ascii="Tw Cen MT" w:hAnsi="Tw Cen MT" w:cs="Calibri"/>
                <w:color w:val="000000"/>
              </w:rPr>
            </w:pPr>
            <w:r w:rsidRPr="00E322ED">
              <w:rPr>
                <w:rFonts w:ascii="Tw Cen MT" w:hAnsi="Tw Cen MT" w:cs="Calibri"/>
                <w:color w:val="000000"/>
              </w:rPr>
              <w:t xml:space="preserve">         6,205 </w:t>
            </w:r>
          </w:p>
        </w:tc>
        <w:tc>
          <w:tcPr>
            <w:tcW w:w="1170" w:type="dxa"/>
            <w:tcBorders>
              <w:top w:val="nil"/>
              <w:left w:val="nil"/>
              <w:bottom w:val="single" w:sz="4" w:space="0" w:color="auto"/>
              <w:right w:val="single" w:sz="4" w:space="0" w:color="auto"/>
            </w:tcBorders>
            <w:shd w:val="clear" w:color="auto" w:fill="auto"/>
            <w:noWrap/>
            <w:vAlign w:val="bottom"/>
            <w:hideMark/>
          </w:tcPr>
          <w:p w14:paraId="3FF1DCF0" w14:textId="77777777" w:rsidR="00E322ED" w:rsidRPr="00E322ED" w:rsidRDefault="00E322ED" w:rsidP="00E322ED">
            <w:pPr>
              <w:jc w:val="right"/>
              <w:rPr>
                <w:rFonts w:ascii="Tw Cen MT" w:hAnsi="Tw Cen MT" w:cs="Calibri"/>
                <w:color w:val="000000"/>
              </w:rPr>
            </w:pPr>
            <w:r w:rsidRPr="00E322ED">
              <w:rPr>
                <w:rFonts w:ascii="Tw Cen MT" w:hAnsi="Tw Cen MT" w:cs="Calibri"/>
                <w:color w:val="000000"/>
              </w:rPr>
              <w:t xml:space="preserve">    6,205 </w:t>
            </w:r>
          </w:p>
        </w:tc>
        <w:tc>
          <w:tcPr>
            <w:tcW w:w="1170" w:type="dxa"/>
            <w:tcBorders>
              <w:top w:val="nil"/>
              <w:left w:val="nil"/>
              <w:bottom w:val="single" w:sz="4" w:space="0" w:color="auto"/>
              <w:right w:val="single" w:sz="4" w:space="0" w:color="auto"/>
            </w:tcBorders>
            <w:shd w:val="clear" w:color="auto" w:fill="auto"/>
            <w:noWrap/>
            <w:vAlign w:val="bottom"/>
            <w:hideMark/>
          </w:tcPr>
          <w:p w14:paraId="3CB5B4C9" w14:textId="77777777" w:rsidR="00E322ED" w:rsidRPr="00E322ED" w:rsidRDefault="00E322ED" w:rsidP="00E322ED">
            <w:pPr>
              <w:jc w:val="right"/>
              <w:rPr>
                <w:rFonts w:ascii="Tw Cen MT" w:hAnsi="Tw Cen MT" w:cs="Calibri"/>
                <w:color w:val="000000"/>
              </w:rPr>
            </w:pPr>
            <w:r w:rsidRPr="00E322ED">
              <w:rPr>
                <w:rFonts w:ascii="Tw Cen MT" w:hAnsi="Tw Cen MT" w:cs="Calibri"/>
                <w:color w:val="000000"/>
              </w:rPr>
              <w:t xml:space="preserve"> 6,205 </w:t>
            </w:r>
          </w:p>
        </w:tc>
        <w:tc>
          <w:tcPr>
            <w:tcW w:w="1170" w:type="dxa"/>
            <w:tcBorders>
              <w:top w:val="nil"/>
              <w:left w:val="nil"/>
              <w:bottom w:val="single" w:sz="4" w:space="0" w:color="auto"/>
              <w:right w:val="single" w:sz="4" w:space="0" w:color="auto"/>
            </w:tcBorders>
            <w:shd w:val="clear" w:color="auto" w:fill="auto"/>
            <w:noWrap/>
            <w:vAlign w:val="bottom"/>
            <w:hideMark/>
          </w:tcPr>
          <w:p w14:paraId="21E55571" w14:textId="77777777" w:rsidR="00E322ED" w:rsidRPr="00E322ED" w:rsidRDefault="00E322ED" w:rsidP="00E322ED">
            <w:pPr>
              <w:jc w:val="right"/>
              <w:rPr>
                <w:rFonts w:ascii="Tw Cen MT" w:hAnsi="Tw Cen MT" w:cs="Calibri"/>
                <w:color w:val="000000"/>
              </w:rPr>
            </w:pPr>
            <w:r w:rsidRPr="00E322ED">
              <w:rPr>
                <w:rFonts w:ascii="Tw Cen MT" w:hAnsi="Tw Cen MT" w:cs="Calibri"/>
                <w:color w:val="000000"/>
              </w:rPr>
              <w:t xml:space="preserve">   6,205 </w:t>
            </w:r>
          </w:p>
        </w:tc>
        <w:tc>
          <w:tcPr>
            <w:tcW w:w="990" w:type="dxa"/>
            <w:tcBorders>
              <w:top w:val="nil"/>
              <w:left w:val="nil"/>
              <w:bottom w:val="single" w:sz="4" w:space="0" w:color="auto"/>
              <w:right w:val="single" w:sz="4" w:space="0" w:color="auto"/>
            </w:tcBorders>
            <w:shd w:val="clear" w:color="auto" w:fill="auto"/>
            <w:noWrap/>
            <w:vAlign w:val="bottom"/>
            <w:hideMark/>
          </w:tcPr>
          <w:p w14:paraId="760BA265" w14:textId="77777777" w:rsidR="00E322ED" w:rsidRPr="00E322ED" w:rsidRDefault="00E322ED" w:rsidP="00E322ED">
            <w:pPr>
              <w:jc w:val="right"/>
              <w:rPr>
                <w:rFonts w:ascii="Tw Cen MT" w:hAnsi="Tw Cen MT" w:cs="Calibri"/>
                <w:color w:val="000000"/>
              </w:rPr>
            </w:pPr>
            <w:r w:rsidRPr="00E322ED">
              <w:rPr>
                <w:rFonts w:ascii="Tw Cen MT" w:hAnsi="Tw Cen MT" w:cs="Calibri"/>
                <w:color w:val="000000"/>
              </w:rPr>
              <w:t xml:space="preserve">   6,205 </w:t>
            </w:r>
          </w:p>
        </w:tc>
        <w:tc>
          <w:tcPr>
            <w:tcW w:w="990" w:type="dxa"/>
            <w:tcBorders>
              <w:top w:val="nil"/>
              <w:left w:val="nil"/>
              <w:bottom w:val="single" w:sz="4" w:space="0" w:color="auto"/>
              <w:right w:val="single" w:sz="4" w:space="0" w:color="auto"/>
            </w:tcBorders>
            <w:shd w:val="clear" w:color="auto" w:fill="auto"/>
            <w:noWrap/>
            <w:vAlign w:val="bottom"/>
            <w:hideMark/>
          </w:tcPr>
          <w:p w14:paraId="3761EE6F" w14:textId="77777777" w:rsidR="00E322ED" w:rsidRPr="00E322ED" w:rsidRDefault="00E322ED" w:rsidP="00E322ED">
            <w:pPr>
              <w:jc w:val="right"/>
              <w:rPr>
                <w:rFonts w:ascii="Tw Cen MT" w:hAnsi="Tw Cen MT" w:cs="Calibri"/>
                <w:color w:val="000000"/>
              </w:rPr>
            </w:pPr>
            <w:r w:rsidRPr="00E322ED">
              <w:rPr>
                <w:rFonts w:ascii="Tw Cen MT" w:hAnsi="Tw Cen MT" w:cs="Calibri"/>
                <w:color w:val="000000"/>
              </w:rPr>
              <w:t xml:space="preserve">   6,205 </w:t>
            </w:r>
          </w:p>
        </w:tc>
      </w:tr>
      <w:tr w:rsidR="00E322ED" w:rsidRPr="00E322ED" w14:paraId="15BA6C56" w14:textId="77777777" w:rsidTr="00E322ED">
        <w:trPr>
          <w:trHeight w:val="315"/>
        </w:trPr>
        <w:tc>
          <w:tcPr>
            <w:tcW w:w="2875" w:type="dxa"/>
            <w:tcBorders>
              <w:top w:val="nil"/>
              <w:left w:val="single" w:sz="4" w:space="0" w:color="auto"/>
              <w:bottom w:val="single" w:sz="4" w:space="0" w:color="auto"/>
              <w:right w:val="single" w:sz="4" w:space="0" w:color="auto"/>
            </w:tcBorders>
            <w:shd w:val="clear" w:color="auto" w:fill="auto"/>
            <w:vAlign w:val="center"/>
            <w:hideMark/>
          </w:tcPr>
          <w:p w14:paraId="2E441885" w14:textId="77777777" w:rsidR="00E322ED" w:rsidRPr="00E322ED" w:rsidRDefault="00E322ED" w:rsidP="00E322ED">
            <w:pPr>
              <w:rPr>
                <w:rFonts w:ascii="Tw Cen MT" w:hAnsi="Tw Cen MT" w:cs="Calibri"/>
                <w:color w:val="000000"/>
              </w:rPr>
            </w:pPr>
            <w:r w:rsidRPr="00E322ED">
              <w:rPr>
                <w:rFonts w:ascii="Tw Cen MT" w:hAnsi="Tw Cen MT" w:cs="Calibri"/>
                <w:color w:val="000000"/>
              </w:rPr>
              <w:t>Occupied Room Nights</w:t>
            </w:r>
          </w:p>
        </w:tc>
        <w:tc>
          <w:tcPr>
            <w:tcW w:w="1080" w:type="dxa"/>
            <w:tcBorders>
              <w:top w:val="nil"/>
              <w:left w:val="nil"/>
              <w:bottom w:val="single" w:sz="4" w:space="0" w:color="auto"/>
              <w:right w:val="single" w:sz="4" w:space="0" w:color="auto"/>
            </w:tcBorders>
            <w:shd w:val="clear" w:color="auto" w:fill="auto"/>
            <w:noWrap/>
            <w:vAlign w:val="bottom"/>
            <w:hideMark/>
          </w:tcPr>
          <w:p w14:paraId="056D70B9" w14:textId="77777777" w:rsidR="00E322ED" w:rsidRPr="00E322ED" w:rsidRDefault="00E322ED" w:rsidP="00E322ED">
            <w:pPr>
              <w:jc w:val="right"/>
              <w:rPr>
                <w:rFonts w:ascii="Tw Cen MT" w:hAnsi="Tw Cen MT" w:cs="Calibri"/>
                <w:color w:val="000000"/>
              </w:rPr>
            </w:pPr>
            <w:r w:rsidRPr="00E322ED">
              <w:rPr>
                <w:rFonts w:ascii="Tw Cen MT" w:hAnsi="Tw Cen MT" w:cs="Calibri"/>
                <w:color w:val="000000"/>
              </w:rPr>
              <w:t>3,427</w:t>
            </w:r>
          </w:p>
        </w:tc>
        <w:tc>
          <w:tcPr>
            <w:tcW w:w="1170" w:type="dxa"/>
            <w:tcBorders>
              <w:top w:val="nil"/>
              <w:left w:val="nil"/>
              <w:bottom w:val="single" w:sz="4" w:space="0" w:color="auto"/>
              <w:right w:val="single" w:sz="4" w:space="0" w:color="auto"/>
            </w:tcBorders>
            <w:shd w:val="clear" w:color="auto" w:fill="auto"/>
            <w:noWrap/>
            <w:vAlign w:val="bottom"/>
            <w:hideMark/>
          </w:tcPr>
          <w:p w14:paraId="528A2AD8" w14:textId="77777777" w:rsidR="00E322ED" w:rsidRPr="00E322ED" w:rsidRDefault="00E322ED" w:rsidP="00E322ED">
            <w:pPr>
              <w:jc w:val="right"/>
              <w:rPr>
                <w:rFonts w:ascii="Tw Cen MT" w:hAnsi="Tw Cen MT" w:cs="Calibri"/>
                <w:color w:val="000000"/>
              </w:rPr>
            </w:pPr>
            <w:r w:rsidRPr="00E322ED">
              <w:rPr>
                <w:rFonts w:ascii="Tw Cen MT" w:hAnsi="Tw Cen MT" w:cs="Calibri"/>
                <w:color w:val="000000"/>
              </w:rPr>
              <w:t>3,723</w:t>
            </w:r>
          </w:p>
        </w:tc>
        <w:tc>
          <w:tcPr>
            <w:tcW w:w="1170" w:type="dxa"/>
            <w:tcBorders>
              <w:top w:val="nil"/>
              <w:left w:val="nil"/>
              <w:bottom w:val="single" w:sz="4" w:space="0" w:color="auto"/>
              <w:right w:val="single" w:sz="4" w:space="0" w:color="auto"/>
            </w:tcBorders>
            <w:shd w:val="clear" w:color="auto" w:fill="auto"/>
            <w:noWrap/>
            <w:vAlign w:val="bottom"/>
            <w:hideMark/>
          </w:tcPr>
          <w:p w14:paraId="199A7ECE" w14:textId="77777777" w:rsidR="00E322ED" w:rsidRPr="00E322ED" w:rsidRDefault="00E322ED" w:rsidP="00E322ED">
            <w:pPr>
              <w:jc w:val="right"/>
              <w:rPr>
                <w:rFonts w:ascii="Tw Cen MT" w:hAnsi="Tw Cen MT" w:cs="Calibri"/>
                <w:color w:val="000000"/>
              </w:rPr>
            </w:pPr>
            <w:r w:rsidRPr="00E322ED">
              <w:rPr>
                <w:rFonts w:ascii="Tw Cen MT" w:hAnsi="Tw Cen MT" w:cs="Calibri"/>
                <w:color w:val="000000"/>
              </w:rPr>
              <w:t>3,785</w:t>
            </w:r>
          </w:p>
        </w:tc>
        <w:tc>
          <w:tcPr>
            <w:tcW w:w="1170" w:type="dxa"/>
            <w:tcBorders>
              <w:top w:val="nil"/>
              <w:left w:val="nil"/>
              <w:bottom w:val="single" w:sz="4" w:space="0" w:color="auto"/>
              <w:right w:val="single" w:sz="4" w:space="0" w:color="auto"/>
            </w:tcBorders>
            <w:shd w:val="clear" w:color="auto" w:fill="auto"/>
            <w:vAlign w:val="center"/>
            <w:hideMark/>
          </w:tcPr>
          <w:p w14:paraId="56FF729C" w14:textId="77777777" w:rsidR="00E322ED" w:rsidRPr="00E322ED" w:rsidRDefault="00E322ED" w:rsidP="00E322ED">
            <w:pPr>
              <w:jc w:val="right"/>
              <w:rPr>
                <w:rFonts w:ascii="Tw Cen MT" w:hAnsi="Tw Cen MT" w:cs="Calibri"/>
                <w:color w:val="000000"/>
              </w:rPr>
            </w:pPr>
            <w:r w:rsidRPr="00E322ED">
              <w:rPr>
                <w:rFonts w:ascii="Tw Cen MT" w:hAnsi="Tw Cen MT" w:cs="Calibri"/>
                <w:color w:val="000000"/>
              </w:rPr>
              <w:t>3,847</w:t>
            </w:r>
          </w:p>
        </w:tc>
        <w:tc>
          <w:tcPr>
            <w:tcW w:w="990" w:type="dxa"/>
            <w:tcBorders>
              <w:top w:val="nil"/>
              <w:left w:val="nil"/>
              <w:bottom w:val="single" w:sz="4" w:space="0" w:color="auto"/>
              <w:right w:val="single" w:sz="4" w:space="0" w:color="auto"/>
            </w:tcBorders>
            <w:shd w:val="clear" w:color="auto" w:fill="auto"/>
            <w:vAlign w:val="center"/>
            <w:hideMark/>
          </w:tcPr>
          <w:p w14:paraId="20DCB958" w14:textId="77777777" w:rsidR="00E322ED" w:rsidRPr="00E322ED" w:rsidRDefault="00E322ED" w:rsidP="00E322ED">
            <w:pPr>
              <w:jc w:val="right"/>
              <w:rPr>
                <w:rFonts w:ascii="Tw Cen MT" w:hAnsi="Tw Cen MT" w:cs="Calibri"/>
                <w:color w:val="000000"/>
              </w:rPr>
            </w:pPr>
            <w:r w:rsidRPr="00E322ED">
              <w:rPr>
                <w:rFonts w:ascii="Tw Cen MT" w:hAnsi="Tw Cen MT" w:cs="Calibri"/>
                <w:color w:val="000000"/>
              </w:rPr>
              <w:t>3,909</w:t>
            </w:r>
          </w:p>
        </w:tc>
        <w:tc>
          <w:tcPr>
            <w:tcW w:w="990" w:type="dxa"/>
            <w:tcBorders>
              <w:top w:val="nil"/>
              <w:left w:val="nil"/>
              <w:bottom w:val="single" w:sz="4" w:space="0" w:color="auto"/>
              <w:right w:val="single" w:sz="4" w:space="0" w:color="auto"/>
            </w:tcBorders>
            <w:shd w:val="clear" w:color="auto" w:fill="auto"/>
            <w:vAlign w:val="center"/>
            <w:hideMark/>
          </w:tcPr>
          <w:p w14:paraId="4EBF234F" w14:textId="77777777" w:rsidR="00E322ED" w:rsidRPr="00E322ED" w:rsidRDefault="00E322ED" w:rsidP="00E322ED">
            <w:pPr>
              <w:jc w:val="right"/>
              <w:rPr>
                <w:rFonts w:ascii="Tw Cen MT" w:hAnsi="Tw Cen MT" w:cs="Calibri"/>
                <w:color w:val="000000"/>
              </w:rPr>
            </w:pPr>
            <w:r w:rsidRPr="00E322ED">
              <w:rPr>
                <w:rFonts w:ascii="Tw Cen MT" w:hAnsi="Tw Cen MT" w:cs="Calibri"/>
                <w:color w:val="000000"/>
              </w:rPr>
              <w:t>3,971</w:t>
            </w:r>
          </w:p>
        </w:tc>
      </w:tr>
      <w:tr w:rsidR="00E322ED" w:rsidRPr="00E322ED" w14:paraId="2BD5C547" w14:textId="77777777" w:rsidTr="00E322ED">
        <w:trPr>
          <w:trHeight w:val="315"/>
        </w:trPr>
        <w:tc>
          <w:tcPr>
            <w:tcW w:w="2875" w:type="dxa"/>
            <w:tcBorders>
              <w:top w:val="nil"/>
              <w:left w:val="single" w:sz="4" w:space="0" w:color="auto"/>
              <w:bottom w:val="single" w:sz="4" w:space="0" w:color="auto"/>
              <w:right w:val="single" w:sz="4" w:space="0" w:color="auto"/>
            </w:tcBorders>
            <w:shd w:val="clear" w:color="auto" w:fill="auto"/>
            <w:vAlign w:val="center"/>
            <w:hideMark/>
          </w:tcPr>
          <w:p w14:paraId="2BDAE288" w14:textId="77777777" w:rsidR="00E322ED" w:rsidRPr="00E322ED" w:rsidRDefault="00E322ED" w:rsidP="00E322ED">
            <w:pPr>
              <w:rPr>
                <w:rFonts w:ascii="Tw Cen MT" w:hAnsi="Tw Cen MT" w:cs="Calibri"/>
                <w:color w:val="000000"/>
              </w:rPr>
            </w:pPr>
            <w:r w:rsidRPr="00E322ED">
              <w:rPr>
                <w:rFonts w:ascii="Tw Cen MT" w:hAnsi="Tw Cen MT" w:cs="Calibri"/>
                <w:color w:val="000000"/>
              </w:rPr>
              <w:t>Occupancy</w:t>
            </w:r>
          </w:p>
        </w:tc>
        <w:tc>
          <w:tcPr>
            <w:tcW w:w="1080" w:type="dxa"/>
            <w:tcBorders>
              <w:top w:val="nil"/>
              <w:left w:val="nil"/>
              <w:bottom w:val="single" w:sz="4" w:space="0" w:color="auto"/>
              <w:right w:val="single" w:sz="4" w:space="0" w:color="auto"/>
            </w:tcBorders>
            <w:shd w:val="clear" w:color="auto" w:fill="auto"/>
            <w:noWrap/>
            <w:vAlign w:val="bottom"/>
            <w:hideMark/>
          </w:tcPr>
          <w:p w14:paraId="0731333B" w14:textId="77777777" w:rsidR="00E322ED" w:rsidRPr="00E322ED" w:rsidRDefault="00E322ED" w:rsidP="00E322ED">
            <w:pPr>
              <w:jc w:val="right"/>
              <w:rPr>
                <w:rFonts w:ascii="Tw Cen MT" w:hAnsi="Tw Cen MT" w:cs="Calibri"/>
                <w:color w:val="000000"/>
              </w:rPr>
            </w:pPr>
            <w:r w:rsidRPr="00E322ED">
              <w:rPr>
                <w:rFonts w:ascii="Tw Cen MT" w:hAnsi="Tw Cen MT" w:cs="Calibri"/>
                <w:color w:val="000000"/>
              </w:rPr>
              <w:t>55%</w:t>
            </w:r>
          </w:p>
        </w:tc>
        <w:tc>
          <w:tcPr>
            <w:tcW w:w="1170" w:type="dxa"/>
            <w:tcBorders>
              <w:top w:val="nil"/>
              <w:left w:val="nil"/>
              <w:bottom w:val="single" w:sz="4" w:space="0" w:color="auto"/>
              <w:right w:val="single" w:sz="4" w:space="0" w:color="auto"/>
            </w:tcBorders>
            <w:shd w:val="clear" w:color="auto" w:fill="auto"/>
            <w:noWrap/>
            <w:vAlign w:val="bottom"/>
            <w:hideMark/>
          </w:tcPr>
          <w:p w14:paraId="05871E47" w14:textId="77777777" w:rsidR="00E322ED" w:rsidRPr="00E322ED" w:rsidRDefault="00E322ED" w:rsidP="00E322ED">
            <w:pPr>
              <w:jc w:val="right"/>
              <w:rPr>
                <w:rFonts w:ascii="Tw Cen MT" w:hAnsi="Tw Cen MT" w:cs="Calibri"/>
                <w:color w:val="000000"/>
              </w:rPr>
            </w:pPr>
            <w:r w:rsidRPr="00E322ED">
              <w:rPr>
                <w:rFonts w:ascii="Tw Cen MT" w:hAnsi="Tw Cen MT" w:cs="Calibri"/>
                <w:color w:val="000000"/>
              </w:rPr>
              <w:t>60%</w:t>
            </w:r>
          </w:p>
        </w:tc>
        <w:tc>
          <w:tcPr>
            <w:tcW w:w="1170" w:type="dxa"/>
            <w:tcBorders>
              <w:top w:val="nil"/>
              <w:left w:val="nil"/>
              <w:bottom w:val="single" w:sz="4" w:space="0" w:color="auto"/>
              <w:right w:val="single" w:sz="4" w:space="0" w:color="auto"/>
            </w:tcBorders>
            <w:shd w:val="clear" w:color="auto" w:fill="auto"/>
            <w:noWrap/>
            <w:vAlign w:val="bottom"/>
            <w:hideMark/>
          </w:tcPr>
          <w:p w14:paraId="2BA133FB" w14:textId="77777777" w:rsidR="00E322ED" w:rsidRPr="00E322ED" w:rsidRDefault="00E322ED" w:rsidP="00E322ED">
            <w:pPr>
              <w:jc w:val="right"/>
              <w:rPr>
                <w:rFonts w:ascii="Tw Cen MT" w:hAnsi="Tw Cen MT" w:cs="Calibri"/>
                <w:color w:val="000000"/>
              </w:rPr>
            </w:pPr>
            <w:r w:rsidRPr="00E322ED">
              <w:rPr>
                <w:rFonts w:ascii="Tw Cen MT" w:hAnsi="Tw Cen MT" w:cs="Calibri"/>
                <w:color w:val="000000"/>
              </w:rPr>
              <w:t>61%</w:t>
            </w:r>
          </w:p>
        </w:tc>
        <w:tc>
          <w:tcPr>
            <w:tcW w:w="1170" w:type="dxa"/>
            <w:tcBorders>
              <w:top w:val="nil"/>
              <w:left w:val="nil"/>
              <w:bottom w:val="single" w:sz="4" w:space="0" w:color="auto"/>
              <w:right w:val="single" w:sz="4" w:space="0" w:color="auto"/>
            </w:tcBorders>
            <w:shd w:val="clear" w:color="auto" w:fill="auto"/>
            <w:noWrap/>
            <w:vAlign w:val="bottom"/>
            <w:hideMark/>
          </w:tcPr>
          <w:p w14:paraId="6253E1C6" w14:textId="77777777" w:rsidR="00E322ED" w:rsidRPr="00E322ED" w:rsidRDefault="00E322ED" w:rsidP="00E322ED">
            <w:pPr>
              <w:jc w:val="right"/>
              <w:rPr>
                <w:rFonts w:ascii="Tw Cen MT" w:hAnsi="Tw Cen MT" w:cs="Calibri"/>
                <w:color w:val="000000"/>
              </w:rPr>
            </w:pPr>
            <w:r w:rsidRPr="00E322ED">
              <w:rPr>
                <w:rFonts w:ascii="Tw Cen MT" w:hAnsi="Tw Cen MT" w:cs="Calibri"/>
                <w:color w:val="000000"/>
              </w:rPr>
              <w:t>62%</w:t>
            </w:r>
          </w:p>
        </w:tc>
        <w:tc>
          <w:tcPr>
            <w:tcW w:w="990" w:type="dxa"/>
            <w:tcBorders>
              <w:top w:val="nil"/>
              <w:left w:val="nil"/>
              <w:bottom w:val="single" w:sz="4" w:space="0" w:color="auto"/>
              <w:right w:val="single" w:sz="4" w:space="0" w:color="auto"/>
            </w:tcBorders>
            <w:shd w:val="clear" w:color="auto" w:fill="auto"/>
            <w:noWrap/>
            <w:vAlign w:val="bottom"/>
            <w:hideMark/>
          </w:tcPr>
          <w:p w14:paraId="47094E9B" w14:textId="77777777" w:rsidR="00E322ED" w:rsidRPr="00E322ED" w:rsidRDefault="00E322ED" w:rsidP="00E322ED">
            <w:pPr>
              <w:jc w:val="right"/>
              <w:rPr>
                <w:rFonts w:ascii="Tw Cen MT" w:hAnsi="Tw Cen MT" w:cs="Calibri"/>
                <w:color w:val="000000"/>
              </w:rPr>
            </w:pPr>
            <w:r w:rsidRPr="00E322ED">
              <w:rPr>
                <w:rFonts w:ascii="Tw Cen MT" w:hAnsi="Tw Cen MT" w:cs="Calibri"/>
                <w:color w:val="000000"/>
              </w:rPr>
              <w:t>63%</w:t>
            </w:r>
          </w:p>
        </w:tc>
        <w:tc>
          <w:tcPr>
            <w:tcW w:w="990" w:type="dxa"/>
            <w:tcBorders>
              <w:top w:val="nil"/>
              <w:left w:val="nil"/>
              <w:bottom w:val="single" w:sz="4" w:space="0" w:color="auto"/>
              <w:right w:val="single" w:sz="4" w:space="0" w:color="auto"/>
            </w:tcBorders>
            <w:shd w:val="clear" w:color="auto" w:fill="auto"/>
            <w:noWrap/>
            <w:vAlign w:val="bottom"/>
            <w:hideMark/>
          </w:tcPr>
          <w:p w14:paraId="4B197CCE" w14:textId="77777777" w:rsidR="00E322ED" w:rsidRPr="00E322ED" w:rsidRDefault="00E322ED" w:rsidP="00E322ED">
            <w:pPr>
              <w:jc w:val="right"/>
              <w:rPr>
                <w:rFonts w:ascii="Tw Cen MT" w:hAnsi="Tw Cen MT" w:cs="Calibri"/>
                <w:color w:val="000000"/>
              </w:rPr>
            </w:pPr>
            <w:r w:rsidRPr="00E322ED">
              <w:rPr>
                <w:rFonts w:ascii="Tw Cen MT" w:hAnsi="Tw Cen MT" w:cs="Calibri"/>
                <w:color w:val="000000"/>
              </w:rPr>
              <w:t>64%</w:t>
            </w:r>
          </w:p>
        </w:tc>
      </w:tr>
      <w:tr w:rsidR="00E322ED" w:rsidRPr="00E322ED" w14:paraId="73799B9B" w14:textId="77777777" w:rsidTr="00E322ED">
        <w:trPr>
          <w:trHeight w:val="315"/>
        </w:trPr>
        <w:tc>
          <w:tcPr>
            <w:tcW w:w="2875" w:type="dxa"/>
            <w:tcBorders>
              <w:top w:val="nil"/>
              <w:left w:val="single" w:sz="4" w:space="0" w:color="auto"/>
              <w:bottom w:val="single" w:sz="4" w:space="0" w:color="auto"/>
              <w:right w:val="single" w:sz="4" w:space="0" w:color="auto"/>
            </w:tcBorders>
            <w:shd w:val="clear" w:color="000000" w:fill="C2D69B"/>
            <w:vAlign w:val="center"/>
            <w:hideMark/>
          </w:tcPr>
          <w:p w14:paraId="42FDF17C" w14:textId="77777777" w:rsidR="00E322ED" w:rsidRPr="00E322ED" w:rsidRDefault="00E322ED" w:rsidP="00E322ED">
            <w:pPr>
              <w:rPr>
                <w:rFonts w:ascii="Tw Cen MT" w:hAnsi="Tw Cen MT" w:cs="Calibri"/>
                <w:color w:val="000000"/>
              </w:rPr>
            </w:pPr>
            <w:r w:rsidRPr="00E322ED">
              <w:rPr>
                <w:rFonts w:ascii="Tw Cen MT" w:hAnsi="Tw Cen MT" w:cs="Calibri"/>
                <w:color w:val="000000"/>
              </w:rPr>
              <w:t>Ranches</w:t>
            </w:r>
          </w:p>
        </w:tc>
        <w:tc>
          <w:tcPr>
            <w:tcW w:w="1080" w:type="dxa"/>
            <w:tcBorders>
              <w:top w:val="nil"/>
              <w:left w:val="nil"/>
              <w:bottom w:val="single" w:sz="4" w:space="0" w:color="auto"/>
              <w:right w:val="single" w:sz="4" w:space="0" w:color="auto"/>
            </w:tcBorders>
            <w:shd w:val="clear" w:color="000000" w:fill="C2D69B"/>
            <w:vAlign w:val="center"/>
            <w:hideMark/>
          </w:tcPr>
          <w:p w14:paraId="232600D5" w14:textId="77777777" w:rsidR="00E322ED" w:rsidRPr="00E322ED" w:rsidRDefault="00E322ED" w:rsidP="00E322ED">
            <w:pPr>
              <w:jc w:val="right"/>
              <w:rPr>
                <w:rFonts w:ascii="Tw Cen MT" w:hAnsi="Tw Cen MT" w:cs="Calibri"/>
                <w:color w:val="000000"/>
              </w:rPr>
            </w:pPr>
            <w:r w:rsidRPr="00E322ED">
              <w:rPr>
                <w:rFonts w:ascii="Tw Cen MT" w:hAnsi="Tw Cen MT" w:cs="Calibri"/>
                <w:color w:val="000000"/>
              </w:rPr>
              <w:t> </w:t>
            </w:r>
          </w:p>
        </w:tc>
        <w:tc>
          <w:tcPr>
            <w:tcW w:w="1170" w:type="dxa"/>
            <w:tcBorders>
              <w:top w:val="nil"/>
              <w:left w:val="nil"/>
              <w:bottom w:val="single" w:sz="4" w:space="0" w:color="auto"/>
              <w:right w:val="single" w:sz="4" w:space="0" w:color="auto"/>
            </w:tcBorders>
            <w:shd w:val="clear" w:color="000000" w:fill="C2D69B"/>
            <w:vAlign w:val="center"/>
            <w:hideMark/>
          </w:tcPr>
          <w:p w14:paraId="03FABC9B" w14:textId="77777777" w:rsidR="00E322ED" w:rsidRPr="00E322ED" w:rsidRDefault="00E322ED" w:rsidP="00E322ED">
            <w:pPr>
              <w:jc w:val="right"/>
              <w:rPr>
                <w:rFonts w:ascii="Tw Cen MT" w:hAnsi="Tw Cen MT" w:cs="Calibri"/>
                <w:color w:val="000000"/>
              </w:rPr>
            </w:pPr>
            <w:r w:rsidRPr="00E322ED">
              <w:rPr>
                <w:rFonts w:ascii="Tw Cen MT" w:hAnsi="Tw Cen MT" w:cs="Calibri"/>
                <w:color w:val="000000"/>
              </w:rPr>
              <w:t> </w:t>
            </w:r>
          </w:p>
        </w:tc>
        <w:tc>
          <w:tcPr>
            <w:tcW w:w="1170" w:type="dxa"/>
            <w:tcBorders>
              <w:top w:val="nil"/>
              <w:left w:val="nil"/>
              <w:bottom w:val="single" w:sz="4" w:space="0" w:color="auto"/>
              <w:right w:val="single" w:sz="4" w:space="0" w:color="auto"/>
            </w:tcBorders>
            <w:shd w:val="clear" w:color="000000" w:fill="C2D69B"/>
            <w:vAlign w:val="center"/>
            <w:hideMark/>
          </w:tcPr>
          <w:p w14:paraId="452235E3" w14:textId="77777777" w:rsidR="00E322ED" w:rsidRPr="00E322ED" w:rsidRDefault="00E322ED" w:rsidP="00E322ED">
            <w:pPr>
              <w:jc w:val="right"/>
              <w:rPr>
                <w:rFonts w:ascii="Tw Cen MT" w:hAnsi="Tw Cen MT" w:cs="Calibri"/>
                <w:color w:val="000000"/>
              </w:rPr>
            </w:pPr>
            <w:r w:rsidRPr="00E322ED">
              <w:rPr>
                <w:rFonts w:ascii="Tw Cen MT" w:hAnsi="Tw Cen MT" w:cs="Calibri"/>
                <w:color w:val="000000"/>
              </w:rPr>
              <w:t> </w:t>
            </w:r>
          </w:p>
        </w:tc>
        <w:tc>
          <w:tcPr>
            <w:tcW w:w="1170" w:type="dxa"/>
            <w:tcBorders>
              <w:top w:val="nil"/>
              <w:left w:val="nil"/>
              <w:bottom w:val="single" w:sz="4" w:space="0" w:color="auto"/>
              <w:right w:val="single" w:sz="4" w:space="0" w:color="auto"/>
            </w:tcBorders>
            <w:shd w:val="clear" w:color="000000" w:fill="C2D69B"/>
            <w:vAlign w:val="center"/>
            <w:hideMark/>
          </w:tcPr>
          <w:p w14:paraId="4C7A2C6A" w14:textId="77777777" w:rsidR="00E322ED" w:rsidRPr="00E322ED" w:rsidRDefault="00E322ED" w:rsidP="00E322ED">
            <w:pPr>
              <w:jc w:val="right"/>
              <w:rPr>
                <w:rFonts w:ascii="Tw Cen MT" w:hAnsi="Tw Cen MT" w:cs="Calibri"/>
                <w:color w:val="000000"/>
              </w:rPr>
            </w:pPr>
            <w:r w:rsidRPr="00E322ED">
              <w:rPr>
                <w:rFonts w:ascii="Tw Cen MT" w:hAnsi="Tw Cen MT" w:cs="Calibri"/>
                <w:color w:val="000000"/>
              </w:rPr>
              <w:t> </w:t>
            </w:r>
          </w:p>
        </w:tc>
        <w:tc>
          <w:tcPr>
            <w:tcW w:w="990" w:type="dxa"/>
            <w:tcBorders>
              <w:top w:val="nil"/>
              <w:left w:val="nil"/>
              <w:bottom w:val="single" w:sz="4" w:space="0" w:color="auto"/>
              <w:right w:val="single" w:sz="4" w:space="0" w:color="auto"/>
            </w:tcBorders>
            <w:shd w:val="clear" w:color="000000" w:fill="C2D69B"/>
            <w:vAlign w:val="center"/>
            <w:hideMark/>
          </w:tcPr>
          <w:p w14:paraId="0606CE61" w14:textId="77777777" w:rsidR="00E322ED" w:rsidRPr="00E322ED" w:rsidRDefault="00E322ED" w:rsidP="00E322ED">
            <w:pPr>
              <w:jc w:val="right"/>
              <w:rPr>
                <w:rFonts w:ascii="Tw Cen MT" w:hAnsi="Tw Cen MT" w:cs="Calibri"/>
                <w:color w:val="000000"/>
              </w:rPr>
            </w:pPr>
            <w:r w:rsidRPr="00E322ED">
              <w:rPr>
                <w:rFonts w:ascii="Tw Cen MT" w:hAnsi="Tw Cen MT" w:cs="Calibri"/>
                <w:color w:val="000000"/>
              </w:rPr>
              <w:t> </w:t>
            </w:r>
          </w:p>
        </w:tc>
        <w:tc>
          <w:tcPr>
            <w:tcW w:w="990" w:type="dxa"/>
            <w:tcBorders>
              <w:top w:val="nil"/>
              <w:left w:val="nil"/>
              <w:bottom w:val="single" w:sz="4" w:space="0" w:color="auto"/>
              <w:right w:val="single" w:sz="4" w:space="0" w:color="auto"/>
            </w:tcBorders>
            <w:shd w:val="clear" w:color="000000" w:fill="C2D69B"/>
            <w:vAlign w:val="center"/>
            <w:hideMark/>
          </w:tcPr>
          <w:p w14:paraId="4E2819FB" w14:textId="77777777" w:rsidR="00E322ED" w:rsidRPr="00E322ED" w:rsidRDefault="00E322ED" w:rsidP="00E322ED">
            <w:pPr>
              <w:jc w:val="right"/>
              <w:rPr>
                <w:rFonts w:ascii="Tw Cen MT" w:hAnsi="Tw Cen MT" w:cs="Calibri"/>
                <w:color w:val="000000"/>
              </w:rPr>
            </w:pPr>
            <w:r w:rsidRPr="00E322ED">
              <w:rPr>
                <w:rFonts w:ascii="Tw Cen MT" w:hAnsi="Tw Cen MT" w:cs="Calibri"/>
                <w:color w:val="000000"/>
              </w:rPr>
              <w:t> </w:t>
            </w:r>
          </w:p>
        </w:tc>
      </w:tr>
      <w:tr w:rsidR="00E322ED" w:rsidRPr="00E322ED" w14:paraId="55E91965" w14:textId="77777777" w:rsidTr="00E322ED">
        <w:trPr>
          <w:trHeight w:val="315"/>
        </w:trPr>
        <w:tc>
          <w:tcPr>
            <w:tcW w:w="2875" w:type="dxa"/>
            <w:tcBorders>
              <w:top w:val="nil"/>
              <w:left w:val="single" w:sz="4" w:space="0" w:color="auto"/>
              <w:bottom w:val="single" w:sz="4" w:space="0" w:color="auto"/>
              <w:right w:val="single" w:sz="4" w:space="0" w:color="auto"/>
            </w:tcBorders>
            <w:shd w:val="clear" w:color="auto" w:fill="auto"/>
            <w:vAlign w:val="center"/>
            <w:hideMark/>
          </w:tcPr>
          <w:p w14:paraId="1B5378F4" w14:textId="77777777" w:rsidR="00E322ED" w:rsidRPr="00E322ED" w:rsidRDefault="00E322ED" w:rsidP="00E322ED">
            <w:pPr>
              <w:rPr>
                <w:rFonts w:ascii="Tw Cen MT" w:hAnsi="Tw Cen MT" w:cs="Calibri"/>
                <w:color w:val="000000"/>
              </w:rPr>
            </w:pPr>
            <w:r w:rsidRPr="00E322ED">
              <w:rPr>
                <w:rFonts w:ascii="Tw Cen MT" w:hAnsi="Tw Cen MT" w:cs="Calibri"/>
                <w:color w:val="000000"/>
              </w:rPr>
              <w:t>Available Room Nights</w:t>
            </w:r>
          </w:p>
        </w:tc>
        <w:tc>
          <w:tcPr>
            <w:tcW w:w="1080" w:type="dxa"/>
            <w:tcBorders>
              <w:top w:val="nil"/>
              <w:left w:val="nil"/>
              <w:bottom w:val="single" w:sz="4" w:space="0" w:color="auto"/>
              <w:right w:val="single" w:sz="4" w:space="0" w:color="auto"/>
            </w:tcBorders>
            <w:shd w:val="clear" w:color="auto" w:fill="auto"/>
            <w:vAlign w:val="center"/>
            <w:hideMark/>
          </w:tcPr>
          <w:p w14:paraId="6C53F4FD" w14:textId="7D28DFF3" w:rsidR="00E322ED" w:rsidRPr="00E322ED" w:rsidRDefault="00513E81" w:rsidP="00E322ED">
            <w:pPr>
              <w:jc w:val="right"/>
              <w:rPr>
                <w:rFonts w:ascii="Tw Cen MT" w:hAnsi="Tw Cen MT" w:cs="Calibri"/>
                <w:color w:val="000000"/>
              </w:rPr>
            </w:pPr>
            <w:r>
              <w:rPr>
                <w:rFonts w:ascii="Tw Cen MT" w:hAnsi="Tw Cen MT" w:cs="Calibri"/>
                <w:color w:val="000000"/>
              </w:rPr>
              <w:t>550</w:t>
            </w:r>
          </w:p>
        </w:tc>
        <w:tc>
          <w:tcPr>
            <w:tcW w:w="1170" w:type="dxa"/>
            <w:tcBorders>
              <w:top w:val="nil"/>
              <w:left w:val="nil"/>
              <w:bottom w:val="single" w:sz="4" w:space="0" w:color="auto"/>
              <w:right w:val="single" w:sz="4" w:space="0" w:color="auto"/>
            </w:tcBorders>
            <w:shd w:val="clear" w:color="auto" w:fill="auto"/>
            <w:vAlign w:val="center"/>
            <w:hideMark/>
          </w:tcPr>
          <w:p w14:paraId="6BEA91A2" w14:textId="2E9ABE90" w:rsidR="00E322ED" w:rsidRPr="00E322ED" w:rsidRDefault="00513E81" w:rsidP="00E322ED">
            <w:pPr>
              <w:jc w:val="right"/>
              <w:rPr>
                <w:rFonts w:ascii="Tw Cen MT" w:hAnsi="Tw Cen MT" w:cs="Calibri"/>
                <w:color w:val="000000"/>
              </w:rPr>
            </w:pPr>
            <w:r>
              <w:rPr>
                <w:rFonts w:ascii="Tw Cen MT" w:hAnsi="Tw Cen MT" w:cs="Calibri"/>
                <w:color w:val="000000"/>
              </w:rPr>
              <w:t>551</w:t>
            </w:r>
          </w:p>
        </w:tc>
        <w:tc>
          <w:tcPr>
            <w:tcW w:w="1170" w:type="dxa"/>
            <w:tcBorders>
              <w:top w:val="nil"/>
              <w:left w:val="nil"/>
              <w:bottom w:val="single" w:sz="4" w:space="0" w:color="auto"/>
              <w:right w:val="single" w:sz="4" w:space="0" w:color="auto"/>
            </w:tcBorders>
            <w:shd w:val="clear" w:color="auto" w:fill="auto"/>
            <w:vAlign w:val="center"/>
            <w:hideMark/>
          </w:tcPr>
          <w:p w14:paraId="20E1DA48" w14:textId="43EA4D52" w:rsidR="00E322ED" w:rsidRPr="00E322ED" w:rsidRDefault="00513E81" w:rsidP="00E322ED">
            <w:pPr>
              <w:jc w:val="right"/>
              <w:rPr>
                <w:rFonts w:ascii="Tw Cen MT" w:hAnsi="Tw Cen MT" w:cs="Calibri"/>
                <w:color w:val="000000"/>
              </w:rPr>
            </w:pPr>
            <w:r>
              <w:rPr>
                <w:rFonts w:ascii="Tw Cen MT" w:hAnsi="Tw Cen MT" w:cs="Calibri"/>
                <w:color w:val="000000"/>
              </w:rPr>
              <w:t>551</w:t>
            </w:r>
          </w:p>
        </w:tc>
        <w:tc>
          <w:tcPr>
            <w:tcW w:w="1170" w:type="dxa"/>
            <w:tcBorders>
              <w:top w:val="nil"/>
              <w:left w:val="nil"/>
              <w:bottom w:val="single" w:sz="4" w:space="0" w:color="auto"/>
              <w:right w:val="single" w:sz="4" w:space="0" w:color="auto"/>
            </w:tcBorders>
            <w:shd w:val="clear" w:color="auto" w:fill="auto"/>
            <w:vAlign w:val="center"/>
            <w:hideMark/>
          </w:tcPr>
          <w:p w14:paraId="137FBB53" w14:textId="0E5BCBD8" w:rsidR="00E322ED" w:rsidRPr="00E322ED" w:rsidRDefault="00513E81" w:rsidP="00E322ED">
            <w:pPr>
              <w:jc w:val="right"/>
              <w:rPr>
                <w:rFonts w:ascii="Tw Cen MT" w:hAnsi="Tw Cen MT" w:cs="Calibri"/>
                <w:color w:val="000000"/>
              </w:rPr>
            </w:pPr>
            <w:r>
              <w:rPr>
                <w:rFonts w:ascii="Tw Cen MT" w:hAnsi="Tw Cen MT" w:cs="Calibri"/>
                <w:color w:val="000000"/>
              </w:rPr>
              <w:t>551</w:t>
            </w:r>
          </w:p>
        </w:tc>
        <w:tc>
          <w:tcPr>
            <w:tcW w:w="990" w:type="dxa"/>
            <w:tcBorders>
              <w:top w:val="nil"/>
              <w:left w:val="nil"/>
              <w:bottom w:val="single" w:sz="4" w:space="0" w:color="auto"/>
              <w:right w:val="single" w:sz="4" w:space="0" w:color="auto"/>
            </w:tcBorders>
            <w:shd w:val="clear" w:color="auto" w:fill="auto"/>
            <w:vAlign w:val="center"/>
            <w:hideMark/>
          </w:tcPr>
          <w:p w14:paraId="2642175A" w14:textId="2B3E2AE2" w:rsidR="00E322ED" w:rsidRPr="00E322ED" w:rsidRDefault="00513E81" w:rsidP="00E322ED">
            <w:pPr>
              <w:jc w:val="right"/>
              <w:rPr>
                <w:rFonts w:ascii="Tw Cen MT" w:hAnsi="Tw Cen MT" w:cs="Calibri"/>
                <w:color w:val="000000"/>
              </w:rPr>
            </w:pPr>
            <w:r>
              <w:rPr>
                <w:rFonts w:ascii="Tw Cen MT" w:hAnsi="Tw Cen MT" w:cs="Calibri"/>
                <w:color w:val="000000"/>
              </w:rPr>
              <w:t>551</w:t>
            </w:r>
          </w:p>
        </w:tc>
        <w:tc>
          <w:tcPr>
            <w:tcW w:w="990" w:type="dxa"/>
            <w:tcBorders>
              <w:top w:val="nil"/>
              <w:left w:val="nil"/>
              <w:bottom w:val="single" w:sz="4" w:space="0" w:color="auto"/>
              <w:right w:val="single" w:sz="4" w:space="0" w:color="auto"/>
            </w:tcBorders>
            <w:shd w:val="clear" w:color="auto" w:fill="auto"/>
            <w:vAlign w:val="center"/>
            <w:hideMark/>
          </w:tcPr>
          <w:p w14:paraId="50869403" w14:textId="2731EFCD" w:rsidR="00E322ED" w:rsidRPr="00E322ED" w:rsidRDefault="00513E81" w:rsidP="00E322ED">
            <w:pPr>
              <w:jc w:val="right"/>
              <w:rPr>
                <w:rFonts w:ascii="Tw Cen MT" w:hAnsi="Tw Cen MT" w:cs="Calibri"/>
                <w:color w:val="000000"/>
              </w:rPr>
            </w:pPr>
            <w:r>
              <w:rPr>
                <w:rFonts w:ascii="Tw Cen MT" w:hAnsi="Tw Cen MT" w:cs="Calibri"/>
                <w:color w:val="000000"/>
              </w:rPr>
              <w:t>551</w:t>
            </w:r>
          </w:p>
        </w:tc>
      </w:tr>
      <w:tr w:rsidR="00E322ED" w:rsidRPr="00E322ED" w14:paraId="11AC6901" w14:textId="77777777" w:rsidTr="00E322ED">
        <w:trPr>
          <w:trHeight w:val="315"/>
        </w:trPr>
        <w:tc>
          <w:tcPr>
            <w:tcW w:w="2875" w:type="dxa"/>
            <w:tcBorders>
              <w:top w:val="nil"/>
              <w:left w:val="single" w:sz="4" w:space="0" w:color="auto"/>
              <w:bottom w:val="single" w:sz="4" w:space="0" w:color="auto"/>
              <w:right w:val="single" w:sz="4" w:space="0" w:color="auto"/>
            </w:tcBorders>
            <w:shd w:val="clear" w:color="auto" w:fill="auto"/>
            <w:vAlign w:val="center"/>
            <w:hideMark/>
          </w:tcPr>
          <w:p w14:paraId="6A801D84" w14:textId="77777777" w:rsidR="00E322ED" w:rsidRPr="00E322ED" w:rsidRDefault="00E322ED" w:rsidP="00E322ED">
            <w:pPr>
              <w:rPr>
                <w:rFonts w:ascii="Tw Cen MT" w:hAnsi="Tw Cen MT" w:cs="Calibri"/>
                <w:color w:val="000000"/>
              </w:rPr>
            </w:pPr>
            <w:r w:rsidRPr="00E322ED">
              <w:rPr>
                <w:rFonts w:ascii="Tw Cen MT" w:hAnsi="Tw Cen MT" w:cs="Calibri"/>
                <w:color w:val="000000"/>
              </w:rPr>
              <w:t>Occupied Room Nights</w:t>
            </w:r>
          </w:p>
        </w:tc>
        <w:tc>
          <w:tcPr>
            <w:tcW w:w="1080" w:type="dxa"/>
            <w:tcBorders>
              <w:top w:val="nil"/>
              <w:left w:val="nil"/>
              <w:bottom w:val="single" w:sz="4" w:space="0" w:color="auto"/>
              <w:right w:val="single" w:sz="4" w:space="0" w:color="auto"/>
            </w:tcBorders>
            <w:shd w:val="clear" w:color="auto" w:fill="auto"/>
            <w:vAlign w:val="center"/>
            <w:hideMark/>
          </w:tcPr>
          <w:p w14:paraId="4FF94B63" w14:textId="77777777" w:rsidR="00E322ED" w:rsidRPr="00070799" w:rsidRDefault="00E322ED" w:rsidP="00E322ED">
            <w:pPr>
              <w:jc w:val="right"/>
              <w:rPr>
                <w:rFonts w:ascii="Tw Cen MT" w:hAnsi="Tw Cen MT" w:cs="Calibri"/>
                <w:color w:val="000000"/>
              </w:rPr>
            </w:pPr>
            <w:r w:rsidRPr="00070799">
              <w:rPr>
                <w:rFonts w:ascii="Tw Cen MT" w:hAnsi="Tw Cen MT" w:cs="Calibri"/>
                <w:color w:val="000000"/>
              </w:rPr>
              <w:t>214</w:t>
            </w:r>
          </w:p>
        </w:tc>
        <w:tc>
          <w:tcPr>
            <w:tcW w:w="1170" w:type="dxa"/>
            <w:tcBorders>
              <w:top w:val="nil"/>
              <w:left w:val="nil"/>
              <w:bottom w:val="single" w:sz="4" w:space="0" w:color="auto"/>
              <w:right w:val="single" w:sz="4" w:space="0" w:color="auto"/>
            </w:tcBorders>
            <w:shd w:val="clear" w:color="auto" w:fill="auto"/>
            <w:vAlign w:val="center"/>
            <w:hideMark/>
          </w:tcPr>
          <w:p w14:paraId="29CDE72A" w14:textId="77777777" w:rsidR="00E322ED" w:rsidRPr="00070799" w:rsidRDefault="00E322ED" w:rsidP="00E322ED">
            <w:pPr>
              <w:jc w:val="right"/>
              <w:rPr>
                <w:rFonts w:ascii="Tw Cen MT" w:hAnsi="Tw Cen MT" w:cs="Calibri"/>
                <w:color w:val="000000"/>
              </w:rPr>
            </w:pPr>
            <w:r w:rsidRPr="00070799">
              <w:rPr>
                <w:rFonts w:ascii="Tw Cen MT" w:hAnsi="Tw Cen MT" w:cs="Calibri"/>
                <w:color w:val="000000"/>
              </w:rPr>
              <w:t>226</w:t>
            </w:r>
          </w:p>
        </w:tc>
        <w:tc>
          <w:tcPr>
            <w:tcW w:w="1170" w:type="dxa"/>
            <w:tcBorders>
              <w:top w:val="nil"/>
              <w:left w:val="nil"/>
              <w:bottom w:val="single" w:sz="4" w:space="0" w:color="auto"/>
              <w:right w:val="single" w:sz="4" w:space="0" w:color="auto"/>
            </w:tcBorders>
            <w:shd w:val="clear" w:color="auto" w:fill="auto"/>
            <w:vAlign w:val="center"/>
            <w:hideMark/>
          </w:tcPr>
          <w:p w14:paraId="5B29F3B3" w14:textId="77777777" w:rsidR="00E322ED" w:rsidRPr="00070799" w:rsidRDefault="00E322ED" w:rsidP="00E322ED">
            <w:pPr>
              <w:jc w:val="right"/>
              <w:rPr>
                <w:rFonts w:ascii="Tw Cen MT" w:hAnsi="Tw Cen MT" w:cs="Calibri"/>
                <w:color w:val="000000"/>
              </w:rPr>
            </w:pPr>
            <w:r w:rsidRPr="00070799">
              <w:rPr>
                <w:rFonts w:ascii="Tw Cen MT" w:hAnsi="Tw Cen MT" w:cs="Calibri"/>
                <w:color w:val="000000"/>
              </w:rPr>
              <w:t>231</w:t>
            </w:r>
          </w:p>
        </w:tc>
        <w:tc>
          <w:tcPr>
            <w:tcW w:w="1170" w:type="dxa"/>
            <w:tcBorders>
              <w:top w:val="nil"/>
              <w:left w:val="nil"/>
              <w:bottom w:val="single" w:sz="4" w:space="0" w:color="auto"/>
              <w:right w:val="single" w:sz="4" w:space="0" w:color="auto"/>
            </w:tcBorders>
            <w:shd w:val="clear" w:color="auto" w:fill="auto"/>
            <w:vAlign w:val="center"/>
            <w:hideMark/>
          </w:tcPr>
          <w:p w14:paraId="7376F1C4" w14:textId="77777777" w:rsidR="00E322ED" w:rsidRPr="00070799" w:rsidRDefault="00E322ED" w:rsidP="00E322ED">
            <w:pPr>
              <w:jc w:val="right"/>
              <w:rPr>
                <w:rFonts w:ascii="Tw Cen MT" w:hAnsi="Tw Cen MT" w:cs="Calibri"/>
                <w:color w:val="000000"/>
              </w:rPr>
            </w:pPr>
            <w:r w:rsidRPr="00070799">
              <w:rPr>
                <w:rFonts w:ascii="Tw Cen MT" w:hAnsi="Tw Cen MT" w:cs="Calibri"/>
                <w:color w:val="000000"/>
              </w:rPr>
              <w:t>237</w:t>
            </w:r>
          </w:p>
        </w:tc>
        <w:tc>
          <w:tcPr>
            <w:tcW w:w="990" w:type="dxa"/>
            <w:tcBorders>
              <w:top w:val="nil"/>
              <w:left w:val="nil"/>
              <w:bottom w:val="single" w:sz="4" w:space="0" w:color="auto"/>
              <w:right w:val="single" w:sz="4" w:space="0" w:color="auto"/>
            </w:tcBorders>
            <w:shd w:val="clear" w:color="auto" w:fill="auto"/>
            <w:vAlign w:val="center"/>
            <w:hideMark/>
          </w:tcPr>
          <w:p w14:paraId="3525E0F1" w14:textId="77777777" w:rsidR="00E322ED" w:rsidRPr="00070799" w:rsidRDefault="00E322ED" w:rsidP="00E322ED">
            <w:pPr>
              <w:jc w:val="right"/>
              <w:rPr>
                <w:rFonts w:ascii="Tw Cen MT" w:hAnsi="Tw Cen MT" w:cs="Calibri"/>
                <w:color w:val="000000"/>
              </w:rPr>
            </w:pPr>
            <w:r w:rsidRPr="00070799">
              <w:rPr>
                <w:rFonts w:ascii="Tw Cen MT" w:hAnsi="Tw Cen MT" w:cs="Calibri"/>
                <w:color w:val="000000"/>
              </w:rPr>
              <w:t>237</w:t>
            </w:r>
          </w:p>
        </w:tc>
        <w:tc>
          <w:tcPr>
            <w:tcW w:w="990" w:type="dxa"/>
            <w:tcBorders>
              <w:top w:val="nil"/>
              <w:left w:val="nil"/>
              <w:bottom w:val="single" w:sz="4" w:space="0" w:color="auto"/>
              <w:right w:val="single" w:sz="4" w:space="0" w:color="auto"/>
            </w:tcBorders>
            <w:shd w:val="clear" w:color="auto" w:fill="auto"/>
            <w:vAlign w:val="center"/>
            <w:hideMark/>
          </w:tcPr>
          <w:p w14:paraId="09335765" w14:textId="77777777" w:rsidR="00E322ED" w:rsidRPr="00070799" w:rsidRDefault="00E322ED" w:rsidP="00E322ED">
            <w:pPr>
              <w:jc w:val="right"/>
              <w:rPr>
                <w:rFonts w:ascii="Tw Cen MT" w:hAnsi="Tw Cen MT" w:cs="Calibri"/>
                <w:color w:val="000000"/>
              </w:rPr>
            </w:pPr>
            <w:r w:rsidRPr="00070799">
              <w:rPr>
                <w:rFonts w:ascii="Tw Cen MT" w:hAnsi="Tw Cen MT" w:cs="Calibri"/>
                <w:color w:val="000000"/>
              </w:rPr>
              <w:t>242</w:t>
            </w:r>
          </w:p>
        </w:tc>
      </w:tr>
      <w:tr w:rsidR="00E322ED" w:rsidRPr="00E322ED" w14:paraId="385F6081" w14:textId="77777777" w:rsidTr="00E322ED">
        <w:trPr>
          <w:trHeight w:val="315"/>
        </w:trPr>
        <w:tc>
          <w:tcPr>
            <w:tcW w:w="2875" w:type="dxa"/>
            <w:tcBorders>
              <w:top w:val="nil"/>
              <w:left w:val="single" w:sz="4" w:space="0" w:color="auto"/>
              <w:bottom w:val="single" w:sz="4" w:space="0" w:color="auto"/>
              <w:right w:val="single" w:sz="4" w:space="0" w:color="auto"/>
            </w:tcBorders>
            <w:shd w:val="clear" w:color="auto" w:fill="auto"/>
            <w:vAlign w:val="center"/>
            <w:hideMark/>
          </w:tcPr>
          <w:p w14:paraId="1E44FE64" w14:textId="77777777" w:rsidR="00E322ED" w:rsidRPr="00E322ED" w:rsidRDefault="00E322ED" w:rsidP="00E322ED">
            <w:pPr>
              <w:rPr>
                <w:rFonts w:ascii="Tw Cen MT" w:hAnsi="Tw Cen MT" w:cs="Calibri"/>
                <w:color w:val="000000"/>
              </w:rPr>
            </w:pPr>
            <w:r w:rsidRPr="00E322ED">
              <w:rPr>
                <w:rFonts w:ascii="Tw Cen MT" w:hAnsi="Tw Cen MT" w:cs="Calibri"/>
                <w:color w:val="000000"/>
              </w:rPr>
              <w:t>Occupancy</w:t>
            </w:r>
          </w:p>
        </w:tc>
        <w:tc>
          <w:tcPr>
            <w:tcW w:w="1080" w:type="dxa"/>
            <w:tcBorders>
              <w:top w:val="nil"/>
              <w:left w:val="nil"/>
              <w:bottom w:val="single" w:sz="4" w:space="0" w:color="auto"/>
              <w:right w:val="single" w:sz="4" w:space="0" w:color="auto"/>
            </w:tcBorders>
            <w:shd w:val="clear" w:color="auto" w:fill="auto"/>
            <w:vAlign w:val="center"/>
            <w:hideMark/>
          </w:tcPr>
          <w:p w14:paraId="57E0108D" w14:textId="202E1155" w:rsidR="00E322ED" w:rsidRPr="00070799" w:rsidRDefault="00070799" w:rsidP="00070799">
            <w:pPr>
              <w:jc w:val="center"/>
              <w:rPr>
                <w:rFonts w:ascii="Tw Cen MT" w:hAnsi="Tw Cen MT" w:cs="Calibri"/>
                <w:color w:val="000000"/>
              </w:rPr>
            </w:pPr>
            <w:r w:rsidRPr="00070799">
              <w:rPr>
                <w:rFonts w:ascii="Tw Cen MT" w:hAnsi="Tw Cen MT" w:cs="Calibri"/>
                <w:color w:val="000000"/>
              </w:rPr>
              <w:t>39</w:t>
            </w:r>
            <w:r w:rsidR="00E322ED" w:rsidRPr="00070799">
              <w:rPr>
                <w:rFonts w:ascii="Tw Cen MT" w:hAnsi="Tw Cen MT" w:cs="Calibri"/>
                <w:color w:val="000000"/>
              </w:rPr>
              <w:t>%</w:t>
            </w:r>
          </w:p>
        </w:tc>
        <w:tc>
          <w:tcPr>
            <w:tcW w:w="1170" w:type="dxa"/>
            <w:tcBorders>
              <w:top w:val="nil"/>
              <w:left w:val="nil"/>
              <w:bottom w:val="single" w:sz="4" w:space="0" w:color="auto"/>
              <w:right w:val="single" w:sz="4" w:space="0" w:color="auto"/>
            </w:tcBorders>
            <w:shd w:val="clear" w:color="auto" w:fill="auto"/>
            <w:vAlign w:val="center"/>
            <w:hideMark/>
          </w:tcPr>
          <w:p w14:paraId="49E7E357" w14:textId="70EFFA28" w:rsidR="00E322ED" w:rsidRPr="00070799" w:rsidRDefault="00070799" w:rsidP="00E322ED">
            <w:pPr>
              <w:jc w:val="right"/>
              <w:rPr>
                <w:rFonts w:ascii="Tw Cen MT" w:hAnsi="Tw Cen MT" w:cs="Calibri"/>
                <w:color w:val="000000"/>
              </w:rPr>
            </w:pPr>
            <w:r w:rsidRPr="00070799">
              <w:rPr>
                <w:rFonts w:ascii="Tw Cen MT" w:hAnsi="Tw Cen MT" w:cs="Calibri"/>
                <w:color w:val="000000"/>
              </w:rPr>
              <w:t>41</w:t>
            </w:r>
            <w:r w:rsidR="00E322ED" w:rsidRPr="00070799">
              <w:rPr>
                <w:rFonts w:ascii="Tw Cen MT" w:hAnsi="Tw Cen MT" w:cs="Calibri"/>
                <w:color w:val="000000"/>
              </w:rPr>
              <w:t>%</w:t>
            </w:r>
          </w:p>
        </w:tc>
        <w:tc>
          <w:tcPr>
            <w:tcW w:w="1170" w:type="dxa"/>
            <w:tcBorders>
              <w:top w:val="nil"/>
              <w:left w:val="nil"/>
              <w:bottom w:val="single" w:sz="4" w:space="0" w:color="auto"/>
              <w:right w:val="single" w:sz="4" w:space="0" w:color="auto"/>
            </w:tcBorders>
            <w:shd w:val="clear" w:color="auto" w:fill="auto"/>
            <w:vAlign w:val="center"/>
            <w:hideMark/>
          </w:tcPr>
          <w:p w14:paraId="60094C95" w14:textId="400DCC1D" w:rsidR="00E322ED" w:rsidRPr="00070799" w:rsidRDefault="00070799" w:rsidP="00E322ED">
            <w:pPr>
              <w:jc w:val="right"/>
              <w:rPr>
                <w:rFonts w:ascii="Tw Cen MT" w:hAnsi="Tw Cen MT" w:cs="Calibri"/>
                <w:color w:val="000000"/>
              </w:rPr>
            </w:pPr>
            <w:r w:rsidRPr="00070799">
              <w:rPr>
                <w:rFonts w:ascii="Tw Cen MT" w:hAnsi="Tw Cen MT" w:cs="Calibri"/>
                <w:color w:val="000000"/>
              </w:rPr>
              <w:t>42</w:t>
            </w:r>
            <w:r w:rsidR="00E322ED" w:rsidRPr="00070799">
              <w:rPr>
                <w:rFonts w:ascii="Tw Cen MT" w:hAnsi="Tw Cen MT" w:cs="Calibri"/>
                <w:color w:val="000000"/>
              </w:rPr>
              <w:t>%</w:t>
            </w:r>
          </w:p>
        </w:tc>
        <w:tc>
          <w:tcPr>
            <w:tcW w:w="1170" w:type="dxa"/>
            <w:tcBorders>
              <w:top w:val="nil"/>
              <w:left w:val="nil"/>
              <w:bottom w:val="single" w:sz="4" w:space="0" w:color="auto"/>
              <w:right w:val="single" w:sz="4" w:space="0" w:color="auto"/>
            </w:tcBorders>
            <w:shd w:val="clear" w:color="auto" w:fill="auto"/>
            <w:vAlign w:val="center"/>
            <w:hideMark/>
          </w:tcPr>
          <w:p w14:paraId="5FCBD102" w14:textId="08456A4C" w:rsidR="00E322ED" w:rsidRPr="00070799" w:rsidRDefault="00070799" w:rsidP="00E322ED">
            <w:pPr>
              <w:jc w:val="right"/>
              <w:rPr>
                <w:rFonts w:ascii="Tw Cen MT" w:hAnsi="Tw Cen MT" w:cs="Calibri"/>
                <w:color w:val="000000"/>
              </w:rPr>
            </w:pPr>
            <w:r w:rsidRPr="00070799">
              <w:rPr>
                <w:rFonts w:ascii="Tw Cen MT" w:hAnsi="Tw Cen MT" w:cs="Calibri"/>
                <w:color w:val="000000"/>
              </w:rPr>
              <w:t>43</w:t>
            </w:r>
            <w:r w:rsidR="00E322ED" w:rsidRPr="00070799">
              <w:rPr>
                <w:rFonts w:ascii="Tw Cen MT" w:hAnsi="Tw Cen MT" w:cs="Calibri"/>
                <w:color w:val="000000"/>
              </w:rPr>
              <w:t>%</w:t>
            </w:r>
          </w:p>
        </w:tc>
        <w:tc>
          <w:tcPr>
            <w:tcW w:w="990" w:type="dxa"/>
            <w:tcBorders>
              <w:top w:val="nil"/>
              <w:left w:val="nil"/>
              <w:bottom w:val="single" w:sz="4" w:space="0" w:color="auto"/>
              <w:right w:val="single" w:sz="4" w:space="0" w:color="auto"/>
            </w:tcBorders>
            <w:shd w:val="clear" w:color="auto" w:fill="auto"/>
            <w:vAlign w:val="center"/>
            <w:hideMark/>
          </w:tcPr>
          <w:p w14:paraId="291E349C" w14:textId="21065F60" w:rsidR="00E322ED" w:rsidRPr="00070799" w:rsidRDefault="00070799" w:rsidP="00E322ED">
            <w:pPr>
              <w:jc w:val="right"/>
              <w:rPr>
                <w:rFonts w:ascii="Tw Cen MT" w:hAnsi="Tw Cen MT" w:cs="Calibri"/>
                <w:color w:val="000000"/>
              </w:rPr>
            </w:pPr>
            <w:r w:rsidRPr="00070799">
              <w:rPr>
                <w:rFonts w:ascii="Tw Cen MT" w:hAnsi="Tw Cen MT" w:cs="Calibri"/>
                <w:color w:val="000000"/>
              </w:rPr>
              <w:t>43</w:t>
            </w:r>
            <w:r w:rsidR="00E322ED" w:rsidRPr="00070799">
              <w:rPr>
                <w:rFonts w:ascii="Tw Cen MT" w:hAnsi="Tw Cen MT" w:cs="Calibri"/>
                <w:color w:val="000000"/>
              </w:rPr>
              <w:t>%</w:t>
            </w:r>
          </w:p>
        </w:tc>
        <w:tc>
          <w:tcPr>
            <w:tcW w:w="990" w:type="dxa"/>
            <w:tcBorders>
              <w:top w:val="nil"/>
              <w:left w:val="nil"/>
              <w:bottom w:val="single" w:sz="4" w:space="0" w:color="auto"/>
              <w:right w:val="single" w:sz="4" w:space="0" w:color="auto"/>
            </w:tcBorders>
            <w:shd w:val="clear" w:color="auto" w:fill="auto"/>
            <w:vAlign w:val="center"/>
            <w:hideMark/>
          </w:tcPr>
          <w:p w14:paraId="06D51A52" w14:textId="29C87DEF" w:rsidR="00E322ED" w:rsidRPr="00070799" w:rsidRDefault="00513E81" w:rsidP="00E322ED">
            <w:pPr>
              <w:jc w:val="right"/>
              <w:rPr>
                <w:rFonts w:ascii="Tw Cen MT" w:hAnsi="Tw Cen MT" w:cs="Calibri"/>
                <w:color w:val="000000"/>
              </w:rPr>
            </w:pPr>
            <w:r w:rsidRPr="00070799">
              <w:rPr>
                <w:rFonts w:ascii="Tw Cen MT" w:hAnsi="Tw Cen MT" w:cs="Calibri"/>
                <w:color w:val="000000"/>
              </w:rPr>
              <w:t>44</w:t>
            </w:r>
            <w:r w:rsidR="00E322ED" w:rsidRPr="00070799">
              <w:rPr>
                <w:rFonts w:ascii="Tw Cen MT" w:hAnsi="Tw Cen MT" w:cs="Calibri"/>
                <w:color w:val="000000"/>
              </w:rPr>
              <w:t>%</w:t>
            </w:r>
          </w:p>
        </w:tc>
      </w:tr>
      <w:tr w:rsidR="00E322ED" w:rsidRPr="00E322ED" w14:paraId="13184818" w14:textId="77777777" w:rsidTr="00E322ED">
        <w:trPr>
          <w:trHeight w:val="315"/>
        </w:trPr>
        <w:tc>
          <w:tcPr>
            <w:tcW w:w="2875" w:type="dxa"/>
            <w:tcBorders>
              <w:top w:val="nil"/>
              <w:left w:val="single" w:sz="4" w:space="0" w:color="auto"/>
              <w:bottom w:val="single" w:sz="4" w:space="0" w:color="auto"/>
              <w:right w:val="single" w:sz="4" w:space="0" w:color="auto"/>
            </w:tcBorders>
            <w:shd w:val="clear" w:color="000000" w:fill="C2D69B"/>
            <w:vAlign w:val="center"/>
            <w:hideMark/>
          </w:tcPr>
          <w:p w14:paraId="3E060EDA" w14:textId="77777777" w:rsidR="00E322ED" w:rsidRPr="00E322ED" w:rsidRDefault="00E322ED" w:rsidP="00E322ED">
            <w:pPr>
              <w:rPr>
                <w:rFonts w:ascii="Tw Cen MT" w:hAnsi="Tw Cen MT" w:cs="Calibri"/>
                <w:color w:val="000000"/>
              </w:rPr>
            </w:pPr>
            <w:r w:rsidRPr="00E322ED">
              <w:rPr>
                <w:rFonts w:ascii="Tw Cen MT" w:hAnsi="Tw Cen MT" w:cs="Calibri"/>
                <w:color w:val="000000"/>
              </w:rPr>
              <w:t>Meeting/Event Space</w:t>
            </w:r>
          </w:p>
        </w:tc>
        <w:tc>
          <w:tcPr>
            <w:tcW w:w="1080" w:type="dxa"/>
            <w:tcBorders>
              <w:top w:val="nil"/>
              <w:left w:val="nil"/>
              <w:bottom w:val="single" w:sz="4" w:space="0" w:color="auto"/>
              <w:right w:val="single" w:sz="4" w:space="0" w:color="auto"/>
            </w:tcBorders>
            <w:shd w:val="clear" w:color="000000" w:fill="C2D69B"/>
            <w:vAlign w:val="center"/>
            <w:hideMark/>
          </w:tcPr>
          <w:p w14:paraId="0974A0CF" w14:textId="77777777" w:rsidR="00E322ED" w:rsidRPr="00E322ED" w:rsidRDefault="00E322ED" w:rsidP="00E322ED">
            <w:pPr>
              <w:jc w:val="right"/>
              <w:rPr>
                <w:rFonts w:ascii="Tw Cen MT" w:hAnsi="Tw Cen MT" w:cs="Calibri"/>
                <w:color w:val="000000"/>
              </w:rPr>
            </w:pPr>
            <w:r w:rsidRPr="00E322ED">
              <w:rPr>
                <w:rFonts w:ascii="Tw Cen MT" w:hAnsi="Tw Cen MT" w:cs="Calibri"/>
                <w:color w:val="000000"/>
              </w:rPr>
              <w:t> </w:t>
            </w:r>
          </w:p>
        </w:tc>
        <w:tc>
          <w:tcPr>
            <w:tcW w:w="1170" w:type="dxa"/>
            <w:tcBorders>
              <w:top w:val="nil"/>
              <w:left w:val="nil"/>
              <w:bottom w:val="single" w:sz="4" w:space="0" w:color="auto"/>
              <w:right w:val="single" w:sz="4" w:space="0" w:color="auto"/>
            </w:tcBorders>
            <w:shd w:val="clear" w:color="000000" w:fill="C2D69B"/>
            <w:vAlign w:val="center"/>
            <w:hideMark/>
          </w:tcPr>
          <w:p w14:paraId="5A49CFFB" w14:textId="77777777" w:rsidR="00E322ED" w:rsidRPr="00E322ED" w:rsidRDefault="00E322ED" w:rsidP="00E322ED">
            <w:pPr>
              <w:jc w:val="right"/>
              <w:rPr>
                <w:rFonts w:ascii="Tw Cen MT" w:hAnsi="Tw Cen MT" w:cs="Calibri"/>
                <w:color w:val="000000"/>
              </w:rPr>
            </w:pPr>
            <w:r w:rsidRPr="00E322ED">
              <w:rPr>
                <w:rFonts w:ascii="Tw Cen MT" w:hAnsi="Tw Cen MT" w:cs="Calibri"/>
                <w:color w:val="000000"/>
              </w:rPr>
              <w:t> </w:t>
            </w:r>
          </w:p>
        </w:tc>
        <w:tc>
          <w:tcPr>
            <w:tcW w:w="1170" w:type="dxa"/>
            <w:tcBorders>
              <w:top w:val="nil"/>
              <w:left w:val="nil"/>
              <w:bottom w:val="single" w:sz="4" w:space="0" w:color="auto"/>
              <w:right w:val="single" w:sz="4" w:space="0" w:color="auto"/>
            </w:tcBorders>
            <w:shd w:val="clear" w:color="000000" w:fill="C2D69B"/>
            <w:vAlign w:val="center"/>
            <w:hideMark/>
          </w:tcPr>
          <w:p w14:paraId="5CBCC585" w14:textId="77777777" w:rsidR="00E322ED" w:rsidRPr="00E322ED" w:rsidRDefault="00E322ED" w:rsidP="00E322ED">
            <w:pPr>
              <w:jc w:val="right"/>
              <w:rPr>
                <w:rFonts w:ascii="Tw Cen MT" w:hAnsi="Tw Cen MT" w:cs="Calibri"/>
                <w:color w:val="000000"/>
              </w:rPr>
            </w:pPr>
            <w:r w:rsidRPr="00E322ED">
              <w:rPr>
                <w:rFonts w:ascii="Tw Cen MT" w:hAnsi="Tw Cen MT" w:cs="Calibri"/>
                <w:color w:val="000000"/>
              </w:rPr>
              <w:t> </w:t>
            </w:r>
          </w:p>
        </w:tc>
        <w:tc>
          <w:tcPr>
            <w:tcW w:w="1170" w:type="dxa"/>
            <w:tcBorders>
              <w:top w:val="nil"/>
              <w:left w:val="nil"/>
              <w:bottom w:val="single" w:sz="4" w:space="0" w:color="auto"/>
              <w:right w:val="single" w:sz="4" w:space="0" w:color="auto"/>
            </w:tcBorders>
            <w:shd w:val="clear" w:color="000000" w:fill="C2D69B"/>
            <w:vAlign w:val="center"/>
            <w:hideMark/>
          </w:tcPr>
          <w:p w14:paraId="50F26A63" w14:textId="77777777" w:rsidR="00E322ED" w:rsidRPr="00E322ED" w:rsidRDefault="00E322ED" w:rsidP="00E322ED">
            <w:pPr>
              <w:jc w:val="right"/>
              <w:rPr>
                <w:rFonts w:ascii="Tw Cen MT" w:hAnsi="Tw Cen MT" w:cs="Calibri"/>
                <w:color w:val="000000"/>
              </w:rPr>
            </w:pPr>
            <w:r w:rsidRPr="00E322ED">
              <w:rPr>
                <w:rFonts w:ascii="Tw Cen MT" w:hAnsi="Tw Cen MT" w:cs="Calibri"/>
                <w:color w:val="000000"/>
              </w:rPr>
              <w:t> </w:t>
            </w:r>
          </w:p>
        </w:tc>
        <w:tc>
          <w:tcPr>
            <w:tcW w:w="990" w:type="dxa"/>
            <w:tcBorders>
              <w:top w:val="nil"/>
              <w:left w:val="nil"/>
              <w:bottom w:val="single" w:sz="4" w:space="0" w:color="auto"/>
              <w:right w:val="single" w:sz="4" w:space="0" w:color="auto"/>
            </w:tcBorders>
            <w:shd w:val="clear" w:color="000000" w:fill="C2D69B"/>
            <w:vAlign w:val="center"/>
            <w:hideMark/>
          </w:tcPr>
          <w:p w14:paraId="7EE84774" w14:textId="77777777" w:rsidR="00E322ED" w:rsidRPr="00E322ED" w:rsidRDefault="00E322ED" w:rsidP="00E322ED">
            <w:pPr>
              <w:jc w:val="right"/>
              <w:rPr>
                <w:rFonts w:ascii="Tw Cen MT" w:hAnsi="Tw Cen MT" w:cs="Calibri"/>
                <w:color w:val="000000"/>
              </w:rPr>
            </w:pPr>
            <w:r w:rsidRPr="00E322ED">
              <w:rPr>
                <w:rFonts w:ascii="Tw Cen MT" w:hAnsi="Tw Cen MT" w:cs="Calibri"/>
                <w:color w:val="000000"/>
              </w:rPr>
              <w:t> </w:t>
            </w:r>
          </w:p>
        </w:tc>
        <w:tc>
          <w:tcPr>
            <w:tcW w:w="990" w:type="dxa"/>
            <w:tcBorders>
              <w:top w:val="nil"/>
              <w:left w:val="nil"/>
              <w:bottom w:val="single" w:sz="4" w:space="0" w:color="auto"/>
              <w:right w:val="single" w:sz="4" w:space="0" w:color="auto"/>
            </w:tcBorders>
            <w:shd w:val="clear" w:color="000000" w:fill="C2D69B"/>
            <w:vAlign w:val="center"/>
            <w:hideMark/>
          </w:tcPr>
          <w:p w14:paraId="300A3822" w14:textId="77777777" w:rsidR="00E322ED" w:rsidRPr="00E322ED" w:rsidRDefault="00E322ED" w:rsidP="00E322ED">
            <w:pPr>
              <w:jc w:val="right"/>
              <w:rPr>
                <w:rFonts w:ascii="Tw Cen MT" w:hAnsi="Tw Cen MT" w:cs="Calibri"/>
                <w:color w:val="000000"/>
              </w:rPr>
            </w:pPr>
            <w:r w:rsidRPr="00E322ED">
              <w:rPr>
                <w:rFonts w:ascii="Tw Cen MT" w:hAnsi="Tw Cen MT" w:cs="Calibri"/>
                <w:color w:val="000000"/>
              </w:rPr>
              <w:t> </w:t>
            </w:r>
          </w:p>
        </w:tc>
      </w:tr>
      <w:tr w:rsidR="00E322ED" w:rsidRPr="00E322ED" w14:paraId="734ED126" w14:textId="77777777" w:rsidTr="00E322ED">
        <w:trPr>
          <w:trHeight w:val="315"/>
        </w:trPr>
        <w:tc>
          <w:tcPr>
            <w:tcW w:w="2875" w:type="dxa"/>
            <w:tcBorders>
              <w:top w:val="nil"/>
              <w:left w:val="single" w:sz="4" w:space="0" w:color="auto"/>
              <w:bottom w:val="single" w:sz="4" w:space="0" w:color="auto"/>
              <w:right w:val="single" w:sz="4" w:space="0" w:color="auto"/>
            </w:tcBorders>
            <w:shd w:val="clear" w:color="auto" w:fill="auto"/>
            <w:vAlign w:val="center"/>
            <w:hideMark/>
          </w:tcPr>
          <w:p w14:paraId="25928F18" w14:textId="77777777" w:rsidR="00E322ED" w:rsidRPr="00E322ED" w:rsidRDefault="00E322ED" w:rsidP="00E322ED">
            <w:pPr>
              <w:rPr>
                <w:rFonts w:ascii="Tw Cen MT" w:hAnsi="Tw Cen MT" w:cs="Calibri"/>
                <w:color w:val="000000"/>
              </w:rPr>
            </w:pPr>
            <w:r w:rsidRPr="00E322ED">
              <w:rPr>
                <w:rFonts w:ascii="Tw Cen MT" w:hAnsi="Tw Cen MT" w:cs="Calibri"/>
                <w:color w:val="000000"/>
              </w:rPr>
              <w:t>Number of Meetings/Events</w:t>
            </w:r>
          </w:p>
        </w:tc>
        <w:tc>
          <w:tcPr>
            <w:tcW w:w="1080" w:type="dxa"/>
            <w:tcBorders>
              <w:top w:val="nil"/>
              <w:left w:val="nil"/>
              <w:bottom w:val="single" w:sz="4" w:space="0" w:color="auto"/>
              <w:right w:val="single" w:sz="4" w:space="0" w:color="auto"/>
            </w:tcBorders>
            <w:shd w:val="clear" w:color="auto" w:fill="auto"/>
            <w:vAlign w:val="center"/>
            <w:hideMark/>
          </w:tcPr>
          <w:p w14:paraId="02886569" w14:textId="77777777" w:rsidR="00E322ED" w:rsidRPr="00E322ED" w:rsidRDefault="00E322ED" w:rsidP="00E322ED">
            <w:pPr>
              <w:jc w:val="right"/>
              <w:rPr>
                <w:rFonts w:ascii="Tw Cen MT" w:hAnsi="Tw Cen MT" w:cs="Calibri"/>
                <w:color w:val="000000"/>
              </w:rPr>
            </w:pPr>
            <w:r w:rsidRPr="00E322ED">
              <w:rPr>
                <w:rFonts w:ascii="Tw Cen MT" w:hAnsi="Tw Cen MT" w:cs="Calibri"/>
                <w:color w:val="000000"/>
              </w:rPr>
              <w:t>170</w:t>
            </w:r>
          </w:p>
        </w:tc>
        <w:tc>
          <w:tcPr>
            <w:tcW w:w="1170" w:type="dxa"/>
            <w:tcBorders>
              <w:top w:val="nil"/>
              <w:left w:val="nil"/>
              <w:bottom w:val="single" w:sz="4" w:space="0" w:color="auto"/>
              <w:right w:val="single" w:sz="4" w:space="0" w:color="auto"/>
            </w:tcBorders>
            <w:shd w:val="clear" w:color="auto" w:fill="auto"/>
            <w:vAlign w:val="center"/>
            <w:hideMark/>
          </w:tcPr>
          <w:p w14:paraId="45A730E1" w14:textId="77777777" w:rsidR="00E322ED" w:rsidRPr="00E322ED" w:rsidRDefault="00E322ED" w:rsidP="00E322ED">
            <w:pPr>
              <w:jc w:val="right"/>
              <w:rPr>
                <w:rFonts w:ascii="Tw Cen MT" w:hAnsi="Tw Cen MT" w:cs="Calibri"/>
                <w:color w:val="000000"/>
              </w:rPr>
            </w:pPr>
            <w:r w:rsidRPr="00E322ED">
              <w:rPr>
                <w:rFonts w:ascii="Tw Cen MT" w:hAnsi="Tw Cen MT" w:cs="Calibri"/>
                <w:color w:val="000000"/>
              </w:rPr>
              <w:t>176</w:t>
            </w:r>
          </w:p>
        </w:tc>
        <w:tc>
          <w:tcPr>
            <w:tcW w:w="1170" w:type="dxa"/>
            <w:tcBorders>
              <w:top w:val="nil"/>
              <w:left w:val="nil"/>
              <w:bottom w:val="single" w:sz="4" w:space="0" w:color="auto"/>
              <w:right w:val="single" w:sz="4" w:space="0" w:color="auto"/>
            </w:tcBorders>
            <w:shd w:val="clear" w:color="auto" w:fill="auto"/>
            <w:vAlign w:val="center"/>
            <w:hideMark/>
          </w:tcPr>
          <w:p w14:paraId="3A0B095F" w14:textId="77777777" w:rsidR="00E322ED" w:rsidRPr="00E322ED" w:rsidRDefault="00E322ED" w:rsidP="00E322ED">
            <w:pPr>
              <w:jc w:val="right"/>
              <w:rPr>
                <w:rFonts w:ascii="Tw Cen MT" w:hAnsi="Tw Cen MT" w:cs="Calibri"/>
                <w:color w:val="000000"/>
              </w:rPr>
            </w:pPr>
            <w:r w:rsidRPr="00E322ED">
              <w:rPr>
                <w:rFonts w:ascii="Tw Cen MT" w:hAnsi="Tw Cen MT" w:cs="Calibri"/>
                <w:color w:val="000000"/>
              </w:rPr>
              <w:t>181</w:t>
            </w:r>
          </w:p>
        </w:tc>
        <w:tc>
          <w:tcPr>
            <w:tcW w:w="1170" w:type="dxa"/>
            <w:tcBorders>
              <w:top w:val="nil"/>
              <w:left w:val="nil"/>
              <w:bottom w:val="single" w:sz="4" w:space="0" w:color="auto"/>
              <w:right w:val="single" w:sz="4" w:space="0" w:color="auto"/>
            </w:tcBorders>
            <w:shd w:val="clear" w:color="auto" w:fill="auto"/>
            <w:vAlign w:val="center"/>
            <w:hideMark/>
          </w:tcPr>
          <w:p w14:paraId="547365FD" w14:textId="77777777" w:rsidR="00E322ED" w:rsidRPr="00E322ED" w:rsidRDefault="00E322ED" w:rsidP="00E322ED">
            <w:pPr>
              <w:jc w:val="right"/>
              <w:rPr>
                <w:rFonts w:ascii="Tw Cen MT" w:hAnsi="Tw Cen MT" w:cs="Calibri"/>
                <w:color w:val="000000"/>
              </w:rPr>
            </w:pPr>
            <w:r w:rsidRPr="00E322ED">
              <w:rPr>
                <w:rFonts w:ascii="Tw Cen MT" w:hAnsi="Tw Cen MT" w:cs="Calibri"/>
                <w:color w:val="000000"/>
              </w:rPr>
              <w:t>198</w:t>
            </w:r>
          </w:p>
        </w:tc>
        <w:tc>
          <w:tcPr>
            <w:tcW w:w="990" w:type="dxa"/>
            <w:tcBorders>
              <w:top w:val="nil"/>
              <w:left w:val="nil"/>
              <w:bottom w:val="single" w:sz="4" w:space="0" w:color="auto"/>
              <w:right w:val="single" w:sz="4" w:space="0" w:color="auto"/>
            </w:tcBorders>
            <w:shd w:val="clear" w:color="auto" w:fill="auto"/>
            <w:vAlign w:val="center"/>
            <w:hideMark/>
          </w:tcPr>
          <w:p w14:paraId="6A1C8B00" w14:textId="77777777" w:rsidR="00E322ED" w:rsidRPr="00E322ED" w:rsidRDefault="00E322ED" w:rsidP="00E322ED">
            <w:pPr>
              <w:jc w:val="right"/>
              <w:rPr>
                <w:rFonts w:ascii="Tw Cen MT" w:hAnsi="Tw Cen MT" w:cs="Calibri"/>
                <w:color w:val="000000"/>
              </w:rPr>
            </w:pPr>
            <w:r w:rsidRPr="00E322ED">
              <w:rPr>
                <w:rFonts w:ascii="Tw Cen MT" w:hAnsi="Tw Cen MT" w:cs="Calibri"/>
                <w:color w:val="000000"/>
              </w:rPr>
              <w:t>203</w:t>
            </w:r>
          </w:p>
        </w:tc>
        <w:tc>
          <w:tcPr>
            <w:tcW w:w="990" w:type="dxa"/>
            <w:tcBorders>
              <w:top w:val="nil"/>
              <w:left w:val="nil"/>
              <w:bottom w:val="single" w:sz="4" w:space="0" w:color="auto"/>
              <w:right w:val="single" w:sz="4" w:space="0" w:color="auto"/>
            </w:tcBorders>
            <w:shd w:val="clear" w:color="auto" w:fill="auto"/>
            <w:vAlign w:val="center"/>
            <w:hideMark/>
          </w:tcPr>
          <w:p w14:paraId="640D7503" w14:textId="77777777" w:rsidR="00E322ED" w:rsidRPr="00E322ED" w:rsidRDefault="00E322ED" w:rsidP="00E322ED">
            <w:pPr>
              <w:jc w:val="right"/>
              <w:rPr>
                <w:rFonts w:ascii="Tw Cen MT" w:hAnsi="Tw Cen MT" w:cs="Calibri"/>
                <w:color w:val="000000"/>
              </w:rPr>
            </w:pPr>
            <w:r w:rsidRPr="00E322ED">
              <w:rPr>
                <w:rFonts w:ascii="Tw Cen MT" w:hAnsi="Tw Cen MT" w:cs="Calibri"/>
                <w:color w:val="000000"/>
              </w:rPr>
              <w:t>209</w:t>
            </w:r>
          </w:p>
        </w:tc>
      </w:tr>
    </w:tbl>
    <w:p w14:paraId="73846559" w14:textId="7F3D0D05" w:rsidR="00616CAD" w:rsidRPr="00616CAD" w:rsidRDefault="00616CAD" w:rsidP="00907680">
      <w:pPr>
        <w:spacing w:after="240"/>
        <w:jc w:val="both"/>
        <w:rPr>
          <w:rFonts w:ascii="Tw Cen MT" w:hAnsi="Tw Cen MT"/>
          <w:sz w:val="22"/>
          <w:szCs w:val="22"/>
        </w:rPr>
      </w:pPr>
      <w:r w:rsidRPr="00616CAD">
        <w:rPr>
          <w:rFonts w:ascii="Tw Cen MT" w:hAnsi="Tw Cen MT"/>
          <w:sz w:val="22"/>
          <w:szCs w:val="22"/>
        </w:rPr>
        <w:t>*4 twin cabins closed for remodel in November 202</w:t>
      </w:r>
      <w:r>
        <w:rPr>
          <w:rFonts w:ascii="Tw Cen MT" w:hAnsi="Tw Cen MT"/>
          <w:sz w:val="22"/>
          <w:szCs w:val="22"/>
        </w:rPr>
        <w:t>2</w:t>
      </w:r>
    </w:p>
    <w:p w14:paraId="393104D6" w14:textId="77777777" w:rsidR="00616CAD" w:rsidRPr="0026252E" w:rsidRDefault="00616CAD" w:rsidP="00616CAD">
      <w:pPr>
        <w:keepNext/>
        <w:keepLines/>
        <w:pBdr>
          <w:top w:val="single" w:sz="4" w:space="1" w:color="auto"/>
          <w:bottom w:val="single" w:sz="4" w:space="0" w:color="auto"/>
        </w:pBdr>
        <w:spacing w:before="120" w:after="240"/>
        <w:jc w:val="both"/>
        <w:rPr>
          <w:rFonts w:ascii="Tw Cen MT" w:hAnsi="Tw Cen MT" w:cs="Arial"/>
          <w:i/>
          <w:color w:val="000000"/>
        </w:rPr>
      </w:pPr>
      <w:r w:rsidRPr="0026252E">
        <w:rPr>
          <w:rFonts w:ascii="Tw Cen MT" w:hAnsi="Tw Cen MT" w:cs="Arial"/>
          <w:i/>
          <w:color w:val="000000"/>
        </w:rPr>
        <w:t>Source:</w:t>
      </w:r>
      <w:r>
        <w:rPr>
          <w:rFonts w:ascii="Tw Cen MT" w:hAnsi="Tw Cen MT" w:cs="Arial"/>
          <w:i/>
          <w:color w:val="000000"/>
        </w:rPr>
        <w:t xml:space="preserve"> Silver Falls Hospitality,</w:t>
      </w:r>
      <w:r w:rsidRPr="0026252E">
        <w:rPr>
          <w:rFonts w:ascii="Tw Cen MT" w:hAnsi="Tw Cen MT" w:cs="Arial"/>
          <w:i/>
          <w:color w:val="000000"/>
        </w:rPr>
        <w:t xml:space="preserve"> </w:t>
      </w:r>
      <w:r>
        <w:rPr>
          <w:rFonts w:ascii="Tw Cen MT" w:hAnsi="Tw Cen MT" w:cs="Arial"/>
          <w:i/>
          <w:color w:val="000000"/>
        </w:rPr>
        <w:t>CHMGS</w:t>
      </w:r>
    </w:p>
    <w:p w14:paraId="2DB6E5F8" w14:textId="5483869B" w:rsidR="009D79D6" w:rsidRPr="00907680" w:rsidRDefault="009220D5" w:rsidP="00907680">
      <w:pPr>
        <w:spacing w:after="240"/>
        <w:jc w:val="both"/>
        <w:rPr>
          <w:rFonts w:ascii="Tw Cen MT" w:hAnsi="Tw Cen MT"/>
        </w:rPr>
      </w:pPr>
      <w:r>
        <w:rPr>
          <w:rFonts w:ascii="Tw Cen MT" w:hAnsi="Tw Cen MT"/>
        </w:rPr>
        <w:t>For future food and beve</w:t>
      </w:r>
      <w:r w:rsidRPr="00901409">
        <w:rPr>
          <w:rFonts w:ascii="Tw Cen MT" w:hAnsi="Tw Cen MT"/>
        </w:rPr>
        <w:t xml:space="preserve">rage demand at Smith Creek Village, </w:t>
      </w:r>
      <w:r w:rsidR="009564D9" w:rsidRPr="00901409">
        <w:rPr>
          <w:rFonts w:ascii="Tw Cen MT" w:hAnsi="Tw Cen MT"/>
        </w:rPr>
        <w:t xml:space="preserve">the historical relationship </w:t>
      </w:r>
      <w:r w:rsidR="00901409" w:rsidRPr="00901409">
        <w:rPr>
          <w:rFonts w:ascii="Tw Cen MT" w:hAnsi="Tw Cen MT"/>
        </w:rPr>
        <w:t xml:space="preserve">was analyzed </w:t>
      </w:r>
      <w:r w:rsidR="009564D9" w:rsidRPr="00901409">
        <w:rPr>
          <w:rFonts w:ascii="Tw Cen MT" w:hAnsi="Tw Cen MT"/>
        </w:rPr>
        <w:t xml:space="preserve">of food &amp; beverage sales to occupied room nights. </w:t>
      </w:r>
      <w:r w:rsidR="009B26CE" w:rsidRPr="00901409">
        <w:rPr>
          <w:rFonts w:ascii="Tw Cen MT" w:hAnsi="Tw Cen MT"/>
        </w:rPr>
        <w:t xml:space="preserve">Within the first nine months of 2023, the average check was $77, compared to $49 within the same period in 2022. The Big Leafe Coffeehouse and Grill has extended operating hours in 2023. </w:t>
      </w:r>
      <w:r w:rsidR="00901409" w:rsidRPr="00901409">
        <w:rPr>
          <w:rFonts w:ascii="Tw Cen MT" w:hAnsi="Tw Cen MT"/>
        </w:rPr>
        <w:t>It is assumed, t</w:t>
      </w:r>
      <w:r w:rsidR="009B26CE" w:rsidRPr="00901409">
        <w:rPr>
          <w:rFonts w:ascii="Tw Cen MT" w:hAnsi="Tw Cen MT"/>
        </w:rPr>
        <w:t xml:space="preserve">hat per one occupied room night, a person or group will eat two breakfasts and one lunch and/or dinner at the restaurant. Therefore, </w:t>
      </w:r>
      <w:r w:rsidR="00901409" w:rsidRPr="00901409">
        <w:rPr>
          <w:rFonts w:ascii="Tw Cen MT" w:hAnsi="Tw Cen MT"/>
        </w:rPr>
        <w:t>it is</w:t>
      </w:r>
      <w:r w:rsidR="009B26CE" w:rsidRPr="00901409">
        <w:rPr>
          <w:rFonts w:ascii="Tw Cen MT" w:hAnsi="Tw Cen MT"/>
        </w:rPr>
        <w:t xml:space="preserve"> estimated </w:t>
      </w:r>
      <w:r w:rsidR="00901409" w:rsidRPr="00901409">
        <w:rPr>
          <w:rFonts w:ascii="Tw Cen MT" w:hAnsi="Tw Cen MT"/>
        </w:rPr>
        <w:t xml:space="preserve">that </w:t>
      </w:r>
      <w:r w:rsidR="009B26CE" w:rsidRPr="00901409">
        <w:rPr>
          <w:rFonts w:ascii="Tw Cen MT" w:hAnsi="Tw Cen MT"/>
        </w:rPr>
        <w:t xml:space="preserve">an average check of $95 per occupied room night in 2023, adjusting for inflation going forward. </w:t>
      </w:r>
      <w:r w:rsidR="00C745AF" w:rsidRPr="00901409">
        <w:rPr>
          <w:rFonts w:ascii="Tw Cen MT" w:hAnsi="Tw Cen MT"/>
        </w:rPr>
        <w:t xml:space="preserve">Retail sales at the restaurant </w:t>
      </w:r>
      <w:r w:rsidR="009564D9" w:rsidRPr="00901409">
        <w:rPr>
          <w:rFonts w:ascii="Tw Cen MT" w:hAnsi="Tw Cen MT"/>
        </w:rPr>
        <w:t>are also estimated</w:t>
      </w:r>
      <w:r w:rsidR="00C745AF" w:rsidRPr="00901409">
        <w:rPr>
          <w:rFonts w:ascii="Tw Cen MT" w:hAnsi="Tw Cen MT"/>
        </w:rPr>
        <w:t xml:space="preserve"> </w:t>
      </w:r>
      <w:r w:rsidR="0094310C" w:rsidRPr="00901409">
        <w:rPr>
          <w:rFonts w:ascii="Tw Cen MT" w:hAnsi="Tw Cen MT"/>
        </w:rPr>
        <w:t xml:space="preserve">using </w:t>
      </w:r>
      <w:r w:rsidR="00070799" w:rsidRPr="00901409">
        <w:rPr>
          <w:rFonts w:ascii="Tw Cen MT" w:hAnsi="Tw Cen MT"/>
        </w:rPr>
        <w:t>a check</w:t>
      </w:r>
      <w:r w:rsidR="0094310C" w:rsidRPr="00901409">
        <w:rPr>
          <w:rFonts w:ascii="Tw Cen MT" w:hAnsi="Tw Cen MT"/>
        </w:rPr>
        <w:t xml:space="preserve"> per occupied room night.</w:t>
      </w:r>
      <w:r w:rsidR="00C745AF">
        <w:rPr>
          <w:rFonts w:ascii="Tw Cen MT" w:hAnsi="Tw Cen MT"/>
        </w:rPr>
        <w:t xml:space="preserve"> </w:t>
      </w:r>
    </w:p>
    <w:p w14:paraId="0A85A216" w14:textId="75B1CBCB" w:rsidR="00DB7FE6" w:rsidRPr="00F1070A" w:rsidRDefault="009D79D6" w:rsidP="007618A9">
      <w:pPr>
        <w:rPr>
          <w:rFonts w:ascii="Tw Cen MT" w:hAnsi="Tw Cen MT"/>
          <w:b/>
        </w:rPr>
      </w:pPr>
      <w:r>
        <w:rPr>
          <w:rFonts w:ascii="Tw Cen MT" w:hAnsi="Tw Cen MT"/>
        </w:rPr>
        <w:t>F</w:t>
      </w:r>
      <w:r w:rsidRPr="00F1070A">
        <w:rPr>
          <w:rFonts w:ascii="Tw Cen MT" w:hAnsi="Tw Cen MT"/>
        </w:rPr>
        <w:t>uture</w:t>
      </w:r>
      <w:r w:rsidR="00F1070A" w:rsidRPr="00F1070A">
        <w:rPr>
          <w:rFonts w:ascii="Tw Cen MT" w:hAnsi="Tw Cen MT"/>
        </w:rPr>
        <w:t xml:space="preserve"> Food &amp; Beverage Demand at Smith Creek Village</w:t>
      </w:r>
      <w:r w:rsidR="008C1E82">
        <w:rPr>
          <w:rFonts w:ascii="Tw Cen MT" w:hAnsi="Tw Cen MT"/>
        </w:rPr>
        <w:t xml:space="preserve"> (2022-202</w:t>
      </w:r>
      <w:r w:rsidR="009B26CE">
        <w:rPr>
          <w:rFonts w:ascii="Tw Cen MT" w:hAnsi="Tw Cen MT"/>
        </w:rPr>
        <w:t>7</w:t>
      </w:r>
      <w:r w:rsidR="008C1E82">
        <w:rPr>
          <w:rFonts w:ascii="Tw Cen MT" w:hAnsi="Tw Cen MT"/>
        </w:rPr>
        <w:t>)</w:t>
      </w:r>
    </w:p>
    <w:tbl>
      <w:tblPr>
        <w:tblW w:w="9265" w:type="dxa"/>
        <w:jc w:val="center"/>
        <w:tblLook w:val="0600" w:firstRow="0" w:lastRow="0" w:firstColumn="0" w:lastColumn="0" w:noHBand="1" w:noVBand="1"/>
      </w:tblPr>
      <w:tblGrid>
        <w:gridCol w:w="2285"/>
        <w:gridCol w:w="1040"/>
        <w:gridCol w:w="1170"/>
        <w:gridCol w:w="1170"/>
        <w:gridCol w:w="1170"/>
        <w:gridCol w:w="1260"/>
        <w:gridCol w:w="1170"/>
      </w:tblGrid>
      <w:tr w:rsidR="009B26CE" w:rsidRPr="009B26CE" w14:paraId="466AFB94" w14:textId="77777777" w:rsidTr="009B26CE">
        <w:trPr>
          <w:trHeight w:val="315"/>
          <w:jc w:val="center"/>
        </w:trPr>
        <w:tc>
          <w:tcPr>
            <w:tcW w:w="2285" w:type="dxa"/>
            <w:tcBorders>
              <w:top w:val="single" w:sz="4" w:space="0" w:color="000000"/>
              <w:left w:val="single" w:sz="4" w:space="0" w:color="000000"/>
              <w:bottom w:val="single" w:sz="4" w:space="0" w:color="000000"/>
              <w:right w:val="single" w:sz="4" w:space="0" w:color="000000"/>
            </w:tcBorders>
            <w:shd w:val="clear" w:color="000000" w:fill="003300"/>
            <w:vAlign w:val="center"/>
            <w:hideMark/>
          </w:tcPr>
          <w:p w14:paraId="46FDABEC" w14:textId="77777777" w:rsidR="009B26CE" w:rsidRPr="009B26CE" w:rsidRDefault="009B26CE" w:rsidP="009B26CE">
            <w:pPr>
              <w:rPr>
                <w:rFonts w:ascii="Tw Cen MT" w:hAnsi="Tw Cen MT" w:cs="Calibri"/>
                <w:color w:val="000000"/>
                <w:sz w:val="22"/>
                <w:szCs w:val="22"/>
              </w:rPr>
            </w:pPr>
            <w:r w:rsidRPr="009B26CE">
              <w:rPr>
                <w:rFonts w:ascii="Tw Cen MT" w:hAnsi="Tw Cen MT" w:cs="Calibri"/>
                <w:color w:val="000000"/>
                <w:sz w:val="22"/>
                <w:szCs w:val="22"/>
              </w:rPr>
              <w:t> </w:t>
            </w:r>
          </w:p>
        </w:tc>
        <w:tc>
          <w:tcPr>
            <w:tcW w:w="1040" w:type="dxa"/>
            <w:tcBorders>
              <w:top w:val="single" w:sz="4" w:space="0" w:color="000000"/>
              <w:left w:val="nil"/>
              <w:bottom w:val="single" w:sz="4" w:space="0" w:color="000000"/>
              <w:right w:val="single" w:sz="4" w:space="0" w:color="000000"/>
            </w:tcBorders>
            <w:shd w:val="clear" w:color="000000" w:fill="003300"/>
            <w:vAlign w:val="center"/>
            <w:hideMark/>
          </w:tcPr>
          <w:p w14:paraId="0CB95DC5" w14:textId="77777777" w:rsidR="009B26CE" w:rsidRPr="009B26CE" w:rsidRDefault="009B26CE" w:rsidP="009B26CE">
            <w:pPr>
              <w:jc w:val="center"/>
              <w:rPr>
                <w:rFonts w:ascii="Tw Cen MT" w:hAnsi="Tw Cen MT" w:cs="Calibri"/>
                <w:b/>
                <w:bCs/>
                <w:color w:val="FFFFFF"/>
                <w:sz w:val="22"/>
                <w:szCs w:val="22"/>
              </w:rPr>
            </w:pPr>
            <w:r w:rsidRPr="009B26CE">
              <w:rPr>
                <w:rFonts w:ascii="Tw Cen MT" w:hAnsi="Tw Cen MT" w:cs="Calibri"/>
                <w:b/>
                <w:bCs/>
                <w:color w:val="FFFFFF"/>
                <w:sz w:val="22"/>
                <w:szCs w:val="22"/>
              </w:rPr>
              <w:t>2022</w:t>
            </w:r>
          </w:p>
        </w:tc>
        <w:tc>
          <w:tcPr>
            <w:tcW w:w="1170" w:type="dxa"/>
            <w:tcBorders>
              <w:top w:val="single" w:sz="4" w:space="0" w:color="000000"/>
              <w:left w:val="nil"/>
              <w:bottom w:val="single" w:sz="4" w:space="0" w:color="000000"/>
              <w:right w:val="single" w:sz="4" w:space="0" w:color="000000"/>
            </w:tcBorders>
            <w:shd w:val="clear" w:color="000000" w:fill="003300"/>
            <w:vAlign w:val="center"/>
            <w:hideMark/>
          </w:tcPr>
          <w:p w14:paraId="3E4F0AA9" w14:textId="77777777" w:rsidR="009B26CE" w:rsidRPr="009B26CE" w:rsidRDefault="009B26CE" w:rsidP="009B26CE">
            <w:pPr>
              <w:jc w:val="center"/>
              <w:rPr>
                <w:rFonts w:ascii="Tw Cen MT" w:hAnsi="Tw Cen MT" w:cs="Calibri"/>
                <w:b/>
                <w:bCs/>
                <w:color w:val="FFFFFF"/>
                <w:sz w:val="22"/>
                <w:szCs w:val="22"/>
              </w:rPr>
            </w:pPr>
            <w:r w:rsidRPr="009B26CE">
              <w:rPr>
                <w:rFonts w:ascii="Tw Cen MT" w:hAnsi="Tw Cen MT" w:cs="Calibri"/>
                <w:b/>
                <w:bCs/>
                <w:color w:val="FFFFFF"/>
                <w:sz w:val="22"/>
                <w:szCs w:val="22"/>
              </w:rPr>
              <w:t>2023</w:t>
            </w:r>
          </w:p>
        </w:tc>
        <w:tc>
          <w:tcPr>
            <w:tcW w:w="1170" w:type="dxa"/>
            <w:tcBorders>
              <w:top w:val="single" w:sz="4" w:space="0" w:color="000000"/>
              <w:left w:val="nil"/>
              <w:bottom w:val="single" w:sz="4" w:space="0" w:color="000000"/>
              <w:right w:val="single" w:sz="4" w:space="0" w:color="000000"/>
            </w:tcBorders>
            <w:shd w:val="clear" w:color="000000" w:fill="003300"/>
            <w:vAlign w:val="center"/>
            <w:hideMark/>
          </w:tcPr>
          <w:p w14:paraId="7958C2CB" w14:textId="77777777" w:rsidR="009B26CE" w:rsidRPr="009B26CE" w:rsidRDefault="009B26CE" w:rsidP="009B26CE">
            <w:pPr>
              <w:jc w:val="center"/>
              <w:rPr>
                <w:rFonts w:ascii="Tw Cen MT" w:hAnsi="Tw Cen MT" w:cs="Calibri"/>
                <w:b/>
                <w:bCs/>
                <w:color w:val="FFFFFF"/>
                <w:sz w:val="22"/>
                <w:szCs w:val="22"/>
              </w:rPr>
            </w:pPr>
            <w:r w:rsidRPr="009B26CE">
              <w:rPr>
                <w:rFonts w:ascii="Tw Cen MT" w:hAnsi="Tw Cen MT" w:cs="Calibri"/>
                <w:b/>
                <w:bCs/>
                <w:color w:val="FFFFFF"/>
                <w:sz w:val="22"/>
                <w:szCs w:val="22"/>
              </w:rPr>
              <w:t>2024</w:t>
            </w:r>
          </w:p>
        </w:tc>
        <w:tc>
          <w:tcPr>
            <w:tcW w:w="1170" w:type="dxa"/>
            <w:tcBorders>
              <w:top w:val="single" w:sz="4" w:space="0" w:color="000000"/>
              <w:left w:val="nil"/>
              <w:bottom w:val="single" w:sz="4" w:space="0" w:color="000000"/>
              <w:right w:val="single" w:sz="4" w:space="0" w:color="000000"/>
            </w:tcBorders>
            <w:shd w:val="clear" w:color="000000" w:fill="003300"/>
            <w:vAlign w:val="center"/>
            <w:hideMark/>
          </w:tcPr>
          <w:p w14:paraId="5D35D7EF" w14:textId="77777777" w:rsidR="009B26CE" w:rsidRPr="009B26CE" w:rsidRDefault="009B26CE" w:rsidP="009B26CE">
            <w:pPr>
              <w:jc w:val="center"/>
              <w:rPr>
                <w:rFonts w:ascii="Tw Cen MT" w:hAnsi="Tw Cen MT" w:cs="Calibri"/>
                <w:b/>
                <w:bCs/>
                <w:color w:val="FFFFFF"/>
                <w:sz w:val="22"/>
                <w:szCs w:val="22"/>
              </w:rPr>
            </w:pPr>
            <w:r w:rsidRPr="009B26CE">
              <w:rPr>
                <w:rFonts w:ascii="Tw Cen MT" w:hAnsi="Tw Cen MT" w:cs="Calibri"/>
                <w:b/>
                <w:bCs/>
                <w:color w:val="FFFFFF"/>
                <w:sz w:val="22"/>
                <w:szCs w:val="22"/>
              </w:rPr>
              <w:t>2025</w:t>
            </w:r>
          </w:p>
        </w:tc>
        <w:tc>
          <w:tcPr>
            <w:tcW w:w="1260" w:type="dxa"/>
            <w:tcBorders>
              <w:top w:val="single" w:sz="4" w:space="0" w:color="000000"/>
              <w:left w:val="nil"/>
              <w:bottom w:val="single" w:sz="4" w:space="0" w:color="000000"/>
              <w:right w:val="single" w:sz="4" w:space="0" w:color="000000"/>
            </w:tcBorders>
            <w:shd w:val="clear" w:color="000000" w:fill="003300"/>
            <w:vAlign w:val="center"/>
            <w:hideMark/>
          </w:tcPr>
          <w:p w14:paraId="75A9E521" w14:textId="77777777" w:rsidR="009B26CE" w:rsidRPr="009B26CE" w:rsidRDefault="009B26CE" w:rsidP="009B26CE">
            <w:pPr>
              <w:jc w:val="center"/>
              <w:rPr>
                <w:rFonts w:ascii="Tw Cen MT" w:hAnsi="Tw Cen MT" w:cs="Calibri"/>
                <w:b/>
                <w:bCs/>
                <w:color w:val="FFFFFF"/>
                <w:sz w:val="22"/>
                <w:szCs w:val="22"/>
              </w:rPr>
            </w:pPr>
            <w:r w:rsidRPr="009B26CE">
              <w:rPr>
                <w:rFonts w:ascii="Tw Cen MT" w:hAnsi="Tw Cen MT" w:cs="Calibri"/>
                <w:b/>
                <w:bCs/>
                <w:color w:val="FFFFFF"/>
                <w:sz w:val="22"/>
                <w:szCs w:val="22"/>
              </w:rPr>
              <w:t>2026</w:t>
            </w:r>
          </w:p>
        </w:tc>
        <w:tc>
          <w:tcPr>
            <w:tcW w:w="1170" w:type="dxa"/>
            <w:tcBorders>
              <w:top w:val="single" w:sz="4" w:space="0" w:color="000000"/>
              <w:left w:val="nil"/>
              <w:bottom w:val="single" w:sz="4" w:space="0" w:color="000000"/>
              <w:right w:val="single" w:sz="4" w:space="0" w:color="000000"/>
            </w:tcBorders>
            <w:shd w:val="clear" w:color="000000" w:fill="003300"/>
            <w:vAlign w:val="center"/>
            <w:hideMark/>
          </w:tcPr>
          <w:p w14:paraId="11C8261E" w14:textId="77777777" w:rsidR="009B26CE" w:rsidRPr="009B26CE" w:rsidRDefault="009B26CE" w:rsidP="009B26CE">
            <w:pPr>
              <w:jc w:val="center"/>
              <w:rPr>
                <w:rFonts w:ascii="Tw Cen MT" w:hAnsi="Tw Cen MT" w:cs="Calibri"/>
                <w:b/>
                <w:bCs/>
                <w:color w:val="FFFFFF"/>
                <w:sz w:val="22"/>
                <w:szCs w:val="22"/>
              </w:rPr>
            </w:pPr>
            <w:r w:rsidRPr="009B26CE">
              <w:rPr>
                <w:rFonts w:ascii="Tw Cen MT" w:hAnsi="Tw Cen MT" w:cs="Calibri"/>
                <w:b/>
                <w:bCs/>
                <w:color w:val="FFFFFF"/>
                <w:sz w:val="22"/>
                <w:szCs w:val="22"/>
              </w:rPr>
              <w:t>2027</w:t>
            </w:r>
          </w:p>
        </w:tc>
      </w:tr>
      <w:tr w:rsidR="009B26CE" w:rsidRPr="009B26CE" w14:paraId="29CD8DBD" w14:textId="77777777" w:rsidTr="009B26CE">
        <w:trPr>
          <w:trHeight w:val="315"/>
          <w:jc w:val="center"/>
        </w:trPr>
        <w:tc>
          <w:tcPr>
            <w:tcW w:w="2285" w:type="dxa"/>
            <w:tcBorders>
              <w:top w:val="nil"/>
              <w:left w:val="single" w:sz="4" w:space="0" w:color="000000"/>
              <w:bottom w:val="single" w:sz="4" w:space="0" w:color="000000"/>
              <w:right w:val="single" w:sz="4" w:space="0" w:color="000000"/>
            </w:tcBorders>
            <w:shd w:val="clear" w:color="auto" w:fill="auto"/>
            <w:vAlign w:val="center"/>
            <w:hideMark/>
          </w:tcPr>
          <w:p w14:paraId="11423CD4" w14:textId="77777777" w:rsidR="009B26CE" w:rsidRPr="009B26CE" w:rsidRDefault="009B26CE" w:rsidP="009B26CE">
            <w:pPr>
              <w:rPr>
                <w:rFonts w:ascii="Tw Cen MT" w:hAnsi="Tw Cen MT" w:cs="Calibri"/>
                <w:color w:val="000000"/>
                <w:sz w:val="22"/>
                <w:szCs w:val="22"/>
              </w:rPr>
            </w:pPr>
            <w:r w:rsidRPr="009B26CE">
              <w:rPr>
                <w:rFonts w:ascii="Tw Cen MT" w:hAnsi="Tw Cen MT" w:cs="Calibri"/>
                <w:color w:val="000000"/>
                <w:sz w:val="22"/>
                <w:szCs w:val="22"/>
              </w:rPr>
              <w:t>Occupied Room Nights</w:t>
            </w:r>
          </w:p>
        </w:tc>
        <w:tc>
          <w:tcPr>
            <w:tcW w:w="1040" w:type="dxa"/>
            <w:tcBorders>
              <w:top w:val="nil"/>
              <w:left w:val="nil"/>
              <w:bottom w:val="single" w:sz="4" w:space="0" w:color="000000"/>
              <w:right w:val="single" w:sz="4" w:space="0" w:color="000000"/>
            </w:tcBorders>
            <w:shd w:val="clear" w:color="auto" w:fill="auto"/>
            <w:vAlign w:val="center"/>
            <w:hideMark/>
          </w:tcPr>
          <w:p w14:paraId="35243F3F" w14:textId="77777777" w:rsidR="009B26CE" w:rsidRPr="009B26CE" w:rsidRDefault="009B26CE" w:rsidP="009B26CE">
            <w:pPr>
              <w:jc w:val="right"/>
              <w:rPr>
                <w:rFonts w:ascii="Tw Cen MT" w:hAnsi="Tw Cen MT" w:cs="Calibri"/>
                <w:color w:val="000000"/>
                <w:sz w:val="22"/>
                <w:szCs w:val="22"/>
              </w:rPr>
            </w:pPr>
            <w:r w:rsidRPr="009B26CE">
              <w:rPr>
                <w:rFonts w:ascii="Tw Cen MT" w:hAnsi="Tw Cen MT" w:cs="Calibri"/>
                <w:color w:val="000000"/>
                <w:sz w:val="22"/>
                <w:szCs w:val="22"/>
              </w:rPr>
              <w:t>3,427</w:t>
            </w:r>
          </w:p>
        </w:tc>
        <w:tc>
          <w:tcPr>
            <w:tcW w:w="1170" w:type="dxa"/>
            <w:tcBorders>
              <w:top w:val="nil"/>
              <w:left w:val="nil"/>
              <w:bottom w:val="single" w:sz="4" w:space="0" w:color="000000"/>
              <w:right w:val="single" w:sz="4" w:space="0" w:color="000000"/>
            </w:tcBorders>
            <w:shd w:val="clear" w:color="auto" w:fill="auto"/>
            <w:vAlign w:val="center"/>
            <w:hideMark/>
          </w:tcPr>
          <w:p w14:paraId="4A9B307F" w14:textId="77777777" w:rsidR="009B26CE" w:rsidRPr="009B26CE" w:rsidRDefault="009B26CE" w:rsidP="009B26CE">
            <w:pPr>
              <w:jc w:val="right"/>
              <w:rPr>
                <w:rFonts w:ascii="Tw Cen MT" w:hAnsi="Tw Cen MT" w:cs="Calibri"/>
                <w:color w:val="000000"/>
                <w:sz w:val="22"/>
                <w:szCs w:val="22"/>
              </w:rPr>
            </w:pPr>
            <w:r w:rsidRPr="009B26CE">
              <w:rPr>
                <w:rFonts w:ascii="Tw Cen MT" w:hAnsi="Tw Cen MT" w:cs="Calibri"/>
                <w:color w:val="000000"/>
                <w:sz w:val="22"/>
                <w:szCs w:val="22"/>
              </w:rPr>
              <w:t>3,723</w:t>
            </w:r>
          </w:p>
        </w:tc>
        <w:tc>
          <w:tcPr>
            <w:tcW w:w="1170" w:type="dxa"/>
            <w:tcBorders>
              <w:top w:val="nil"/>
              <w:left w:val="nil"/>
              <w:bottom w:val="single" w:sz="4" w:space="0" w:color="000000"/>
              <w:right w:val="single" w:sz="4" w:space="0" w:color="000000"/>
            </w:tcBorders>
            <w:shd w:val="clear" w:color="auto" w:fill="auto"/>
            <w:vAlign w:val="center"/>
            <w:hideMark/>
          </w:tcPr>
          <w:p w14:paraId="3EA06575" w14:textId="77777777" w:rsidR="009B26CE" w:rsidRPr="009B26CE" w:rsidRDefault="009B26CE" w:rsidP="009B26CE">
            <w:pPr>
              <w:jc w:val="right"/>
              <w:rPr>
                <w:rFonts w:ascii="Tw Cen MT" w:hAnsi="Tw Cen MT" w:cs="Calibri"/>
                <w:color w:val="000000"/>
                <w:sz w:val="22"/>
                <w:szCs w:val="22"/>
              </w:rPr>
            </w:pPr>
            <w:r w:rsidRPr="009B26CE">
              <w:rPr>
                <w:rFonts w:ascii="Tw Cen MT" w:hAnsi="Tw Cen MT" w:cs="Calibri"/>
                <w:color w:val="000000"/>
                <w:sz w:val="22"/>
                <w:szCs w:val="22"/>
              </w:rPr>
              <w:t>3,785</w:t>
            </w:r>
          </w:p>
        </w:tc>
        <w:tc>
          <w:tcPr>
            <w:tcW w:w="1170" w:type="dxa"/>
            <w:tcBorders>
              <w:top w:val="nil"/>
              <w:left w:val="nil"/>
              <w:bottom w:val="single" w:sz="4" w:space="0" w:color="000000"/>
              <w:right w:val="single" w:sz="4" w:space="0" w:color="000000"/>
            </w:tcBorders>
            <w:shd w:val="clear" w:color="auto" w:fill="auto"/>
            <w:vAlign w:val="center"/>
            <w:hideMark/>
          </w:tcPr>
          <w:p w14:paraId="2A6113DE" w14:textId="77777777" w:rsidR="009B26CE" w:rsidRPr="009B26CE" w:rsidRDefault="009B26CE" w:rsidP="009B26CE">
            <w:pPr>
              <w:jc w:val="right"/>
              <w:rPr>
                <w:rFonts w:ascii="Tw Cen MT" w:hAnsi="Tw Cen MT" w:cs="Calibri"/>
                <w:color w:val="000000"/>
                <w:sz w:val="22"/>
                <w:szCs w:val="22"/>
              </w:rPr>
            </w:pPr>
            <w:r w:rsidRPr="009B26CE">
              <w:rPr>
                <w:rFonts w:ascii="Tw Cen MT" w:hAnsi="Tw Cen MT" w:cs="Calibri"/>
                <w:color w:val="000000"/>
                <w:sz w:val="22"/>
                <w:szCs w:val="22"/>
              </w:rPr>
              <w:t>3,847</w:t>
            </w:r>
          </w:p>
        </w:tc>
        <w:tc>
          <w:tcPr>
            <w:tcW w:w="1260" w:type="dxa"/>
            <w:tcBorders>
              <w:top w:val="nil"/>
              <w:left w:val="nil"/>
              <w:bottom w:val="single" w:sz="4" w:space="0" w:color="000000"/>
              <w:right w:val="single" w:sz="4" w:space="0" w:color="000000"/>
            </w:tcBorders>
            <w:shd w:val="clear" w:color="auto" w:fill="auto"/>
            <w:vAlign w:val="center"/>
            <w:hideMark/>
          </w:tcPr>
          <w:p w14:paraId="694407BC" w14:textId="77777777" w:rsidR="009B26CE" w:rsidRPr="009B26CE" w:rsidRDefault="009B26CE" w:rsidP="009B26CE">
            <w:pPr>
              <w:jc w:val="right"/>
              <w:rPr>
                <w:rFonts w:ascii="Tw Cen MT" w:hAnsi="Tw Cen MT" w:cs="Calibri"/>
                <w:color w:val="000000"/>
                <w:sz w:val="22"/>
                <w:szCs w:val="22"/>
              </w:rPr>
            </w:pPr>
            <w:r w:rsidRPr="009B26CE">
              <w:rPr>
                <w:rFonts w:ascii="Tw Cen MT" w:hAnsi="Tw Cen MT" w:cs="Calibri"/>
                <w:color w:val="000000"/>
                <w:sz w:val="22"/>
                <w:szCs w:val="22"/>
              </w:rPr>
              <w:t>3,909</w:t>
            </w:r>
          </w:p>
        </w:tc>
        <w:tc>
          <w:tcPr>
            <w:tcW w:w="1170" w:type="dxa"/>
            <w:tcBorders>
              <w:top w:val="nil"/>
              <w:left w:val="nil"/>
              <w:bottom w:val="single" w:sz="4" w:space="0" w:color="000000"/>
              <w:right w:val="single" w:sz="4" w:space="0" w:color="000000"/>
            </w:tcBorders>
            <w:shd w:val="clear" w:color="auto" w:fill="auto"/>
            <w:vAlign w:val="center"/>
            <w:hideMark/>
          </w:tcPr>
          <w:p w14:paraId="71E99A33" w14:textId="77777777" w:rsidR="009B26CE" w:rsidRPr="009B26CE" w:rsidRDefault="009B26CE" w:rsidP="009B26CE">
            <w:pPr>
              <w:jc w:val="right"/>
              <w:rPr>
                <w:rFonts w:ascii="Tw Cen MT" w:hAnsi="Tw Cen MT" w:cs="Calibri"/>
                <w:color w:val="000000"/>
                <w:sz w:val="22"/>
                <w:szCs w:val="22"/>
              </w:rPr>
            </w:pPr>
            <w:r w:rsidRPr="009B26CE">
              <w:rPr>
                <w:rFonts w:ascii="Tw Cen MT" w:hAnsi="Tw Cen MT" w:cs="Calibri"/>
                <w:color w:val="000000"/>
                <w:sz w:val="22"/>
                <w:szCs w:val="22"/>
              </w:rPr>
              <w:t>3,971</w:t>
            </w:r>
          </w:p>
        </w:tc>
      </w:tr>
      <w:tr w:rsidR="009B26CE" w:rsidRPr="009B26CE" w14:paraId="1B0B4D37" w14:textId="77777777" w:rsidTr="009B26CE">
        <w:trPr>
          <w:trHeight w:val="720"/>
          <w:jc w:val="center"/>
        </w:trPr>
        <w:tc>
          <w:tcPr>
            <w:tcW w:w="2285" w:type="dxa"/>
            <w:tcBorders>
              <w:top w:val="nil"/>
              <w:left w:val="single" w:sz="4" w:space="0" w:color="000000"/>
              <w:bottom w:val="single" w:sz="4" w:space="0" w:color="000000"/>
              <w:right w:val="single" w:sz="4" w:space="0" w:color="000000"/>
            </w:tcBorders>
            <w:shd w:val="clear" w:color="auto" w:fill="auto"/>
            <w:vAlign w:val="center"/>
            <w:hideMark/>
          </w:tcPr>
          <w:p w14:paraId="4DC36533" w14:textId="40F1BF09" w:rsidR="009B26CE" w:rsidRPr="009B26CE" w:rsidRDefault="009B26CE" w:rsidP="009B26CE">
            <w:pPr>
              <w:rPr>
                <w:rFonts w:ascii="Tw Cen MT" w:hAnsi="Tw Cen MT" w:cs="Calibri"/>
                <w:color w:val="000000"/>
                <w:sz w:val="22"/>
                <w:szCs w:val="22"/>
              </w:rPr>
            </w:pPr>
            <w:r w:rsidRPr="009B26CE">
              <w:rPr>
                <w:rFonts w:ascii="Tw Cen MT" w:hAnsi="Tw Cen MT" w:cs="Calibri"/>
                <w:color w:val="000000"/>
                <w:sz w:val="22"/>
                <w:szCs w:val="22"/>
              </w:rPr>
              <w:t>F</w:t>
            </w:r>
            <w:r>
              <w:rPr>
                <w:rFonts w:ascii="Tw Cen MT" w:hAnsi="Tw Cen MT" w:cs="Calibri"/>
                <w:color w:val="000000"/>
                <w:sz w:val="22"/>
                <w:szCs w:val="22"/>
              </w:rPr>
              <w:t xml:space="preserve">&amp;B </w:t>
            </w:r>
            <w:r w:rsidRPr="009B26CE">
              <w:rPr>
                <w:rFonts w:ascii="Tw Cen MT" w:hAnsi="Tw Cen MT" w:cs="Calibri"/>
                <w:color w:val="000000"/>
                <w:sz w:val="22"/>
                <w:szCs w:val="22"/>
              </w:rPr>
              <w:t>Check per Occupied Room Night</w:t>
            </w:r>
          </w:p>
        </w:tc>
        <w:tc>
          <w:tcPr>
            <w:tcW w:w="1040" w:type="dxa"/>
            <w:tcBorders>
              <w:top w:val="nil"/>
              <w:left w:val="nil"/>
              <w:bottom w:val="single" w:sz="4" w:space="0" w:color="000000"/>
              <w:right w:val="single" w:sz="4" w:space="0" w:color="000000"/>
            </w:tcBorders>
            <w:shd w:val="clear" w:color="auto" w:fill="auto"/>
            <w:vAlign w:val="center"/>
            <w:hideMark/>
          </w:tcPr>
          <w:p w14:paraId="5C0E31B0" w14:textId="77777777" w:rsidR="009B26CE" w:rsidRPr="009B26CE" w:rsidRDefault="009B26CE" w:rsidP="009B26CE">
            <w:pPr>
              <w:jc w:val="right"/>
              <w:rPr>
                <w:rFonts w:ascii="Tw Cen MT" w:hAnsi="Tw Cen MT" w:cs="Calibri"/>
                <w:color w:val="000000"/>
                <w:sz w:val="22"/>
                <w:szCs w:val="22"/>
              </w:rPr>
            </w:pPr>
            <w:r w:rsidRPr="009B26CE">
              <w:rPr>
                <w:rFonts w:ascii="Tw Cen MT" w:hAnsi="Tw Cen MT" w:cs="Calibri"/>
                <w:color w:val="000000"/>
                <w:sz w:val="22"/>
                <w:szCs w:val="22"/>
              </w:rPr>
              <w:t xml:space="preserve">$50 </w:t>
            </w:r>
          </w:p>
        </w:tc>
        <w:tc>
          <w:tcPr>
            <w:tcW w:w="1170" w:type="dxa"/>
            <w:tcBorders>
              <w:top w:val="nil"/>
              <w:left w:val="nil"/>
              <w:bottom w:val="single" w:sz="4" w:space="0" w:color="000000"/>
              <w:right w:val="single" w:sz="4" w:space="0" w:color="000000"/>
            </w:tcBorders>
            <w:shd w:val="clear" w:color="auto" w:fill="auto"/>
            <w:vAlign w:val="center"/>
            <w:hideMark/>
          </w:tcPr>
          <w:p w14:paraId="279516D0" w14:textId="77777777" w:rsidR="009B26CE" w:rsidRPr="009B26CE" w:rsidRDefault="009B26CE" w:rsidP="009B26CE">
            <w:pPr>
              <w:jc w:val="right"/>
              <w:rPr>
                <w:rFonts w:ascii="Tw Cen MT" w:hAnsi="Tw Cen MT" w:cs="Calibri"/>
                <w:color w:val="000000"/>
                <w:sz w:val="22"/>
                <w:szCs w:val="22"/>
              </w:rPr>
            </w:pPr>
            <w:r w:rsidRPr="009B26CE">
              <w:rPr>
                <w:rFonts w:ascii="Tw Cen MT" w:hAnsi="Tw Cen MT" w:cs="Calibri"/>
                <w:color w:val="000000"/>
                <w:sz w:val="22"/>
                <w:szCs w:val="22"/>
              </w:rPr>
              <w:t xml:space="preserve">$95 </w:t>
            </w:r>
          </w:p>
        </w:tc>
        <w:tc>
          <w:tcPr>
            <w:tcW w:w="1170" w:type="dxa"/>
            <w:tcBorders>
              <w:top w:val="nil"/>
              <w:left w:val="nil"/>
              <w:bottom w:val="single" w:sz="4" w:space="0" w:color="000000"/>
              <w:right w:val="single" w:sz="4" w:space="0" w:color="000000"/>
            </w:tcBorders>
            <w:shd w:val="clear" w:color="auto" w:fill="auto"/>
            <w:vAlign w:val="center"/>
            <w:hideMark/>
          </w:tcPr>
          <w:p w14:paraId="1D98F64B" w14:textId="77777777" w:rsidR="009B26CE" w:rsidRPr="009B26CE" w:rsidRDefault="009B26CE" w:rsidP="009B26CE">
            <w:pPr>
              <w:jc w:val="right"/>
              <w:rPr>
                <w:rFonts w:ascii="Tw Cen MT" w:hAnsi="Tw Cen MT" w:cs="Calibri"/>
                <w:color w:val="000000"/>
                <w:sz w:val="22"/>
                <w:szCs w:val="22"/>
              </w:rPr>
            </w:pPr>
            <w:r w:rsidRPr="009B26CE">
              <w:rPr>
                <w:rFonts w:ascii="Tw Cen MT" w:hAnsi="Tw Cen MT" w:cs="Calibri"/>
                <w:color w:val="000000"/>
                <w:sz w:val="22"/>
                <w:szCs w:val="22"/>
              </w:rPr>
              <w:t xml:space="preserve">$97 </w:t>
            </w:r>
          </w:p>
        </w:tc>
        <w:tc>
          <w:tcPr>
            <w:tcW w:w="1170" w:type="dxa"/>
            <w:tcBorders>
              <w:top w:val="nil"/>
              <w:left w:val="nil"/>
              <w:bottom w:val="single" w:sz="4" w:space="0" w:color="000000"/>
              <w:right w:val="single" w:sz="4" w:space="0" w:color="000000"/>
            </w:tcBorders>
            <w:shd w:val="clear" w:color="auto" w:fill="auto"/>
            <w:vAlign w:val="center"/>
            <w:hideMark/>
          </w:tcPr>
          <w:p w14:paraId="102D4EBA" w14:textId="77777777" w:rsidR="009B26CE" w:rsidRPr="009B26CE" w:rsidRDefault="009B26CE" w:rsidP="009B26CE">
            <w:pPr>
              <w:jc w:val="right"/>
              <w:rPr>
                <w:rFonts w:ascii="Tw Cen MT" w:hAnsi="Tw Cen MT" w:cs="Calibri"/>
                <w:color w:val="000000"/>
                <w:sz w:val="22"/>
                <w:szCs w:val="22"/>
              </w:rPr>
            </w:pPr>
            <w:r w:rsidRPr="009B26CE">
              <w:rPr>
                <w:rFonts w:ascii="Tw Cen MT" w:hAnsi="Tw Cen MT" w:cs="Calibri"/>
                <w:color w:val="000000"/>
                <w:sz w:val="22"/>
                <w:szCs w:val="22"/>
              </w:rPr>
              <w:t xml:space="preserve">$100 </w:t>
            </w:r>
          </w:p>
        </w:tc>
        <w:tc>
          <w:tcPr>
            <w:tcW w:w="1260" w:type="dxa"/>
            <w:tcBorders>
              <w:top w:val="nil"/>
              <w:left w:val="nil"/>
              <w:bottom w:val="single" w:sz="4" w:space="0" w:color="000000"/>
              <w:right w:val="single" w:sz="4" w:space="0" w:color="000000"/>
            </w:tcBorders>
            <w:shd w:val="clear" w:color="auto" w:fill="auto"/>
            <w:vAlign w:val="center"/>
            <w:hideMark/>
          </w:tcPr>
          <w:p w14:paraId="3531E0E1" w14:textId="77777777" w:rsidR="009B26CE" w:rsidRPr="009B26CE" w:rsidRDefault="009B26CE" w:rsidP="009B26CE">
            <w:pPr>
              <w:jc w:val="right"/>
              <w:rPr>
                <w:rFonts w:ascii="Tw Cen MT" w:hAnsi="Tw Cen MT" w:cs="Calibri"/>
                <w:color w:val="000000"/>
                <w:sz w:val="22"/>
                <w:szCs w:val="22"/>
              </w:rPr>
            </w:pPr>
            <w:r w:rsidRPr="009B26CE">
              <w:rPr>
                <w:rFonts w:ascii="Tw Cen MT" w:hAnsi="Tw Cen MT" w:cs="Calibri"/>
                <w:color w:val="000000"/>
                <w:sz w:val="22"/>
                <w:szCs w:val="22"/>
              </w:rPr>
              <w:t xml:space="preserve">$102 </w:t>
            </w:r>
          </w:p>
        </w:tc>
        <w:tc>
          <w:tcPr>
            <w:tcW w:w="1170" w:type="dxa"/>
            <w:tcBorders>
              <w:top w:val="nil"/>
              <w:left w:val="nil"/>
              <w:bottom w:val="single" w:sz="4" w:space="0" w:color="000000"/>
              <w:right w:val="single" w:sz="4" w:space="0" w:color="000000"/>
            </w:tcBorders>
            <w:shd w:val="clear" w:color="auto" w:fill="auto"/>
            <w:vAlign w:val="center"/>
            <w:hideMark/>
          </w:tcPr>
          <w:p w14:paraId="558CF120" w14:textId="77777777" w:rsidR="009B26CE" w:rsidRPr="009B26CE" w:rsidRDefault="009B26CE" w:rsidP="009B26CE">
            <w:pPr>
              <w:jc w:val="right"/>
              <w:rPr>
                <w:rFonts w:ascii="Tw Cen MT" w:hAnsi="Tw Cen MT" w:cs="Calibri"/>
                <w:color w:val="000000"/>
                <w:sz w:val="22"/>
                <w:szCs w:val="22"/>
              </w:rPr>
            </w:pPr>
            <w:r w:rsidRPr="009B26CE">
              <w:rPr>
                <w:rFonts w:ascii="Tw Cen MT" w:hAnsi="Tw Cen MT" w:cs="Calibri"/>
                <w:color w:val="000000"/>
                <w:sz w:val="22"/>
                <w:szCs w:val="22"/>
              </w:rPr>
              <w:t xml:space="preserve">$105 </w:t>
            </w:r>
          </w:p>
        </w:tc>
      </w:tr>
      <w:tr w:rsidR="009B26CE" w:rsidRPr="009B26CE" w14:paraId="50955F17" w14:textId="77777777" w:rsidTr="009B26CE">
        <w:trPr>
          <w:trHeight w:val="855"/>
          <w:jc w:val="center"/>
        </w:trPr>
        <w:tc>
          <w:tcPr>
            <w:tcW w:w="2285" w:type="dxa"/>
            <w:tcBorders>
              <w:top w:val="nil"/>
              <w:left w:val="single" w:sz="4" w:space="0" w:color="000000"/>
              <w:bottom w:val="single" w:sz="4" w:space="0" w:color="000000"/>
              <w:right w:val="single" w:sz="4" w:space="0" w:color="000000"/>
            </w:tcBorders>
            <w:shd w:val="clear" w:color="auto" w:fill="auto"/>
            <w:vAlign w:val="center"/>
            <w:hideMark/>
          </w:tcPr>
          <w:p w14:paraId="1B9E02BC" w14:textId="77777777" w:rsidR="009B26CE" w:rsidRPr="009B26CE" w:rsidRDefault="009B26CE" w:rsidP="009B26CE">
            <w:pPr>
              <w:rPr>
                <w:rFonts w:ascii="Tw Cen MT" w:hAnsi="Tw Cen MT" w:cs="Calibri"/>
                <w:color w:val="000000"/>
                <w:sz w:val="22"/>
                <w:szCs w:val="22"/>
              </w:rPr>
            </w:pPr>
            <w:r w:rsidRPr="009B26CE">
              <w:rPr>
                <w:rFonts w:ascii="Tw Cen MT" w:hAnsi="Tw Cen MT" w:cs="Calibri"/>
                <w:color w:val="000000"/>
                <w:sz w:val="22"/>
                <w:szCs w:val="22"/>
              </w:rPr>
              <w:t>Retail Check per Occupied Room Night</w:t>
            </w:r>
          </w:p>
        </w:tc>
        <w:tc>
          <w:tcPr>
            <w:tcW w:w="1040" w:type="dxa"/>
            <w:tcBorders>
              <w:top w:val="nil"/>
              <w:left w:val="nil"/>
              <w:bottom w:val="single" w:sz="4" w:space="0" w:color="000000"/>
              <w:right w:val="single" w:sz="4" w:space="0" w:color="000000"/>
            </w:tcBorders>
            <w:shd w:val="clear" w:color="auto" w:fill="auto"/>
            <w:vAlign w:val="center"/>
            <w:hideMark/>
          </w:tcPr>
          <w:p w14:paraId="17DBB247" w14:textId="77777777" w:rsidR="009B26CE" w:rsidRPr="009B26CE" w:rsidRDefault="009B26CE" w:rsidP="009B26CE">
            <w:pPr>
              <w:jc w:val="right"/>
              <w:rPr>
                <w:rFonts w:ascii="Tw Cen MT" w:hAnsi="Tw Cen MT" w:cs="Calibri"/>
                <w:color w:val="000000"/>
                <w:sz w:val="22"/>
                <w:szCs w:val="22"/>
              </w:rPr>
            </w:pPr>
            <w:r w:rsidRPr="009B26CE">
              <w:rPr>
                <w:rFonts w:ascii="Tw Cen MT" w:hAnsi="Tw Cen MT" w:cs="Calibri"/>
                <w:color w:val="000000"/>
                <w:sz w:val="22"/>
                <w:szCs w:val="22"/>
              </w:rPr>
              <w:t xml:space="preserve">$0.95 </w:t>
            </w:r>
          </w:p>
        </w:tc>
        <w:tc>
          <w:tcPr>
            <w:tcW w:w="1170" w:type="dxa"/>
            <w:tcBorders>
              <w:top w:val="nil"/>
              <w:left w:val="nil"/>
              <w:bottom w:val="single" w:sz="4" w:space="0" w:color="000000"/>
              <w:right w:val="single" w:sz="4" w:space="0" w:color="000000"/>
            </w:tcBorders>
            <w:shd w:val="clear" w:color="auto" w:fill="auto"/>
            <w:vAlign w:val="center"/>
            <w:hideMark/>
          </w:tcPr>
          <w:p w14:paraId="6253084F" w14:textId="77777777" w:rsidR="009B26CE" w:rsidRPr="009B26CE" w:rsidRDefault="009B26CE" w:rsidP="009B26CE">
            <w:pPr>
              <w:jc w:val="right"/>
              <w:rPr>
                <w:rFonts w:ascii="Tw Cen MT" w:hAnsi="Tw Cen MT" w:cs="Calibri"/>
                <w:color w:val="000000"/>
                <w:sz w:val="22"/>
                <w:szCs w:val="22"/>
              </w:rPr>
            </w:pPr>
            <w:r w:rsidRPr="009B26CE">
              <w:rPr>
                <w:rFonts w:ascii="Tw Cen MT" w:hAnsi="Tw Cen MT" w:cs="Calibri"/>
                <w:color w:val="000000"/>
                <w:sz w:val="22"/>
                <w:szCs w:val="22"/>
              </w:rPr>
              <w:t xml:space="preserve">$1.60 </w:t>
            </w:r>
          </w:p>
        </w:tc>
        <w:tc>
          <w:tcPr>
            <w:tcW w:w="1170" w:type="dxa"/>
            <w:tcBorders>
              <w:top w:val="nil"/>
              <w:left w:val="nil"/>
              <w:bottom w:val="single" w:sz="4" w:space="0" w:color="000000"/>
              <w:right w:val="single" w:sz="4" w:space="0" w:color="000000"/>
            </w:tcBorders>
            <w:shd w:val="clear" w:color="auto" w:fill="auto"/>
            <w:vAlign w:val="center"/>
            <w:hideMark/>
          </w:tcPr>
          <w:p w14:paraId="2672B995" w14:textId="77777777" w:rsidR="009B26CE" w:rsidRPr="009B26CE" w:rsidRDefault="009B26CE" w:rsidP="009B26CE">
            <w:pPr>
              <w:jc w:val="right"/>
              <w:rPr>
                <w:rFonts w:ascii="Tw Cen MT" w:hAnsi="Tw Cen MT" w:cs="Calibri"/>
                <w:color w:val="000000"/>
                <w:sz w:val="22"/>
                <w:szCs w:val="22"/>
              </w:rPr>
            </w:pPr>
            <w:r w:rsidRPr="009B26CE">
              <w:rPr>
                <w:rFonts w:ascii="Tw Cen MT" w:hAnsi="Tw Cen MT" w:cs="Calibri"/>
                <w:color w:val="000000"/>
                <w:sz w:val="22"/>
                <w:szCs w:val="22"/>
              </w:rPr>
              <w:t xml:space="preserve">$1.64 </w:t>
            </w:r>
          </w:p>
        </w:tc>
        <w:tc>
          <w:tcPr>
            <w:tcW w:w="1170" w:type="dxa"/>
            <w:tcBorders>
              <w:top w:val="nil"/>
              <w:left w:val="nil"/>
              <w:bottom w:val="single" w:sz="4" w:space="0" w:color="000000"/>
              <w:right w:val="single" w:sz="4" w:space="0" w:color="000000"/>
            </w:tcBorders>
            <w:shd w:val="clear" w:color="auto" w:fill="auto"/>
            <w:vAlign w:val="center"/>
            <w:hideMark/>
          </w:tcPr>
          <w:p w14:paraId="1A465EC6" w14:textId="77777777" w:rsidR="009B26CE" w:rsidRPr="009B26CE" w:rsidRDefault="009B26CE" w:rsidP="009B26CE">
            <w:pPr>
              <w:jc w:val="right"/>
              <w:rPr>
                <w:rFonts w:ascii="Tw Cen MT" w:hAnsi="Tw Cen MT" w:cs="Calibri"/>
                <w:color w:val="000000"/>
                <w:sz w:val="22"/>
                <w:szCs w:val="22"/>
              </w:rPr>
            </w:pPr>
            <w:r w:rsidRPr="009B26CE">
              <w:rPr>
                <w:rFonts w:ascii="Tw Cen MT" w:hAnsi="Tw Cen MT" w:cs="Calibri"/>
                <w:color w:val="000000"/>
                <w:sz w:val="22"/>
                <w:szCs w:val="22"/>
              </w:rPr>
              <w:t xml:space="preserve">$1.68 </w:t>
            </w:r>
          </w:p>
        </w:tc>
        <w:tc>
          <w:tcPr>
            <w:tcW w:w="1260" w:type="dxa"/>
            <w:tcBorders>
              <w:top w:val="nil"/>
              <w:left w:val="nil"/>
              <w:bottom w:val="single" w:sz="4" w:space="0" w:color="000000"/>
              <w:right w:val="single" w:sz="4" w:space="0" w:color="000000"/>
            </w:tcBorders>
            <w:shd w:val="clear" w:color="auto" w:fill="auto"/>
            <w:vAlign w:val="center"/>
            <w:hideMark/>
          </w:tcPr>
          <w:p w14:paraId="18AE9D03" w14:textId="77777777" w:rsidR="009B26CE" w:rsidRPr="009B26CE" w:rsidRDefault="009B26CE" w:rsidP="009B26CE">
            <w:pPr>
              <w:jc w:val="right"/>
              <w:rPr>
                <w:rFonts w:ascii="Tw Cen MT" w:hAnsi="Tw Cen MT" w:cs="Calibri"/>
                <w:color w:val="000000"/>
                <w:sz w:val="22"/>
                <w:szCs w:val="22"/>
              </w:rPr>
            </w:pPr>
            <w:r w:rsidRPr="009B26CE">
              <w:rPr>
                <w:rFonts w:ascii="Tw Cen MT" w:hAnsi="Tw Cen MT" w:cs="Calibri"/>
                <w:color w:val="000000"/>
                <w:sz w:val="22"/>
                <w:szCs w:val="22"/>
              </w:rPr>
              <w:t xml:space="preserve">$1.72 </w:t>
            </w:r>
          </w:p>
        </w:tc>
        <w:tc>
          <w:tcPr>
            <w:tcW w:w="1170" w:type="dxa"/>
            <w:tcBorders>
              <w:top w:val="nil"/>
              <w:left w:val="nil"/>
              <w:bottom w:val="single" w:sz="4" w:space="0" w:color="000000"/>
              <w:right w:val="single" w:sz="4" w:space="0" w:color="000000"/>
            </w:tcBorders>
            <w:shd w:val="clear" w:color="auto" w:fill="auto"/>
            <w:vAlign w:val="center"/>
            <w:hideMark/>
          </w:tcPr>
          <w:p w14:paraId="7DCA2FB6" w14:textId="77777777" w:rsidR="009B26CE" w:rsidRPr="009B26CE" w:rsidRDefault="009B26CE" w:rsidP="009B26CE">
            <w:pPr>
              <w:jc w:val="right"/>
              <w:rPr>
                <w:rFonts w:ascii="Tw Cen MT" w:hAnsi="Tw Cen MT" w:cs="Calibri"/>
                <w:color w:val="000000"/>
                <w:sz w:val="22"/>
                <w:szCs w:val="22"/>
              </w:rPr>
            </w:pPr>
            <w:r w:rsidRPr="009B26CE">
              <w:rPr>
                <w:rFonts w:ascii="Tw Cen MT" w:hAnsi="Tw Cen MT" w:cs="Calibri"/>
                <w:color w:val="000000"/>
                <w:sz w:val="22"/>
                <w:szCs w:val="22"/>
              </w:rPr>
              <w:t xml:space="preserve">$1.77 </w:t>
            </w:r>
          </w:p>
        </w:tc>
      </w:tr>
    </w:tbl>
    <w:p w14:paraId="5B3DAD5E" w14:textId="10295A46" w:rsidR="00F1070A" w:rsidRPr="0026252E" w:rsidRDefault="00F1070A" w:rsidP="000A760C">
      <w:pPr>
        <w:keepNext/>
        <w:keepLines/>
        <w:pBdr>
          <w:top w:val="single" w:sz="4" w:space="1" w:color="auto"/>
          <w:bottom w:val="single" w:sz="4" w:space="0" w:color="auto"/>
        </w:pBdr>
        <w:spacing w:before="120" w:after="240"/>
        <w:jc w:val="both"/>
        <w:rPr>
          <w:rFonts w:ascii="Tw Cen MT" w:hAnsi="Tw Cen MT" w:cs="Arial"/>
          <w:i/>
          <w:color w:val="000000"/>
        </w:rPr>
      </w:pPr>
      <w:r w:rsidRPr="0026252E">
        <w:rPr>
          <w:rFonts w:ascii="Tw Cen MT" w:hAnsi="Tw Cen MT" w:cs="Arial"/>
          <w:i/>
          <w:color w:val="000000"/>
        </w:rPr>
        <w:lastRenderedPageBreak/>
        <w:t xml:space="preserve">Source: </w:t>
      </w:r>
      <w:r w:rsidR="00C66670">
        <w:rPr>
          <w:rFonts w:ascii="Tw Cen MT" w:hAnsi="Tw Cen MT" w:cs="Arial"/>
          <w:i/>
          <w:color w:val="000000"/>
        </w:rPr>
        <w:t xml:space="preserve">Silver Falls Hospitality, </w:t>
      </w:r>
      <w:r>
        <w:rPr>
          <w:rFonts w:ascii="Tw Cen MT" w:hAnsi="Tw Cen MT" w:cs="Arial"/>
          <w:i/>
          <w:color w:val="000000"/>
        </w:rPr>
        <w:t>CHMGS</w:t>
      </w:r>
    </w:p>
    <w:p w14:paraId="701AAF43" w14:textId="21D08AF6" w:rsidR="004028F1" w:rsidRDefault="004028F1" w:rsidP="00B4707D">
      <w:pPr>
        <w:pStyle w:val="CHMGSH2"/>
        <w:rPr>
          <w:rFonts w:ascii="Tw Cen MT" w:hAnsi="Tw Cen MT"/>
        </w:rPr>
      </w:pPr>
      <w:bookmarkStart w:id="29" w:name="_Toc138152563"/>
      <w:r>
        <w:rPr>
          <w:rFonts w:ascii="Tw Cen MT" w:hAnsi="Tw Cen MT"/>
        </w:rPr>
        <w:t>South Falls Cafe</w:t>
      </w:r>
      <w:bookmarkEnd w:id="29"/>
    </w:p>
    <w:p w14:paraId="280E5601" w14:textId="7E06BCA3" w:rsidR="00527A48" w:rsidRDefault="00B4707D" w:rsidP="00DA1EC1">
      <w:pPr>
        <w:spacing w:after="240"/>
        <w:jc w:val="both"/>
        <w:rPr>
          <w:rFonts w:ascii="Tw Cen MT" w:hAnsi="Tw Cen MT"/>
        </w:rPr>
      </w:pPr>
      <w:proofErr w:type="gramStart"/>
      <w:r>
        <w:rPr>
          <w:rFonts w:ascii="Tw Cen MT" w:hAnsi="Tw Cen MT"/>
        </w:rPr>
        <w:t>In order to</w:t>
      </w:r>
      <w:proofErr w:type="gramEnd"/>
      <w:r>
        <w:rPr>
          <w:rFonts w:ascii="Tw Cen MT" w:hAnsi="Tw Cen MT"/>
        </w:rPr>
        <w:t xml:space="preserve"> </w:t>
      </w:r>
      <w:r w:rsidR="00A21A62">
        <w:rPr>
          <w:rFonts w:ascii="Tw Cen MT" w:hAnsi="Tw Cen MT"/>
        </w:rPr>
        <w:t>estimate</w:t>
      </w:r>
      <w:r>
        <w:rPr>
          <w:rFonts w:ascii="Tw Cen MT" w:hAnsi="Tw Cen MT"/>
        </w:rPr>
        <w:t xml:space="preserve"> future demand at South Fal</w:t>
      </w:r>
      <w:r w:rsidRPr="000A30B2">
        <w:rPr>
          <w:rFonts w:ascii="Tw Cen MT" w:hAnsi="Tw Cen MT"/>
        </w:rPr>
        <w:t>ls Café, day-use visitation numbers</w:t>
      </w:r>
      <w:r w:rsidR="005B5DC4" w:rsidRPr="000A30B2">
        <w:rPr>
          <w:rFonts w:ascii="Tw Cen MT" w:hAnsi="Tw Cen MT"/>
        </w:rPr>
        <w:t xml:space="preserve"> were </w:t>
      </w:r>
      <w:r w:rsidR="000A30B2" w:rsidRPr="000A30B2">
        <w:rPr>
          <w:rFonts w:ascii="Tw Cen MT" w:hAnsi="Tw Cen MT"/>
        </w:rPr>
        <w:t>utilized and</w:t>
      </w:r>
      <w:r w:rsidR="00A21A62" w:rsidRPr="000A30B2">
        <w:rPr>
          <w:rFonts w:ascii="Tw Cen MT" w:hAnsi="Tw Cen MT"/>
        </w:rPr>
        <w:t xml:space="preserve"> analyzed the number of transactions per visitor at the café from 2019 to 2022</w:t>
      </w:r>
      <w:r w:rsidR="00961D5E" w:rsidRPr="000A30B2">
        <w:rPr>
          <w:rFonts w:ascii="Tw Cen MT" w:hAnsi="Tw Cen MT"/>
        </w:rPr>
        <w:t xml:space="preserve">.  </w:t>
      </w:r>
      <w:r w:rsidR="000A30B2" w:rsidRPr="000A30B2">
        <w:rPr>
          <w:rFonts w:ascii="Tw Cen MT" w:hAnsi="Tw Cen MT"/>
        </w:rPr>
        <w:t>An estimated number</w:t>
      </w:r>
      <w:r w:rsidR="00A21A62" w:rsidRPr="000A30B2">
        <w:rPr>
          <w:rFonts w:ascii="Tw Cen MT" w:hAnsi="Tw Cen MT"/>
        </w:rPr>
        <w:t xml:space="preserve"> of total customer transactions at the café from 2023 to 202</w:t>
      </w:r>
      <w:r w:rsidR="0094310C" w:rsidRPr="000A30B2">
        <w:rPr>
          <w:rFonts w:ascii="Tw Cen MT" w:hAnsi="Tw Cen MT"/>
        </w:rPr>
        <w:t>7</w:t>
      </w:r>
      <w:r w:rsidR="005111FE" w:rsidRPr="000A30B2">
        <w:rPr>
          <w:rFonts w:ascii="Tw Cen MT" w:hAnsi="Tw Cen MT"/>
        </w:rPr>
        <w:t xml:space="preserve"> based on </w:t>
      </w:r>
      <w:r w:rsidR="001B64A0" w:rsidRPr="000A30B2">
        <w:rPr>
          <w:rFonts w:ascii="Tw Cen MT" w:hAnsi="Tw Cen MT"/>
        </w:rPr>
        <w:t xml:space="preserve">a </w:t>
      </w:r>
      <w:r w:rsidR="005111FE" w:rsidRPr="000A30B2">
        <w:rPr>
          <w:rFonts w:ascii="Tw Cen MT" w:hAnsi="Tw Cen MT"/>
        </w:rPr>
        <w:t xml:space="preserve">historical ratio of transactions to </w:t>
      </w:r>
      <w:r w:rsidR="001B64A0" w:rsidRPr="000A30B2">
        <w:rPr>
          <w:rFonts w:ascii="Tw Cen MT" w:hAnsi="Tw Cen MT"/>
        </w:rPr>
        <w:t xml:space="preserve">number of visitors. </w:t>
      </w:r>
      <w:r w:rsidRPr="000A30B2">
        <w:rPr>
          <w:rFonts w:ascii="Tw Cen MT" w:hAnsi="Tw Cen MT"/>
        </w:rPr>
        <w:t xml:space="preserve">Because there is such a small amount of retail sales annually, </w:t>
      </w:r>
      <w:r w:rsidR="000A30B2" w:rsidRPr="000A30B2">
        <w:rPr>
          <w:rFonts w:ascii="Tw Cen MT" w:hAnsi="Tw Cen MT"/>
        </w:rPr>
        <w:t xml:space="preserve">a combination of </w:t>
      </w:r>
      <w:r w:rsidRPr="000A30B2">
        <w:rPr>
          <w:rFonts w:ascii="Tw Cen MT" w:hAnsi="Tw Cen MT"/>
        </w:rPr>
        <w:t xml:space="preserve">retail </w:t>
      </w:r>
      <w:r w:rsidR="007F7547" w:rsidRPr="000A30B2">
        <w:rPr>
          <w:rFonts w:ascii="Tw Cen MT" w:hAnsi="Tw Cen MT"/>
        </w:rPr>
        <w:t xml:space="preserve">sales </w:t>
      </w:r>
      <w:r w:rsidRPr="000A30B2">
        <w:rPr>
          <w:rFonts w:ascii="Tw Cen MT" w:hAnsi="Tw Cen MT"/>
        </w:rPr>
        <w:t xml:space="preserve">with food, beverage, and alcohol </w:t>
      </w:r>
      <w:r w:rsidR="005111FE" w:rsidRPr="000A30B2">
        <w:rPr>
          <w:rFonts w:ascii="Tw Cen MT" w:hAnsi="Tw Cen MT"/>
        </w:rPr>
        <w:t>transactions</w:t>
      </w:r>
      <w:r w:rsidRPr="000A30B2">
        <w:rPr>
          <w:rFonts w:ascii="Tw Cen MT" w:hAnsi="Tw Cen MT"/>
        </w:rPr>
        <w:t>.</w:t>
      </w:r>
      <w:r w:rsidR="00A21A62" w:rsidRPr="000A30B2">
        <w:rPr>
          <w:rFonts w:ascii="Tw Cen MT" w:hAnsi="Tw Cen MT"/>
        </w:rPr>
        <w:t xml:space="preserve"> </w:t>
      </w:r>
      <w:r w:rsidR="000A30B2" w:rsidRPr="000A30B2">
        <w:rPr>
          <w:rFonts w:ascii="Tw Cen MT" w:hAnsi="Tw Cen MT"/>
        </w:rPr>
        <w:t xml:space="preserve">It is </w:t>
      </w:r>
      <w:r w:rsidR="00A21A62" w:rsidRPr="000A30B2">
        <w:rPr>
          <w:rFonts w:ascii="Tw Cen MT" w:hAnsi="Tw Cen MT"/>
        </w:rPr>
        <w:t>projected</w:t>
      </w:r>
      <w:r w:rsidR="000A30B2" w:rsidRPr="000A30B2">
        <w:rPr>
          <w:rFonts w:ascii="Tw Cen MT" w:hAnsi="Tw Cen MT"/>
        </w:rPr>
        <w:t xml:space="preserve"> that</w:t>
      </w:r>
      <w:r w:rsidR="00A21A62" w:rsidRPr="000A30B2">
        <w:rPr>
          <w:rFonts w:ascii="Tw Cen MT" w:hAnsi="Tw Cen MT"/>
        </w:rPr>
        <w:t xml:space="preserve"> the number of transactions at South Falls Café to increase from 39,140 to </w:t>
      </w:r>
      <w:r w:rsidR="0094310C" w:rsidRPr="000A30B2">
        <w:rPr>
          <w:rFonts w:ascii="Tw Cen MT" w:hAnsi="Tw Cen MT"/>
        </w:rPr>
        <w:t>58,566</w:t>
      </w:r>
      <w:r w:rsidR="00A21A62" w:rsidRPr="000A30B2">
        <w:rPr>
          <w:rFonts w:ascii="Tw Cen MT" w:hAnsi="Tw Cen MT"/>
        </w:rPr>
        <w:t xml:space="preserve"> from 2022 to 202</w:t>
      </w:r>
      <w:r w:rsidR="0094310C" w:rsidRPr="000A30B2">
        <w:rPr>
          <w:rFonts w:ascii="Tw Cen MT" w:hAnsi="Tw Cen MT"/>
        </w:rPr>
        <w:t>7</w:t>
      </w:r>
      <w:r w:rsidR="00A21A62" w:rsidRPr="000A30B2">
        <w:rPr>
          <w:rFonts w:ascii="Tw Cen MT" w:hAnsi="Tw Cen MT"/>
        </w:rPr>
        <w:t xml:space="preserve">, which grows at a CAGR of </w:t>
      </w:r>
      <w:r w:rsidR="0094310C" w:rsidRPr="000A30B2">
        <w:rPr>
          <w:rFonts w:ascii="Tw Cen MT" w:hAnsi="Tw Cen MT"/>
        </w:rPr>
        <w:t>8.4</w:t>
      </w:r>
      <w:r w:rsidR="00A21A62" w:rsidRPr="000A30B2">
        <w:rPr>
          <w:rFonts w:ascii="Tw Cen MT" w:hAnsi="Tw Cen MT"/>
        </w:rPr>
        <w:t xml:space="preserve"> percent.</w:t>
      </w:r>
    </w:p>
    <w:p w14:paraId="5B0BAAD4" w14:textId="428E323D" w:rsidR="007F7547" w:rsidRPr="00A21A62" w:rsidRDefault="00A21A62" w:rsidP="00A21A62">
      <w:pPr>
        <w:pStyle w:val="Title"/>
        <w:numPr>
          <w:ilvl w:val="0"/>
          <w:numId w:val="18"/>
        </w:numPr>
        <w:pBdr>
          <w:top w:val="single" w:sz="4" w:space="1" w:color="auto"/>
          <w:bottom w:val="single" w:sz="4" w:space="1" w:color="auto"/>
        </w:pBdr>
        <w:spacing w:after="120"/>
        <w:ind w:hanging="1080"/>
        <w:jc w:val="left"/>
        <w:rPr>
          <w:rFonts w:ascii="Tw Cen MT" w:hAnsi="Tw Cen MT"/>
          <w:b w:val="0"/>
          <w:sz w:val="24"/>
        </w:rPr>
      </w:pPr>
      <w:r w:rsidRPr="00A21A62">
        <w:rPr>
          <w:rFonts w:ascii="Tw Cen MT" w:hAnsi="Tw Cen MT"/>
          <w:b w:val="0"/>
          <w:sz w:val="24"/>
        </w:rPr>
        <w:t>Future Demand at South Falls Café (2022-202</w:t>
      </w:r>
      <w:r w:rsidR="0094310C">
        <w:rPr>
          <w:rFonts w:ascii="Tw Cen MT" w:hAnsi="Tw Cen MT"/>
          <w:b w:val="0"/>
          <w:sz w:val="24"/>
        </w:rPr>
        <w:t>7</w:t>
      </w:r>
      <w:r w:rsidRPr="00A21A62">
        <w:rPr>
          <w:rFonts w:ascii="Tw Cen MT" w:hAnsi="Tw Cen MT"/>
          <w:b w:val="0"/>
          <w:sz w:val="24"/>
        </w:rPr>
        <w:t>)</w:t>
      </w:r>
    </w:p>
    <w:tbl>
      <w:tblPr>
        <w:tblW w:w="9445" w:type="dxa"/>
        <w:tblLook w:val="04A0" w:firstRow="1" w:lastRow="0" w:firstColumn="1" w:lastColumn="0" w:noHBand="0" w:noVBand="1"/>
      </w:tblPr>
      <w:tblGrid>
        <w:gridCol w:w="1885"/>
        <w:gridCol w:w="1163"/>
        <w:gridCol w:w="1267"/>
        <w:gridCol w:w="1260"/>
        <w:gridCol w:w="1260"/>
        <w:gridCol w:w="1260"/>
        <w:gridCol w:w="1350"/>
      </w:tblGrid>
      <w:tr w:rsidR="0094310C" w:rsidRPr="0094310C" w14:paraId="60170EA6" w14:textId="77777777" w:rsidTr="0094310C">
        <w:trPr>
          <w:trHeight w:val="300"/>
        </w:trPr>
        <w:tc>
          <w:tcPr>
            <w:tcW w:w="1885" w:type="dxa"/>
            <w:tcBorders>
              <w:top w:val="single" w:sz="4" w:space="0" w:color="auto"/>
              <w:left w:val="single" w:sz="4" w:space="0" w:color="auto"/>
              <w:bottom w:val="single" w:sz="4" w:space="0" w:color="auto"/>
              <w:right w:val="single" w:sz="4" w:space="0" w:color="auto"/>
            </w:tcBorders>
            <w:shd w:val="clear" w:color="000000" w:fill="003300"/>
            <w:noWrap/>
            <w:vAlign w:val="bottom"/>
            <w:hideMark/>
          </w:tcPr>
          <w:p w14:paraId="6BB0FB3D" w14:textId="77777777" w:rsidR="0094310C" w:rsidRPr="0094310C" w:rsidRDefault="0094310C" w:rsidP="0094310C">
            <w:pPr>
              <w:rPr>
                <w:rFonts w:ascii="Tw Cen MT" w:hAnsi="Tw Cen MT" w:cs="Calibri"/>
                <w:b/>
                <w:bCs/>
                <w:color w:val="FFFFFF"/>
                <w:sz w:val="22"/>
                <w:szCs w:val="22"/>
              </w:rPr>
            </w:pPr>
            <w:r w:rsidRPr="0094310C">
              <w:rPr>
                <w:rFonts w:ascii="Tw Cen MT" w:hAnsi="Tw Cen MT" w:cs="Calibri"/>
                <w:b/>
                <w:bCs/>
                <w:color w:val="FFFFFF"/>
                <w:sz w:val="22"/>
                <w:szCs w:val="22"/>
              </w:rPr>
              <w:t> </w:t>
            </w:r>
          </w:p>
        </w:tc>
        <w:tc>
          <w:tcPr>
            <w:tcW w:w="1163" w:type="dxa"/>
            <w:tcBorders>
              <w:top w:val="single" w:sz="4" w:space="0" w:color="auto"/>
              <w:left w:val="single" w:sz="4" w:space="0" w:color="auto"/>
              <w:bottom w:val="single" w:sz="4" w:space="0" w:color="auto"/>
              <w:right w:val="single" w:sz="4" w:space="0" w:color="auto"/>
            </w:tcBorders>
            <w:shd w:val="clear" w:color="000000" w:fill="003300"/>
            <w:noWrap/>
            <w:vAlign w:val="bottom"/>
            <w:hideMark/>
          </w:tcPr>
          <w:p w14:paraId="7FA34173" w14:textId="77777777" w:rsidR="0094310C" w:rsidRPr="0094310C" w:rsidRDefault="0094310C" w:rsidP="0094310C">
            <w:pPr>
              <w:jc w:val="center"/>
              <w:rPr>
                <w:rFonts w:ascii="Tw Cen MT" w:hAnsi="Tw Cen MT" w:cs="Calibri"/>
                <w:b/>
                <w:bCs/>
                <w:color w:val="FFFFFF"/>
                <w:sz w:val="22"/>
                <w:szCs w:val="22"/>
              </w:rPr>
            </w:pPr>
            <w:r w:rsidRPr="0094310C">
              <w:rPr>
                <w:rFonts w:ascii="Tw Cen MT" w:hAnsi="Tw Cen MT" w:cs="Calibri"/>
                <w:b/>
                <w:bCs/>
                <w:color w:val="FFFFFF"/>
                <w:sz w:val="22"/>
                <w:szCs w:val="22"/>
              </w:rPr>
              <w:t>2022</w:t>
            </w:r>
          </w:p>
        </w:tc>
        <w:tc>
          <w:tcPr>
            <w:tcW w:w="1267" w:type="dxa"/>
            <w:tcBorders>
              <w:top w:val="single" w:sz="4" w:space="0" w:color="auto"/>
              <w:left w:val="nil"/>
              <w:bottom w:val="single" w:sz="4" w:space="0" w:color="auto"/>
              <w:right w:val="single" w:sz="4" w:space="0" w:color="auto"/>
            </w:tcBorders>
            <w:shd w:val="clear" w:color="000000" w:fill="003300"/>
            <w:noWrap/>
            <w:vAlign w:val="bottom"/>
            <w:hideMark/>
          </w:tcPr>
          <w:p w14:paraId="3512E75E" w14:textId="77777777" w:rsidR="0094310C" w:rsidRPr="0094310C" w:rsidRDefault="0094310C" w:rsidP="0094310C">
            <w:pPr>
              <w:jc w:val="center"/>
              <w:rPr>
                <w:rFonts w:ascii="Tw Cen MT" w:hAnsi="Tw Cen MT" w:cs="Calibri"/>
                <w:b/>
                <w:bCs/>
                <w:color w:val="FFFFFF"/>
                <w:sz w:val="22"/>
                <w:szCs w:val="22"/>
              </w:rPr>
            </w:pPr>
            <w:r w:rsidRPr="0094310C">
              <w:rPr>
                <w:rFonts w:ascii="Tw Cen MT" w:hAnsi="Tw Cen MT" w:cs="Calibri"/>
                <w:b/>
                <w:bCs/>
                <w:color w:val="FFFFFF"/>
                <w:sz w:val="22"/>
                <w:szCs w:val="22"/>
              </w:rPr>
              <w:t>2023</w:t>
            </w:r>
          </w:p>
        </w:tc>
        <w:tc>
          <w:tcPr>
            <w:tcW w:w="1260" w:type="dxa"/>
            <w:tcBorders>
              <w:top w:val="single" w:sz="4" w:space="0" w:color="auto"/>
              <w:left w:val="nil"/>
              <w:bottom w:val="single" w:sz="4" w:space="0" w:color="auto"/>
              <w:right w:val="single" w:sz="4" w:space="0" w:color="auto"/>
            </w:tcBorders>
            <w:shd w:val="clear" w:color="000000" w:fill="003300"/>
            <w:noWrap/>
            <w:vAlign w:val="bottom"/>
            <w:hideMark/>
          </w:tcPr>
          <w:p w14:paraId="3142CE1A" w14:textId="77777777" w:rsidR="0094310C" w:rsidRPr="0094310C" w:rsidRDefault="0094310C" w:rsidP="0094310C">
            <w:pPr>
              <w:jc w:val="center"/>
              <w:rPr>
                <w:rFonts w:ascii="Tw Cen MT" w:hAnsi="Tw Cen MT" w:cs="Calibri"/>
                <w:b/>
                <w:bCs/>
                <w:color w:val="FFFFFF"/>
                <w:sz w:val="22"/>
                <w:szCs w:val="22"/>
              </w:rPr>
            </w:pPr>
            <w:r w:rsidRPr="0094310C">
              <w:rPr>
                <w:rFonts w:ascii="Tw Cen MT" w:hAnsi="Tw Cen MT" w:cs="Calibri"/>
                <w:b/>
                <w:bCs/>
                <w:color w:val="FFFFFF"/>
                <w:sz w:val="22"/>
                <w:szCs w:val="22"/>
              </w:rPr>
              <w:t>2024</w:t>
            </w:r>
          </w:p>
        </w:tc>
        <w:tc>
          <w:tcPr>
            <w:tcW w:w="1260" w:type="dxa"/>
            <w:tcBorders>
              <w:top w:val="single" w:sz="4" w:space="0" w:color="auto"/>
              <w:left w:val="nil"/>
              <w:bottom w:val="single" w:sz="4" w:space="0" w:color="auto"/>
              <w:right w:val="single" w:sz="4" w:space="0" w:color="auto"/>
            </w:tcBorders>
            <w:shd w:val="clear" w:color="000000" w:fill="003300"/>
            <w:noWrap/>
            <w:vAlign w:val="bottom"/>
            <w:hideMark/>
          </w:tcPr>
          <w:p w14:paraId="6AE983D3" w14:textId="77777777" w:rsidR="0094310C" w:rsidRPr="0094310C" w:rsidRDefault="0094310C" w:rsidP="0094310C">
            <w:pPr>
              <w:jc w:val="center"/>
              <w:rPr>
                <w:rFonts w:ascii="Tw Cen MT" w:hAnsi="Tw Cen MT" w:cs="Calibri"/>
                <w:b/>
                <w:bCs/>
                <w:color w:val="FFFFFF"/>
                <w:sz w:val="22"/>
                <w:szCs w:val="22"/>
              </w:rPr>
            </w:pPr>
            <w:r w:rsidRPr="0094310C">
              <w:rPr>
                <w:rFonts w:ascii="Tw Cen MT" w:hAnsi="Tw Cen MT" w:cs="Calibri"/>
                <w:b/>
                <w:bCs/>
                <w:color w:val="FFFFFF"/>
                <w:sz w:val="22"/>
                <w:szCs w:val="22"/>
              </w:rPr>
              <w:t>2025</w:t>
            </w:r>
          </w:p>
        </w:tc>
        <w:tc>
          <w:tcPr>
            <w:tcW w:w="1260" w:type="dxa"/>
            <w:tcBorders>
              <w:top w:val="single" w:sz="4" w:space="0" w:color="auto"/>
              <w:left w:val="nil"/>
              <w:bottom w:val="single" w:sz="4" w:space="0" w:color="auto"/>
              <w:right w:val="single" w:sz="4" w:space="0" w:color="auto"/>
            </w:tcBorders>
            <w:shd w:val="clear" w:color="000000" w:fill="003300"/>
            <w:noWrap/>
            <w:vAlign w:val="bottom"/>
            <w:hideMark/>
          </w:tcPr>
          <w:p w14:paraId="1B732154" w14:textId="77777777" w:rsidR="0094310C" w:rsidRPr="0094310C" w:rsidRDefault="0094310C" w:rsidP="0094310C">
            <w:pPr>
              <w:jc w:val="center"/>
              <w:rPr>
                <w:rFonts w:ascii="Tw Cen MT" w:hAnsi="Tw Cen MT" w:cs="Calibri"/>
                <w:b/>
                <w:bCs/>
                <w:color w:val="FFFFFF"/>
                <w:sz w:val="22"/>
                <w:szCs w:val="22"/>
              </w:rPr>
            </w:pPr>
            <w:r w:rsidRPr="0094310C">
              <w:rPr>
                <w:rFonts w:ascii="Tw Cen MT" w:hAnsi="Tw Cen MT" w:cs="Calibri"/>
                <w:b/>
                <w:bCs/>
                <w:color w:val="FFFFFF"/>
                <w:sz w:val="22"/>
                <w:szCs w:val="22"/>
              </w:rPr>
              <w:t>2026</w:t>
            </w:r>
          </w:p>
        </w:tc>
        <w:tc>
          <w:tcPr>
            <w:tcW w:w="1350" w:type="dxa"/>
            <w:tcBorders>
              <w:top w:val="single" w:sz="4" w:space="0" w:color="auto"/>
              <w:left w:val="nil"/>
              <w:bottom w:val="single" w:sz="4" w:space="0" w:color="auto"/>
              <w:right w:val="single" w:sz="4" w:space="0" w:color="auto"/>
            </w:tcBorders>
            <w:shd w:val="clear" w:color="000000" w:fill="003300"/>
            <w:noWrap/>
            <w:vAlign w:val="bottom"/>
            <w:hideMark/>
          </w:tcPr>
          <w:p w14:paraId="2AD247BE" w14:textId="77777777" w:rsidR="0094310C" w:rsidRPr="0094310C" w:rsidRDefault="0094310C" w:rsidP="0094310C">
            <w:pPr>
              <w:jc w:val="center"/>
              <w:rPr>
                <w:rFonts w:ascii="Tw Cen MT" w:hAnsi="Tw Cen MT" w:cs="Calibri"/>
                <w:b/>
                <w:bCs/>
                <w:color w:val="FFFFFF"/>
                <w:sz w:val="22"/>
                <w:szCs w:val="22"/>
              </w:rPr>
            </w:pPr>
            <w:r w:rsidRPr="0094310C">
              <w:rPr>
                <w:rFonts w:ascii="Tw Cen MT" w:hAnsi="Tw Cen MT" w:cs="Calibri"/>
                <w:b/>
                <w:bCs/>
                <w:color w:val="FFFFFF"/>
                <w:sz w:val="22"/>
                <w:szCs w:val="22"/>
              </w:rPr>
              <w:t>2027</w:t>
            </w:r>
          </w:p>
        </w:tc>
      </w:tr>
      <w:tr w:rsidR="0094310C" w:rsidRPr="0094310C" w14:paraId="1BB8925C" w14:textId="77777777" w:rsidTr="0094310C">
        <w:trPr>
          <w:trHeight w:val="315"/>
        </w:trPr>
        <w:tc>
          <w:tcPr>
            <w:tcW w:w="1885" w:type="dxa"/>
            <w:tcBorders>
              <w:top w:val="nil"/>
              <w:left w:val="single" w:sz="4" w:space="0" w:color="auto"/>
              <w:bottom w:val="single" w:sz="4" w:space="0" w:color="auto"/>
              <w:right w:val="single" w:sz="4" w:space="0" w:color="auto"/>
            </w:tcBorders>
            <w:shd w:val="clear" w:color="auto" w:fill="auto"/>
            <w:noWrap/>
            <w:vAlign w:val="bottom"/>
            <w:hideMark/>
          </w:tcPr>
          <w:p w14:paraId="6F99F335" w14:textId="77777777" w:rsidR="0094310C" w:rsidRPr="0094310C" w:rsidRDefault="0094310C" w:rsidP="0094310C">
            <w:pPr>
              <w:rPr>
                <w:rFonts w:ascii="Tw Cen MT" w:hAnsi="Tw Cen MT" w:cs="Calibri"/>
                <w:color w:val="000000"/>
                <w:sz w:val="22"/>
                <w:szCs w:val="22"/>
              </w:rPr>
            </w:pPr>
            <w:r w:rsidRPr="0094310C">
              <w:rPr>
                <w:rFonts w:ascii="Tw Cen MT" w:hAnsi="Tw Cen MT" w:cs="Calibri"/>
                <w:color w:val="000000"/>
                <w:sz w:val="22"/>
                <w:szCs w:val="22"/>
              </w:rPr>
              <w:t>Total Visitation to the Park</w:t>
            </w:r>
          </w:p>
        </w:tc>
        <w:tc>
          <w:tcPr>
            <w:tcW w:w="1163" w:type="dxa"/>
            <w:tcBorders>
              <w:top w:val="nil"/>
              <w:left w:val="single" w:sz="4" w:space="0" w:color="auto"/>
              <w:bottom w:val="single" w:sz="4" w:space="0" w:color="auto"/>
              <w:right w:val="single" w:sz="4" w:space="0" w:color="auto"/>
            </w:tcBorders>
            <w:shd w:val="clear" w:color="auto" w:fill="auto"/>
            <w:noWrap/>
            <w:vAlign w:val="bottom"/>
            <w:hideMark/>
          </w:tcPr>
          <w:p w14:paraId="00143098" w14:textId="77777777" w:rsidR="0094310C" w:rsidRPr="0094310C" w:rsidRDefault="0094310C" w:rsidP="0094310C">
            <w:pPr>
              <w:jc w:val="right"/>
              <w:rPr>
                <w:rFonts w:ascii="Tw Cen MT" w:hAnsi="Tw Cen MT" w:cs="Calibri"/>
                <w:color w:val="000000"/>
                <w:sz w:val="22"/>
                <w:szCs w:val="22"/>
              </w:rPr>
            </w:pPr>
            <w:r w:rsidRPr="0094310C">
              <w:rPr>
                <w:rFonts w:ascii="Tw Cen MT" w:hAnsi="Tw Cen MT" w:cs="Calibri"/>
                <w:color w:val="000000"/>
                <w:sz w:val="22"/>
                <w:szCs w:val="22"/>
              </w:rPr>
              <w:t>1,174,152</w:t>
            </w:r>
          </w:p>
        </w:tc>
        <w:tc>
          <w:tcPr>
            <w:tcW w:w="1267" w:type="dxa"/>
            <w:tcBorders>
              <w:top w:val="nil"/>
              <w:left w:val="nil"/>
              <w:bottom w:val="single" w:sz="4" w:space="0" w:color="auto"/>
              <w:right w:val="single" w:sz="4" w:space="0" w:color="auto"/>
            </w:tcBorders>
            <w:shd w:val="clear" w:color="auto" w:fill="auto"/>
            <w:noWrap/>
            <w:vAlign w:val="bottom"/>
            <w:hideMark/>
          </w:tcPr>
          <w:p w14:paraId="2198DFE8" w14:textId="77777777" w:rsidR="0094310C" w:rsidRPr="0094310C" w:rsidRDefault="0094310C" w:rsidP="0094310C">
            <w:pPr>
              <w:jc w:val="right"/>
              <w:rPr>
                <w:rFonts w:ascii="Tw Cen MT" w:hAnsi="Tw Cen MT" w:cs="Calibri"/>
                <w:color w:val="000000"/>
                <w:sz w:val="22"/>
                <w:szCs w:val="22"/>
              </w:rPr>
            </w:pPr>
            <w:r w:rsidRPr="0094310C">
              <w:rPr>
                <w:rFonts w:ascii="Tw Cen MT" w:hAnsi="Tw Cen MT" w:cs="Calibri"/>
                <w:color w:val="000000"/>
                <w:sz w:val="22"/>
                <w:szCs w:val="22"/>
              </w:rPr>
              <w:t>1,268,727</w:t>
            </w:r>
          </w:p>
        </w:tc>
        <w:tc>
          <w:tcPr>
            <w:tcW w:w="1260" w:type="dxa"/>
            <w:tcBorders>
              <w:top w:val="nil"/>
              <w:left w:val="nil"/>
              <w:bottom w:val="single" w:sz="4" w:space="0" w:color="auto"/>
              <w:right w:val="single" w:sz="4" w:space="0" w:color="auto"/>
            </w:tcBorders>
            <w:shd w:val="clear" w:color="auto" w:fill="auto"/>
            <w:noWrap/>
            <w:vAlign w:val="bottom"/>
            <w:hideMark/>
          </w:tcPr>
          <w:p w14:paraId="00D292F7" w14:textId="77777777" w:rsidR="0094310C" w:rsidRPr="0094310C" w:rsidRDefault="0094310C" w:rsidP="0094310C">
            <w:pPr>
              <w:jc w:val="right"/>
              <w:rPr>
                <w:rFonts w:ascii="Tw Cen MT" w:hAnsi="Tw Cen MT" w:cs="Calibri"/>
                <w:color w:val="000000"/>
                <w:sz w:val="22"/>
                <w:szCs w:val="22"/>
              </w:rPr>
            </w:pPr>
            <w:r w:rsidRPr="0094310C">
              <w:rPr>
                <w:rFonts w:ascii="Tw Cen MT" w:hAnsi="Tw Cen MT" w:cs="Calibri"/>
                <w:color w:val="000000"/>
                <w:sz w:val="22"/>
                <w:szCs w:val="22"/>
              </w:rPr>
              <w:t>1,294,102</w:t>
            </w:r>
          </w:p>
        </w:tc>
        <w:tc>
          <w:tcPr>
            <w:tcW w:w="1260" w:type="dxa"/>
            <w:tcBorders>
              <w:top w:val="nil"/>
              <w:left w:val="nil"/>
              <w:bottom w:val="single" w:sz="4" w:space="0" w:color="auto"/>
              <w:right w:val="single" w:sz="4" w:space="0" w:color="auto"/>
            </w:tcBorders>
            <w:shd w:val="clear" w:color="auto" w:fill="auto"/>
            <w:noWrap/>
            <w:vAlign w:val="bottom"/>
            <w:hideMark/>
          </w:tcPr>
          <w:p w14:paraId="295CBA04" w14:textId="77777777" w:rsidR="0094310C" w:rsidRPr="0094310C" w:rsidRDefault="0094310C" w:rsidP="0094310C">
            <w:pPr>
              <w:jc w:val="right"/>
              <w:rPr>
                <w:rFonts w:ascii="Tw Cen MT" w:hAnsi="Tw Cen MT" w:cs="Calibri"/>
                <w:color w:val="000000"/>
                <w:sz w:val="22"/>
                <w:szCs w:val="22"/>
              </w:rPr>
            </w:pPr>
            <w:r w:rsidRPr="0094310C">
              <w:rPr>
                <w:rFonts w:ascii="Tw Cen MT" w:hAnsi="Tw Cen MT" w:cs="Calibri"/>
                <w:color w:val="000000"/>
                <w:sz w:val="22"/>
                <w:szCs w:val="22"/>
              </w:rPr>
              <w:t>1,319,984</w:t>
            </w:r>
          </w:p>
        </w:tc>
        <w:tc>
          <w:tcPr>
            <w:tcW w:w="1260" w:type="dxa"/>
            <w:tcBorders>
              <w:top w:val="nil"/>
              <w:left w:val="nil"/>
              <w:bottom w:val="single" w:sz="4" w:space="0" w:color="auto"/>
              <w:right w:val="single" w:sz="4" w:space="0" w:color="auto"/>
            </w:tcBorders>
            <w:shd w:val="clear" w:color="auto" w:fill="auto"/>
            <w:noWrap/>
            <w:vAlign w:val="bottom"/>
            <w:hideMark/>
          </w:tcPr>
          <w:p w14:paraId="6558EC57" w14:textId="77777777" w:rsidR="0094310C" w:rsidRPr="0094310C" w:rsidRDefault="0094310C" w:rsidP="0094310C">
            <w:pPr>
              <w:jc w:val="right"/>
              <w:rPr>
                <w:rFonts w:ascii="Tw Cen MT" w:hAnsi="Tw Cen MT" w:cs="Calibri"/>
                <w:color w:val="000000"/>
                <w:sz w:val="22"/>
                <w:szCs w:val="22"/>
              </w:rPr>
            </w:pPr>
            <w:r w:rsidRPr="0094310C">
              <w:rPr>
                <w:rFonts w:ascii="Tw Cen MT" w:hAnsi="Tw Cen MT" w:cs="Calibri"/>
                <w:color w:val="000000"/>
                <w:sz w:val="22"/>
                <w:szCs w:val="22"/>
              </w:rPr>
              <w:t>1,346,384</w:t>
            </w:r>
          </w:p>
        </w:tc>
        <w:tc>
          <w:tcPr>
            <w:tcW w:w="1350" w:type="dxa"/>
            <w:tcBorders>
              <w:top w:val="nil"/>
              <w:left w:val="nil"/>
              <w:bottom w:val="single" w:sz="4" w:space="0" w:color="auto"/>
              <w:right w:val="single" w:sz="4" w:space="0" w:color="auto"/>
            </w:tcBorders>
            <w:shd w:val="clear" w:color="auto" w:fill="auto"/>
            <w:noWrap/>
            <w:vAlign w:val="bottom"/>
            <w:hideMark/>
          </w:tcPr>
          <w:p w14:paraId="1F6FB67D" w14:textId="77777777" w:rsidR="0094310C" w:rsidRPr="0094310C" w:rsidRDefault="0094310C" w:rsidP="0094310C">
            <w:pPr>
              <w:jc w:val="right"/>
              <w:rPr>
                <w:rFonts w:ascii="Tw Cen MT" w:hAnsi="Tw Cen MT" w:cs="Calibri"/>
                <w:color w:val="000000"/>
                <w:sz w:val="22"/>
                <w:szCs w:val="22"/>
              </w:rPr>
            </w:pPr>
            <w:r w:rsidRPr="0094310C">
              <w:rPr>
                <w:rFonts w:ascii="Tw Cen MT" w:hAnsi="Tw Cen MT" w:cs="Calibri"/>
                <w:color w:val="000000"/>
                <w:sz w:val="22"/>
                <w:szCs w:val="22"/>
              </w:rPr>
              <w:t>1,373,311</w:t>
            </w:r>
          </w:p>
        </w:tc>
      </w:tr>
      <w:tr w:rsidR="0094310C" w:rsidRPr="0094310C" w14:paraId="7E636E6D" w14:textId="77777777" w:rsidTr="0094310C">
        <w:trPr>
          <w:trHeight w:val="315"/>
        </w:trPr>
        <w:tc>
          <w:tcPr>
            <w:tcW w:w="1885" w:type="dxa"/>
            <w:tcBorders>
              <w:top w:val="nil"/>
              <w:left w:val="single" w:sz="4" w:space="0" w:color="auto"/>
              <w:bottom w:val="single" w:sz="4" w:space="0" w:color="auto"/>
              <w:right w:val="single" w:sz="4" w:space="0" w:color="auto"/>
            </w:tcBorders>
            <w:shd w:val="clear" w:color="auto" w:fill="auto"/>
            <w:noWrap/>
            <w:vAlign w:val="bottom"/>
            <w:hideMark/>
          </w:tcPr>
          <w:p w14:paraId="12D388B3" w14:textId="77777777" w:rsidR="0094310C" w:rsidRPr="0094310C" w:rsidRDefault="0094310C" w:rsidP="0094310C">
            <w:pPr>
              <w:rPr>
                <w:rFonts w:ascii="Tw Cen MT" w:hAnsi="Tw Cen MT" w:cs="Calibri"/>
                <w:color w:val="000000"/>
                <w:sz w:val="22"/>
                <w:szCs w:val="22"/>
              </w:rPr>
            </w:pPr>
            <w:r w:rsidRPr="0094310C">
              <w:rPr>
                <w:rFonts w:ascii="Tw Cen MT" w:hAnsi="Tw Cen MT" w:cs="Calibri"/>
                <w:color w:val="000000"/>
                <w:sz w:val="22"/>
                <w:szCs w:val="22"/>
              </w:rPr>
              <w:t>Number of Transactions</w:t>
            </w:r>
          </w:p>
        </w:tc>
        <w:tc>
          <w:tcPr>
            <w:tcW w:w="1163" w:type="dxa"/>
            <w:tcBorders>
              <w:top w:val="nil"/>
              <w:left w:val="single" w:sz="4" w:space="0" w:color="auto"/>
              <w:bottom w:val="single" w:sz="4" w:space="0" w:color="auto"/>
              <w:right w:val="single" w:sz="4" w:space="0" w:color="auto"/>
            </w:tcBorders>
            <w:shd w:val="clear" w:color="auto" w:fill="auto"/>
            <w:noWrap/>
            <w:vAlign w:val="bottom"/>
            <w:hideMark/>
          </w:tcPr>
          <w:p w14:paraId="582FF41F" w14:textId="77777777" w:rsidR="0094310C" w:rsidRPr="0094310C" w:rsidRDefault="0094310C" w:rsidP="0094310C">
            <w:pPr>
              <w:jc w:val="right"/>
              <w:rPr>
                <w:rFonts w:ascii="Tw Cen MT" w:hAnsi="Tw Cen MT" w:cs="Calibri"/>
                <w:color w:val="000000"/>
                <w:sz w:val="22"/>
                <w:szCs w:val="22"/>
              </w:rPr>
            </w:pPr>
            <w:r w:rsidRPr="0094310C">
              <w:rPr>
                <w:rFonts w:ascii="Tw Cen MT" w:hAnsi="Tw Cen MT" w:cs="Calibri"/>
                <w:color w:val="000000"/>
                <w:sz w:val="22"/>
                <w:szCs w:val="22"/>
              </w:rPr>
              <w:t xml:space="preserve">        39,140 </w:t>
            </w:r>
          </w:p>
        </w:tc>
        <w:tc>
          <w:tcPr>
            <w:tcW w:w="1267" w:type="dxa"/>
            <w:tcBorders>
              <w:top w:val="nil"/>
              <w:left w:val="nil"/>
              <w:bottom w:val="single" w:sz="4" w:space="0" w:color="auto"/>
              <w:right w:val="single" w:sz="4" w:space="0" w:color="auto"/>
            </w:tcBorders>
            <w:shd w:val="clear" w:color="auto" w:fill="auto"/>
            <w:noWrap/>
            <w:vAlign w:val="bottom"/>
            <w:hideMark/>
          </w:tcPr>
          <w:p w14:paraId="42B532D6" w14:textId="77777777" w:rsidR="0094310C" w:rsidRPr="0094310C" w:rsidRDefault="0094310C" w:rsidP="0094310C">
            <w:pPr>
              <w:jc w:val="right"/>
              <w:rPr>
                <w:rFonts w:ascii="Tw Cen MT" w:hAnsi="Tw Cen MT" w:cs="Calibri"/>
                <w:color w:val="000000"/>
                <w:sz w:val="22"/>
                <w:szCs w:val="22"/>
              </w:rPr>
            </w:pPr>
            <w:r w:rsidRPr="0094310C">
              <w:rPr>
                <w:rFonts w:ascii="Tw Cen MT" w:hAnsi="Tw Cen MT" w:cs="Calibri"/>
                <w:color w:val="000000"/>
                <w:sz w:val="22"/>
                <w:szCs w:val="22"/>
              </w:rPr>
              <w:t xml:space="preserve">       54,106 </w:t>
            </w:r>
          </w:p>
        </w:tc>
        <w:tc>
          <w:tcPr>
            <w:tcW w:w="1260" w:type="dxa"/>
            <w:tcBorders>
              <w:top w:val="nil"/>
              <w:left w:val="nil"/>
              <w:bottom w:val="single" w:sz="4" w:space="0" w:color="auto"/>
              <w:right w:val="single" w:sz="4" w:space="0" w:color="auto"/>
            </w:tcBorders>
            <w:shd w:val="clear" w:color="auto" w:fill="auto"/>
            <w:noWrap/>
            <w:vAlign w:val="bottom"/>
            <w:hideMark/>
          </w:tcPr>
          <w:p w14:paraId="3C6C12F6" w14:textId="77777777" w:rsidR="0094310C" w:rsidRPr="0094310C" w:rsidRDefault="0094310C" w:rsidP="0094310C">
            <w:pPr>
              <w:jc w:val="right"/>
              <w:rPr>
                <w:rFonts w:ascii="Tw Cen MT" w:hAnsi="Tw Cen MT" w:cs="Calibri"/>
                <w:color w:val="000000"/>
                <w:sz w:val="22"/>
                <w:szCs w:val="22"/>
              </w:rPr>
            </w:pPr>
            <w:r w:rsidRPr="0094310C">
              <w:rPr>
                <w:rFonts w:ascii="Tw Cen MT" w:hAnsi="Tw Cen MT" w:cs="Calibri"/>
                <w:color w:val="000000"/>
                <w:sz w:val="22"/>
                <w:szCs w:val="22"/>
              </w:rPr>
              <w:t xml:space="preserve">        55,188 </w:t>
            </w:r>
          </w:p>
        </w:tc>
        <w:tc>
          <w:tcPr>
            <w:tcW w:w="1260" w:type="dxa"/>
            <w:tcBorders>
              <w:top w:val="nil"/>
              <w:left w:val="nil"/>
              <w:bottom w:val="single" w:sz="4" w:space="0" w:color="auto"/>
              <w:right w:val="single" w:sz="4" w:space="0" w:color="auto"/>
            </w:tcBorders>
            <w:shd w:val="clear" w:color="auto" w:fill="auto"/>
            <w:noWrap/>
            <w:vAlign w:val="bottom"/>
            <w:hideMark/>
          </w:tcPr>
          <w:p w14:paraId="19202B54" w14:textId="77777777" w:rsidR="0094310C" w:rsidRPr="0094310C" w:rsidRDefault="0094310C" w:rsidP="0094310C">
            <w:pPr>
              <w:jc w:val="right"/>
              <w:rPr>
                <w:rFonts w:ascii="Tw Cen MT" w:hAnsi="Tw Cen MT" w:cs="Calibri"/>
                <w:color w:val="000000"/>
                <w:sz w:val="22"/>
                <w:szCs w:val="22"/>
              </w:rPr>
            </w:pPr>
            <w:r w:rsidRPr="0094310C">
              <w:rPr>
                <w:rFonts w:ascii="Tw Cen MT" w:hAnsi="Tw Cen MT" w:cs="Calibri"/>
                <w:color w:val="000000"/>
                <w:sz w:val="22"/>
                <w:szCs w:val="22"/>
              </w:rPr>
              <w:t xml:space="preserve">       56,292 </w:t>
            </w:r>
          </w:p>
        </w:tc>
        <w:tc>
          <w:tcPr>
            <w:tcW w:w="1260" w:type="dxa"/>
            <w:tcBorders>
              <w:top w:val="nil"/>
              <w:left w:val="nil"/>
              <w:bottom w:val="single" w:sz="4" w:space="0" w:color="auto"/>
              <w:right w:val="single" w:sz="4" w:space="0" w:color="auto"/>
            </w:tcBorders>
            <w:shd w:val="clear" w:color="auto" w:fill="auto"/>
            <w:noWrap/>
            <w:vAlign w:val="bottom"/>
            <w:hideMark/>
          </w:tcPr>
          <w:p w14:paraId="022B05B1" w14:textId="77777777" w:rsidR="0094310C" w:rsidRPr="0094310C" w:rsidRDefault="0094310C" w:rsidP="0094310C">
            <w:pPr>
              <w:jc w:val="right"/>
              <w:rPr>
                <w:rFonts w:ascii="Tw Cen MT" w:hAnsi="Tw Cen MT" w:cs="Calibri"/>
                <w:color w:val="000000"/>
                <w:sz w:val="22"/>
                <w:szCs w:val="22"/>
              </w:rPr>
            </w:pPr>
            <w:r w:rsidRPr="0094310C">
              <w:rPr>
                <w:rFonts w:ascii="Tw Cen MT" w:hAnsi="Tw Cen MT" w:cs="Calibri"/>
                <w:color w:val="000000"/>
                <w:sz w:val="22"/>
                <w:szCs w:val="22"/>
              </w:rPr>
              <w:t xml:space="preserve">           57,418 </w:t>
            </w:r>
          </w:p>
        </w:tc>
        <w:tc>
          <w:tcPr>
            <w:tcW w:w="1350" w:type="dxa"/>
            <w:tcBorders>
              <w:top w:val="nil"/>
              <w:left w:val="nil"/>
              <w:bottom w:val="single" w:sz="4" w:space="0" w:color="auto"/>
              <w:right w:val="single" w:sz="4" w:space="0" w:color="auto"/>
            </w:tcBorders>
            <w:shd w:val="clear" w:color="auto" w:fill="auto"/>
            <w:noWrap/>
            <w:vAlign w:val="bottom"/>
            <w:hideMark/>
          </w:tcPr>
          <w:p w14:paraId="4786186A" w14:textId="77777777" w:rsidR="0094310C" w:rsidRPr="0094310C" w:rsidRDefault="0094310C" w:rsidP="0094310C">
            <w:pPr>
              <w:jc w:val="right"/>
              <w:rPr>
                <w:rFonts w:ascii="Tw Cen MT" w:hAnsi="Tw Cen MT" w:cs="Calibri"/>
                <w:color w:val="000000"/>
                <w:sz w:val="22"/>
                <w:szCs w:val="22"/>
              </w:rPr>
            </w:pPr>
            <w:r w:rsidRPr="0094310C">
              <w:rPr>
                <w:rFonts w:ascii="Tw Cen MT" w:hAnsi="Tw Cen MT" w:cs="Calibri"/>
                <w:color w:val="000000"/>
                <w:sz w:val="22"/>
                <w:szCs w:val="22"/>
              </w:rPr>
              <w:t xml:space="preserve">            58,566 </w:t>
            </w:r>
          </w:p>
        </w:tc>
      </w:tr>
      <w:tr w:rsidR="0094310C" w:rsidRPr="0094310C" w14:paraId="03FDFE13" w14:textId="77777777" w:rsidTr="0094310C">
        <w:trPr>
          <w:trHeight w:val="315"/>
        </w:trPr>
        <w:tc>
          <w:tcPr>
            <w:tcW w:w="1885" w:type="dxa"/>
            <w:tcBorders>
              <w:top w:val="nil"/>
              <w:left w:val="single" w:sz="4" w:space="0" w:color="auto"/>
              <w:bottom w:val="single" w:sz="4" w:space="0" w:color="auto"/>
              <w:right w:val="single" w:sz="4" w:space="0" w:color="auto"/>
            </w:tcBorders>
            <w:shd w:val="clear" w:color="auto" w:fill="auto"/>
            <w:noWrap/>
            <w:vAlign w:val="bottom"/>
            <w:hideMark/>
          </w:tcPr>
          <w:p w14:paraId="47904D39" w14:textId="77777777" w:rsidR="0094310C" w:rsidRPr="0094310C" w:rsidRDefault="0094310C" w:rsidP="0094310C">
            <w:pPr>
              <w:rPr>
                <w:rFonts w:ascii="Tw Cen MT" w:hAnsi="Tw Cen MT" w:cs="Calibri"/>
                <w:color w:val="000000"/>
                <w:sz w:val="22"/>
                <w:szCs w:val="22"/>
              </w:rPr>
            </w:pPr>
            <w:r w:rsidRPr="0094310C">
              <w:rPr>
                <w:rFonts w:ascii="Tw Cen MT" w:hAnsi="Tw Cen MT" w:cs="Calibri"/>
                <w:color w:val="000000"/>
                <w:sz w:val="22"/>
                <w:szCs w:val="22"/>
              </w:rPr>
              <w:t>Transaction per Visitor</w:t>
            </w:r>
          </w:p>
        </w:tc>
        <w:tc>
          <w:tcPr>
            <w:tcW w:w="1163" w:type="dxa"/>
            <w:tcBorders>
              <w:top w:val="nil"/>
              <w:left w:val="single" w:sz="4" w:space="0" w:color="auto"/>
              <w:bottom w:val="single" w:sz="4" w:space="0" w:color="auto"/>
              <w:right w:val="single" w:sz="4" w:space="0" w:color="auto"/>
            </w:tcBorders>
            <w:shd w:val="clear" w:color="auto" w:fill="auto"/>
            <w:noWrap/>
            <w:vAlign w:val="bottom"/>
            <w:hideMark/>
          </w:tcPr>
          <w:p w14:paraId="05EF66D7" w14:textId="77777777" w:rsidR="0094310C" w:rsidRPr="0094310C" w:rsidRDefault="0094310C" w:rsidP="0094310C">
            <w:pPr>
              <w:jc w:val="right"/>
              <w:rPr>
                <w:rFonts w:ascii="Tw Cen MT" w:hAnsi="Tw Cen MT" w:cs="Calibri"/>
                <w:color w:val="000000"/>
                <w:sz w:val="22"/>
                <w:szCs w:val="22"/>
              </w:rPr>
            </w:pPr>
            <w:r w:rsidRPr="0094310C">
              <w:rPr>
                <w:rFonts w:ascii="Tw Cen MT" w:hAnsi="Tw Cen MT" w:cs="Calibri"/>
                <w:color w:val="000000"/>
                <w:sz w:val="22"/>
                <w:szCs w:val="22"/>
              </w:rPr>
              <w:t>0.03</w:t>
            </w:r>
          </w:p>
        </w:tc>
        <w:tc>
          <w:tcPr>
            <w:tcW w:w="1267" w:type="dxa"/>
            <w:tcBorders>
              <w:top w:val="nil"/>
              <w:left w:val="nil"/>
              <w:bottom w:val="single" w:sz="4" w:space="0" w:color="auto"/>
              <w:right w:val="single" w:sz="4" w:space="0" w:color="auto"/>
            </w:tcBorders>
            <w:shd w:val="clear" w:color="auto" w:fill="auto"/>
            <w:noWrap/>
            <w:vAlign w:val="bottom"/>
            <w:hideMark/>
          </w:tcPr>
          <w:p w14:paraId="4C49057F" w14:textId="77777777" w:rsidR="0094310C" w:rsidRPr="0094310C" w:rsidRDefault="0094310C" w:rsidP="0094310C">
            <w:pPr>
              <w:jc w:val="right"/>
              <w:rPr>
                <w:rFonts w:ascii="Tw Cen MT" w:hAnsi="Tw Cen MT" w:cs="Calibri"/>
                <w:color w:val="000000"/>
                <w:sz w:val="22"/>
                <w:szCs w:val="22"/>
              </w:rPr>
            </w:pPr>
            <w:r w:rsidRPr="0094310C">
              <w:rPr>
                <w:rFonts w:ascii="Tw Cen MT" w:hAnsi="Tw Cen MT" w:cs="Calibri"/>
                <w:color w:val="000000"/>
                <w:sz w:val="22"/>
                <w:szCs w:val="22"/>
              </w:rPr>
              <w:t>0.04</w:t>
            </w:r>
          </w:p>
        </w:tc>
        <w:tc>
          <w:tcPr>
            <w:tcW w:w="1260" w:type="dxa"/>
            <w:tcBorders>
              <w:top w:val="nil"/>
              <w:left w:val="nil"/>
              <w:bottom w:val="single" w:sz="4" w:space="0" w:color="auto"/>
              <w:right w:val="single" w:sz="4" w:space="0" w:color="auto"/>
            </w:tcBorders>
            <w:shd w:val="clear" w:color="auto" w:fill="auto"/>
            <w:noWrap/>
            <w:vAlign w:val="bottom"/>
            <w:hideMark/>
          </w:tcPr>
          <w:p w14:paraId="2864A63D" w14:textId="77777777" w:rsidR="0094310C" w:rsidRPr="0094310C" w:rsidRDefault="0094310C" w:rsidP="0094310C">
            <w:pPr>
              <w:jc w:val="right"/>
              <w:rPr>
                <w:rFonts w:ascii="Tw Cen MT" w:hAnsi="Tw Cen MT" w:cs="Calibri"/>
                <w:color w:val="000000"/>
                <w:sz w:val="22"/>
                <w:szCs w:val="22"/>
              </w:rPr>
            </w:pPr>
            <w:r w:rsidRPr="0094310C">
              <w:rPr>
                <w:rFonts w:ascii="Tw Cen MT" w:hAnsi="Tw Cen MT" w:cs="Calibri"/>
                <w:color w:val="000000"/>
                <w:sz w:val="22"/>
                <w:szCs w:val="22"/>
              </w:rPr>
              <w:t>0.04</w:t>
            </w:r>
          </w:p>
        </w:tc>
        <w:tc>
          <w:tcPr>
            <w:tcW w:w="1260" w:type="dxa"/>
            <w:tcBorders>
              <w:top w:val="nil"/>
              <w:left w:val="nil"/>
              <w:bottom w:val="single" w:sz="4" w:space="0" w:color="auto"/>
              <w:right w:val="single" w:sz="4" w:space="0" w:color="auto"/>
            </w:tcBorders>
            <w:shd w:val="clear" w:color="auto" w:fill="auto"/>
            <w:noWrap/>
            <w:vAlign w:val="bottom"/>
            <w:hideMark/>
          </w:tcPr>
          <w:p w14:paraId="384A487A" w14:textId="77777777" w:rsidR="0094310C" w:rsidRPr="0094310C" w:rsidRDefault="0094310C" w:rsidP="0094310C">
            <w:pPr>
              <w:jc w:val="right"/>
              <w:rPr>
                <w:rFonts w:ascii="Tw Cen MT" w:hAnsi="Tw Cen MT" w:cs="Calibri"/>
                <w:color w:val="000000"/>
                <w:sz w:val="22"/>
                <w:szCs w:val="22"/>
              </w:rPr>
            </w:pPr>
            <w:r w:rsidRPr="0094310C">
              <w:rPr>
                <w:rFonts w:ascii="Tw Cen MT" w:hAnsi="Tw Cen MT" w:cs="Calibri"/>
                <w:color w:val="000000"/>
                <w:sz w:val="22"/>
                <w:szCs w:val="22"/>
              </w:rPr>
              <w:t>0.04</w:t>
            </w:r>
          </w:p>
        </w:tc>
        <w:tc>
          <w:tcPr>
            <w:tcW w:w="1260" w:type="dxa"/>
            <w:tcBorders>
              <w:top w:val="nil"/>
              <w:left w:val="nil"/>
              <w:bottom w:val="single" w:sz="4" w:space="0" w:color="auto"/>
              <w:right w:val="single" w:sz="4" w:space="0" w:color="auto"/>
            </w:tcBorders>
            <w:shd w:val="clear" w:color="auto" w:fill="auto"/>
            <w:noWrap/>
            <w:vAlign w:val="bottom"/>
            <w:hideMark/>
          </w:tcPr>
          <w:p w14:paraId="14CB53C1" w14:textId="77777777" w:rsidR="0094310C" w:rsidRPr="0094310C" w:rsidRDefault="0094310C" w:rsidP="0094310C">
            <w:pPr>
              <w:jc w:val="right"/>
              <w:rPr>
                <w:rFonts w:ascii="Tw Cen MT" w:hAnsi="Tw Cen MT" w:cs="Calibri"/>
                <w:color w:val="000000"/>
                <w:sz w:val="22"/>
                <w:szCs w:val="22"/>
              </w:rPr>
            </w:pPr>
            <w:r w:rsidRPr="0094310C">
              <w:rPr>
                <w:rFonts w:ascii="Tw Cen MT" w:hAnsi="Tw Cen MT" w:cs="Calibri"/>
                <w:color w:val="000000"/>
                <w:sz w:val="22"/>
                <w:szCs w:val="22"/>
              </w:rPr>
              <w:t>0.04</w:t>
            </w:r>
          </w:p>
        </w:tc>
        <w:tc>
          <w:tcPr>
            <w:tcW w:w="1350" w:type="dxa"/>
            <w:tcBorders>
              <w:top w:val="nil"/>
              <w:left w:val="nil"/>
              <w:bottom w:val="single" w:sz="4" w:space="0" w:color="auto"/>
              <w:right w:val="single" w:sz="4" w:space="0" w:color="auto"/>
            </w:tcBorders>
            <w:shd w:val="clear" w:color="auto" w:fill="auto"/>
            <w:noWrap/>
            <w:vAlign w:val="bottom"/>
            <w:hideMark/>
          </w:tcPr>
          <w:p w14:paraId="5758C803" w14:textId="77777777" w:rsidR="0094310C" w:rsidRPr="0094310C" w:rsidRDefault="0094310C" w:rsidP="0094310C">
            <w:pPr>
              <w:jc w:val="right"/>
              <w:rPr>
                <w:rFonts w:ascii="Tw Cen MT" w:hAnsi="Tw Cen MT" w:cs="Calibri"/>
                <w:color w:val="000000"/>
                <w:sz w:val="22"/>
                <w:szCs w:val="22"/>
              </w:rPr>
            </w:pPr>
            <w:r w:rsidRPr="0094310C">
              <w:rPr>
                <w:rFonts w:ascii="Tw Cen MT" w:hAnsi="Tw Cen MT" w:cs="Calibri"/>
                <w:color w:val="000000"/>
                <w:sz w:val="22"/>
                <w:szCs w:val="22"/>
              </w:rPr>
              <w:t>0.04</w:t>
            </w:r>
          </w:p>
        </w:tc>
      </w:tr>
    </w:tbl>
    <w:p w14:paraId="06B79E3C" w14:textId="70868CEA" w:rsidR="00A21A62" w:rsidRPr="0026252E" w:rsidRDefault="00A21A62" w:rsidP="000A760C">
      <w:pPr>
        <w:keepNext/>
        <w:keepLines/>
        <w:pBdr>
          <w:top w:val="single" w:sz="4" w:space="1" w:color="auto"/>
          <w:bottom w:val="single" w:sz="4" w:space="0" w:color="auto"/>
        </w:pBdr>
        <w:spacing w:before="120" w:after="240"/>
        <w:jc w:val="both"/>
        <w:rPr>
          <w:rFonts w:ascii="Tw Cen MT" w:hAnsi="Tw Cen MT" w:cs="Arial"/>
          <w:i/>
          <w:color w:val="000000"/>
        </w:rPr>
      </w:pPr>
      <w:r w:rsidRPr="0026252E">
        <w:rPr>
          <w:rFonts w:ascii="Tw Cen MT" w:hAnsi="Tw Cen MT" w:cs="Arial"/>
          <w:i/>
          <w:color w:val="000000"/>
        </w:rPr>
        <w:t xml:space="preserve">Source: </w:t>
      </w:r>
      <w:r w:rsidR="00C66670">
        <w:rPr>
          <w:rFonts w:ascii="Tw Cen MT" w:hAnsi="Tw Cen MT" w:cs="Arial"/>
          <w:i/>
          <w:color w:val="000000"/>
        </w:rPr>
        <w:t xml:space="preserve">OPRD, Oregon Commission for the Blind, </w:t>
      </w:r>
      <w:r>
        <w:rPr>
          <w:rFonts w:ascii="Tw Cen MT" w:hAnsi="Tw Cen MT" w:cs="Arial"/>
          <w:i/>
          <w:color w:val="000000"/>
        </w:rPr>
        <w:t>CHMGS</w:t>
      </w:r>
    </w:p>
    <w:p w14:paraId="21EB33AD" w14:textId="77777777" w:rsidR="00B04F83" w:rsidRDefault="00F379D6" w:rsidP="000A30B2">
      <w:pPr>
        <w:pStyle w:val="CHMGStext"/>
        <w:rPr>
          <w:rFonts w:ascii="Tw Cen MT" w:hAnsi="Tw Cen MT"/>
        </w:rPr>
      </w:pPr>
      <w:r w:rsidRPr="004E77B4">
        <w:rPr>
          <w:rFonts w:ascii="Tw Cen MT" w:hAnsi="Tw Cen MT"/>
        </w:rPr>
        <w:t>The market analysis helps to establish the potential market position of</w:t>
      </w:r>
      <w:r w:rsidR="000955D9">
        <w:rPr>
          <w:rFonts w:ascii="Tw Cen MT" w:hAnsi="Tw Cen MT"/>
        </w:rPr>
        <w:t>,</w:t>
      </w:r>
      <w:r w:rsidRPr="004E77B4">
        <w:rPr>
          <w:rFonts w:ascii="Tw Cen MT" w:hAnsi="Tw Cen MT"/>
        </w:rPr>
        <w:t xml:space="preserve"> and demand for existing and proposed facilities within Silver Falls State Park. Before analyzing trends and making recommendations, it is critical to develop an understanding of the market surrounding the Park, the tourism industry, and relevant market trends, informing demand </w:t>
      </w:r>
      <w:r w:rsidRPr="000A30B2">
        <w:rPr>
          <w:rFonts w:ascii="Tw Cen MT" w:hAnsi="Tw Cen MT"/>
        </w:rPr>
        <w:t xml:space="preserve">expectations of visitor services provided under the contract. </w:t>
      </w:r>
      <w:r w:rsidR="00F53AB3" w:rsidRPr="000A30B2">
        <w:rPr>
          <w:rFonts w:ascii="Tw Cen MT" w:hAnsi="Tw Cen MT"/>
        </w:rPr>
        <w:t>I</w:t>
      </w:r>
      <w:r w:rsidRPr="000A30B2">
        <w:rPr>
          <w:rFonts w:ascii="Tw Cen MT" w:hAnsi="Tw Cen MT"/>
        </w:rPr>
        <w:t xml:space="preserve">n order to support potential visitor service changes to the </w:t>
      </w:r>
      <w:proofErr w:type="gramStart"/>
      <w:r w:rsidRPr="000A30B2">
        <w:rPr>
          <w:rFonts w:ascii="Tw Cen MT" w:hAnsi="Tw Cen MT"/>
        </w:rPr>
        <w:t>Park</w:t>
      </w:r>
      <w:proofErr w:type="gramEnd"/>
      <w:r w:rsidRPr="000A30B2">
        <w:rPr>
          <w:rFonts w:ascii="Tw Cen MT" w:hAnsi="Tw Cen MT"/>
        </w:rPr>
        <w:t>, it is critical to identify a comparable</w:t>
      </w:r>
      <w:r w:rsidR="00F53AB3" w:rsidRPr="000A30B2">
        <w:rPr>
          <w:rFonts w:ascii="Tw Cen MT" w:hAnsi="Tw Cen MT"/>
        </w:rPr>
        <w:t>/competitive</w:t>
      </w:r>
      <w:r w:rsidRPr="000A30B2">
        <w:rPr>
          <w:rFonts w:ascii="Tw Cen MT" w:hAnsi="Tw Cen MT"/>
        </w:rPr>
        <w:t xml:space="preserve"> set for the current facilities. </w:t>
      </w:r>
    </w:p>
    <w:p w14:paraId="3440C0BA" w14:textId="572A4751" w:rsidR="000A30B2" w:rsidRDefault="00F379D6" w:rsidP="000A30B2">
      <w:pPr>
        <w:pStyle w:val="CHMGStext"/>
        <w:rPr>
          <w:rFonts w:ascii="Tw Cen MT" w:hAnsi="Tw Cen MT"/>
        </w:rPr>
      </w:pPr>
      <w:r w:rsidRPr="004E77B4">
        <w:rPr>
          <w:rFonts w:ascii="Tw Cen MT" w:hAnsi="Tw Cen MT"/>
        </w:rPr>
        <w:t xml:space="preserve">The following section presents a variety of scenarios for changes to the Silver Falls State Park concession operations. </w:t>
      </w:r>
      <w:bookmarkStart w:id="30" w:name="_Toc138152564"/>
    </w:p>
    <w:p w14:paraId="57828F81" w14:textId="332E5CF0" w:rsidR="007F7547" w:rsidRPr="007F7547" w:rsidRDefault="007F7547" w:rsidP="000A30B2">
      <w:pPr>
        <w:pStyle w:val="CHMGStext"/>
        <w:rPr>
          <w:rFonts w:ascii="Tw Cen MT" w:hAnsi="Tw Cen MT"/>
        </w:rPr>
      </w:pPr>
      <w:r>
        <w:rPr>
          <w:rFonts w:ascii="Tw Cen MT" w:hAnsi="Tw Cen MT"/>
        </w:rPr>
        <w:t>Scenarios</w:t>
      </w:r>
      <w:r w:rsidR="00E65A86">
        <w:rPr>
          <w:rFonts w:ascii="Tw Cen MT" w:hAnsi="Tw Cen MT"/>
        </w:rPr>
        <w:t xml:space="preserve"> Under Consideration</w:t>
      </w:r>
      <w:bookmarkEnd w:id="30"/>
    </w:p>
    <w:p w14:paraId="258785EF" w14:textId="3AF72A5C" w:rsidR="007F7547" w:rsidRDefault="007F7547" w:rsidP="007F7547">
      <w:pPr>
        <w:pStyle w:val="CHMGStext"/>
        <w:rPr>
          <w:rFonts w:ascii="Tw Cen MT" w:hAnsi="Tw Cen MT"/>
        </w:rPr>
      </w:pPr>
      <w:r>
        <w:rPr>
          <w:rFonts w:ascii="Tw Cen MT" w:hAnsi="Tw Cen MT"/>
        </w:rPr>
        <w:t>The following includes a list of scenarios</w:t>
      </w:r>
      <w:r w:rsidR="00A015EC">
        <w:rPr>
          <w:rFonts w:ascii="Tw Cen MT" w:hAnsi="Tw Cen MT"/>
        </w:rPr>
        <w:t xml:space="preserve"> </w:t>
      </w:r>
      <w:r w:rsidR="00E65A86">
        <w:rPr>
          <w:rFonts w:ascii="Tw Cen MT" w:hAnsi="Tw Cen MT"/>
        </w:rPr>
        <w:t>under consideration</w:t>
      </w:r>
      <w:r w:rsidR="00A015EC">
        <w:rPr>
          <w:rFonts w:ascii="Tw Cen MT" w:hAnsi="Tw Cen MT"/>
        </w:rPr>
        <w:t>:</w:t>
      </w:r>
    </w:p>
    <w:p w14:paraId="60B11FCB" w14:textId="77777777" w:rsidR="00E65A86" w:rsidRPr="00E65A86" w:rsidRDefault="00E65A86" w:rsidP="007F7547">
      <w:pPr>
        <w:pStyle w:val="CHMGStext"/>
        <w:numPr>
          <w:ilvl w:val="0"/>
          <w:numId w:val="32"/>
        </w:numPr>
        <w:rPr>
          <w:rFonts w:ascii="Tw Cen MT" w:hAnsi="Tw Cen MT"/>
          <w:b/>
          <w:bCs/>
        </w:rPr>
      </w:pPr>
      <w:r w:rsidRPr="00E65A86">
        <w:rPr>
          <w:rFonts w:ascii="Tw Cen MT" w:hAnsi="Tw Cen MT"/>
          <w:b/>
          <w:bCs/>
        </w:rPr>
        <w:t>Food and Beverage</w:t>
      </w:r>
    </w:p>
    <w:p w14:paraId="3EC0653F" w14:textId="42DB6455" w:rsidR="00E65A86" w:rsidRDefault="007F7547" w:rsidP="00E65A86">
      <w:pPr>
        <w:pStyle w:val="CHMGStext"/>
        <w:numPr>
          <w:ilvl w:val="1"/>
          <w:numId w:val="32"/>
        </w:numPr>
        <w:rPr>
          <w:rFonts w:ascii="Tw Cen MT" w:hAnsi="Tw Cen MT"/>
        </w:rPr>
      </w:pPr>
      <w:r>
        <w:rPr>
          <w:rFonts w:ascii="Tw Cen MT" w:hAnsi="Tw Cen MT"/>
        </w:rPr>
        <w:t xml:space="preserve">Expand outdoor </w:t>
      </w:r>
      <w:r w:rsidR="000955D9">
        <w:rPr>
          <w:rFonts w:ascii="Tw Cen MT" w:hAnsi="Tw Cen MT"/>
        </w:rPr>
        <w:t xml:space="preserve">patio </w:t>
      </w:r>
      <w:r>
        <w:rPr>
          <w:rFonts w:ascii="Tw Cen MT" w:hAnsi="Tw Cen MT"/>
        </w:rPr>
        <w:t>seating at South Falls Café</w:t>
      </w:r>
    </w:p>
    <w:p w14:paraId="5ABC9A29" w14:textId="77777777" w:rsidR="00197478" w:rsidRDefault="007F7547" w:rsidP="00E65A86">
      <w:pPr>
        <w:pStyle w:val="CHMGStext"/>
        <w:numPr>
          <w:ilvl w:val="1"/>
          <w:numId w:val="32"/>
        </w:numPr>
        <w:rPr>
          <w:rFonts w:ascii="Tw Cen MT" w:hAnsi="Tw Cen MT"/>
        </w:rPr>
      </w:pPr>
      <w:r>
        <w:rPr>
          <w:rFonts w:ascii="Tw Cen MT" w:hAnsi="Tw Cen MT"/>
        </w:rPr>
        <w:t>Conver</w:t>
      </w:r>
      <w:r w:rsidR="00197478">
        <w:rPr>
          <w:rFonts w:ascii="Tw Cen MT" w:hAnsi="Tw Cen MT"/>
        </w:rPr>
        <w:t>sion of Theatre</w:t>
      </w:r>
    </w:p>
    <w:p w14:paraId="0EB9EC5F" w14:textId="1BCF8B68" w:rsidR="007F7547" w:rsidRDefault="00197478" w:rsidP="00E65A86">
      <w:pPr>
        <w:pStyle w:val="CHMGStext"/>
        <w:numPr>
          <w:ilvl w:val="2"/>
          <w:numId w:val="32"/>
        </w:numPr>
        <w:rPr>
          <w:rFonts w:ascii="Tw Cen MT" w:hAnsi="Tw Cen MT"/>
        </w:rPr>
      </w:pPr>
      <w:r>
        <w:rPr>
          <w:rFonts w:ascii="Tw Cen MT" w:hAnsi="Tw Cen MT"/>
        </w:rPr>
        <w:t xml:space="preserve">Convert the theatre at South Falls </w:t>
      </w:r>
      <w:r w:rsidR="0094310C">
        <w:rPr>
          <w:rFonts w:ascii="Tw Cen MT" w:hAnsi="Tw Cen MT"/>
        </w:rPr>
        <w:t>to</w:t>
      </w:r>
      <w:r>
        <w:rPr>
          <w:rFonts w:ascii="Tw Cen MT" w:hAnsi="Tw Cen MT"/>
        </w:rPr>
        <w:t xml:space="preserve"> </w:t>
      </w:r>
      <w:r w:rsidR="0094310C">
        <w:rPr>
          <w:rFonts w:ascii="Tw Cen MT" w:hAnsi="Tw Cen MT"/>
        </w:rPr>
        <w:t>a</w:t>
      </w:r>
      <w:r>
        <w:rPr>
          <w:rFonts w:ascii="Tw Cen MT" w:hAnsi="Tw Cen MT"/>
        </w:rPr>
        <w:t xml:space="preserve"> with food and beverage options (ex. wood-fired pizza oven)</w:t>
      </w:r>
    </w:p>
    <w:p w14:paraId="6745D658" w14:textId="22DC16A3" w:rsidR="00E65A86" w:rsidRPr="00E65A86" w:rsidRDefault="00E65A86" w:rsidP="007F7547">
      <w:pPr>
        <w:pStyle w:val="CHMGStext"/>
        <w:numPr>
          <w:ilvl w:val="0"/>
          <w:numId w:val="32"/>
        </w:numPr>
        <w:rPr>
          <w:rFonts w:ascii="Tw Cen MT" w:hAnsi="Tw Cen MT"/>
          <w:b/>
          <w:bCs/>
        </w:rPr>
      </w:pPr>
      <w:r w:rsidRPr="00E65A86">
        <w:rPr>
          <w:rFonts w:ascii="Tw Cen MT" w:hAnsi="Tw Cen MT"/>
          <w:b/>
          <w:bCs/>
        </w:rPr>
        <w:t>Lodging</w:t>
      </w:r>
    </w:p>
    <w:p w14:paraId="766D8EA7" w14:textId="47EF838A" w:rsidR="007F7547" w:rsidRDefault="007F7547" w:rsidP="00E65A86">
      <w:pPr>
        <w:pStyle w:val="CHMGStext"/>
        <w:numPr>
          <w:ilvl w:val="1"/>
          <w:numId w:val="32"/>
        </w:numPr>
        <w:rPr>
          <w:rFonts w:ascii="Tw Cen MT" w:hAnsi="Tw Cen MT"/>
        </w:rPr>
      </w:pPr>
      <w:r>
        <w:rPr>
          <w:rFonts w:ascii="Tw Cen MT" w:hAnsi="Tw Cen MT"/>
        </w:rPr>
        <w:t xml:space="preserve">Renovation of </w:t>
      </w:r>
      <w:r w:rsidR="0038408A">
        <w:rPr>
          <w:rFonts w:ascii="Tw Cen MT" w:hAnsi="Tw Cen MT"/>
        </w:rPr>
        <w:t>Lodging</w:t>
      </w:r>
    </w:p>
    <w:p w14:paraId="2D27964E" w14:textId="03749611" w:rsidR="00A015EC" w:rsidRDefault="00A015EC" w:rsidP="00E65A86">
      <w:pPr>
        <w:pStyle w:val="CHMGStext"/>
        <w:numPr>
          <w:ilvl w:val="2"/>
          <w:numId w:val="32"/>
        </w:numPr>
        <w:rPr>
          <w:rFonts w:ascii="Tw Cen MT" w:hAnsi="Tw Cen MT"/>
        </w:rPr>
      </w:pPr>
      <w:r>
        <w:rPr>
          <w:rFonts w:ascii="Tw Cen MT" w:hAnsi="Tw Cen MT"/>
        </w:rPr>
        <w:t>Replace flooring and lighting, add fans, and improve kitchenette</w:t>
      </w:r>
      <w:r w:rsidR="00E65A86">
        <w:rPr>
          <w:rFonts w:ascii="Tw Cen MT" w:hAnsi="Tw Cen MT"/>
        </w:rPr>
        <w:t>s</w:t>
      </w:r>
    </w:p>
    <w:p w14:paraId="1350AB0B" w14:textId="785223DB" w:rsidR="007F7547" w:rsidRPr="00E65A86" w:rsidRDefault="00E65A86" w:rsidP="007F7547">
      <w:pPr>
        <w:pStyle w:val="CHMGStext"/>
        <w:numPr>
          <w:ilvl w:val="0"/>
          <w:numId w:val="32"/>
        </w:numPr>
        <w:rPr>
          <w:rFonts w:ascii="Tw Cen MT" w:hAnsi="Tw Cen MT"/>
          <w:b/>
          <w:bCs/>
        </w:rPr>
      </w:pPr>
      <w:r>
        <w:rPr>
          <w:rFonts w:ascii="Tw Cen MT" w:hAnsi="Tw Cen MT"/>
          <w:b/>
          <w:bCs/>
        </w:rPr>
        <w:t>Bicycle</w:t>
      </w:r>
      <w:r w:rsidR="007F7547" w:rsidRPr="00E65A86">
        <w:rPr>
          <w:rFonts w:ascii="Tw Cen MT" w:hAnsi="Tw Cen MT"/>
          <w:b/>
          <w:bCs/>
        </w:rPr>
        <w:t xml:space="preserve"> Rentals</w:t>
      </w:r>
    </w:p>
    <w:p w14:paraId="766D5CAF" w14:textId="7D8544B3" w:rsidR="007F7547" w:rsidRDefault="00A015EC" w:rsidP="00E65A86">
      <w:pPr>
        <w:pStyle w:val="CHMGStext"/>
        <w:numPr>
          <w:ilvl w:val="1"/>
          <w:numId w:val="32"/>
        </w:numPr>
        <w:spacing w:after="240"/>
        <w:rPr>
          <w:rFonts w:ascii="Tw Cen MT" w:hAnsi="Tw Cen MT"/>
        </w:rPr>
      </w:pPr>
      <w:r w:rsidRPr="00E65A86">
        <w:rPr>
          <w:rFonts w:ascii="Tw Cen MT" w:hAnsi="Tw Cen MT"/>
        </w:rPr>
        <w:t xml:space="preserve">Introduction of </w:t>
      </w:r>
      <w:r w:rsidR="00E65A86">
        <w:rPr>
          <w:rFonts w:ascii="Tw Cen MT" w:hAnsi="Tw Cen MT"/>
        </w:rPr>
        <w:t>bicycle</w:t>
      </w:r>
      <w:r w:rsidRPr="00E65A86">
        <w:rPr>
          <w:rFonts w:ascii="Tw Cen MT" w:hAnsi="Tw Cen MT"/>
        </w:rPr>
        <w:t xml:space="preserve"> rental service at Smith Creek Village</w:t>
      </w:r>
    </w:p>
    <w:sectPr w:rsidR="007F7547" w:rsidSect="00223F5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40DFCC" w14:textId="77777777" w:rsidR="001F6B36" w:rsidRDefault="001F6B36">
      <w:r>
        <w:separator/>
      </w:r>
    </w:p>
  </w:endnote>
  <w:endnote w:type="continuationSeparator" w:id="0">
    <w:p w14:paraId="12113C69" w14:textId="77777777" w:rsidR="001F6B36" w:rsidRDefault="001F6B36">
      <w:r>
        <w:continuationSeparator/>
      </w:r>
    </w:p>
  </w:endnote>
  <w:endnote w:type="continuationNotice" w:id="1">
    <w:p w14:paraId="5CBDF24A" w14:textId="77777777" w:rsidR="001F6B36" w:rsidRDefault="001F6B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Frutiger LT 45 Light">
    <w:altName w:val="Corbel"/>
    <w:charset w:val="00"/>
    <w:family w:val="swiss"/>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LT Std 45 Ligh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Hind">
    <w:charset w:val="00"/>
    <w:family w:val="auto"/>
    <w:pitch w:val="variable"/>
    <w:sig w:usb0="00008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673600" w14:textId="77777777" w:rsidR="005A0624" w:rsidRDefault="005A06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D9B854" w14:textId="00AFD3C0" w:rsidR="00392484" w:rsidRPr="00392484" w:rsidRDefault="00392484" w:rsidP="00392484">
    <w:pPr>
      <w:pStyle w:val="Footer"/>
      <w:rPr>
        <w:sz w:val="16"/>
        <w:szCs w:val="16"/>
      </w:rPr>
    </w:pPr>
  </w:p>
  <w:p w14:paraId="78CCFA8E" w14:textId="77777777" w:rsidR="00B8269A" w:rsidRDefault="00B826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DFB412" w14:textId="77777777" w:rsidR="005A0624" w:rsidRDefault="005A062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A53162" w14:textId="1540E384" w:rsidR="00405258" w:rsidRPr="00405258" w:rsidRDefault="00405258" w:rsidP="00405258">
    <w:pPr>
      <w:pStyle w:val="Footer"/>
    </w:pPr>
  </w:p>
  <w:sdt>
    <w:sdtPr>
      <w:id w:val="1346280878"/>
      <w:docPartObj>
        <w:docPartGallery w:val="Page Numbers (Bottom of Page)"/>
        <w:docPartUnique/>
      </w:docPartObj>
    </w:sdtPr>
    <w:sdtContent>
      <w:sdt>
        <w:sdtPr>
          <w:id w:val="-2079282384"/>
          <w:docPartObj>
            <w:docPartGallery w:val="Page Numbers (Top of Page)"/>
            <w:docPartUnique/>
          </w:docPartObj>
        </w:sdtPr>
        <w:sdtContent>
          <w:p w14:paraId="55EB1301" w14:textId="790A0D8D" w:rsidR="000E4091" w:rsidRPr="000E4091" w:rsidRDefault="00F73972" w:rsidP="000E4091">
            <w:pPr>
              <w:pStyle w:val="Footer"/>
              <w:tabs>
                <w:tab w:val="clear" w:pos="4320"/>
                <w:tab w:val="clear" w:pos="8640"/>
                <w:tab w:val="left" w:pos="1989"/>
              </w:tabs>
            </w:pPr>
            <w:r>
              <w:rPr>
                <w:sz w:val="16"/>
                <w:szCs w:val="16"/>
              </w:rPr>
              <w:t>Exhibit</w:t>
            </w:r>
            <w:r w:rsidR="000E4091" w:rsidRPr="000E4091">
              <w:rPr>
                <w:sz w:val="16"/>
                <w:szCs w:val="16"/>
              </w:rPr>
              <w:t xml:space="preserve"> B- Business Description                                                                                                                  </w:t>
            </w:r>
            <w:r w:rsidR="000E4091">
              <w:rPr>
                <w:sz w:val="16"/>
                <w:szCs w:val="16"/>
              </w:rPr>
              <w:t xml:space="preserve">                                                        </w:t>
            </w:r>
            <w:r w:rsidR="000E4091" w:rsidRPr="000E4091">
              <w:rPr>
                <w:sz w:val="16"/>
                <w:szCs w:val="16"/>
              </w:rPr>
              <w:t xml:space="preserve">  Page </w:t>
            </w:r>
            <w:r w:rsidR="000E4091" w:rsidRPr="000E4091">
              <w:rPr>
                <w:b/>
                <w:bCs/>
                <w:sz w:val="16"/>
                <w:szCs w:val="16"/>
              </w:rPr>
              <w:fldChar w:fldCharType="begin"/>
            </w:r>
            <w:r w:rsidR="000E4091" w:rsidRPr="000E4091">
              <w:rPr>
                <w:b/>
                <w:bCs/>
                <w:sz w:val="16"/>
                <w:szCs w:val="16"/>
              </w:rPr>
              <w:instrText xml:space="preserve"> PAGE </w:instrText>
            </w:r>
            <w:r w:rsidR="000E4091" w:rsidRPr="000E4091">
              <w:rPr>
                <w:b/>
                <w:bCs/>
                <w:sz w:val="16"/>
                <w:szCs w:val="16"/>
              </w:rPr>
              <w:fldChar w:fldCharType="separate"/>
            </w:r>
            <w:r w:rsidR="000E4091" w:rsidRPr="000E4091">
              <w:rPr>
                <w:b/>
                <w:bCs/>
                <w:sz w:val="16"/>
                <w:szCs w:val="16"/>
              </w:rPr>
              <w:t>1</w:t>
            </w:r>
            <w:r w:rsidR="000E4091" w:rsidRPr="000E4091">
              <w:rPr>
                <w:sz w:val="16"/>
                <w:szCs w:val="16"/>
              </w:rPr>
              <w:fldChar w:fldCharType="end"/>
            </w:r>
            <w:r w:rsidR="000E4091" w:rsidRPr="000E4091">
              <w:rPr>
                <w:sz w:val="16"/>
                <w:szCs w:val="16"/>
              </w:rPr>
              <w:t xml:space="preserve"> of </w:t>
            </w:r>
            <w:r w:rsidR="000E4091" w:rsidRPr="000E4091">
              <w:rPr>
                <w:b/>
                <w:bCs/>
                <w:sz w:val="16"/>
                <w:szCs w:val="16"/>
              </w:rPr>
              <w:fldChar w:fldCharType="begin"/>
            </w:r>
            <w:r w:rsidR="000E4091" w:rsidRPr="000E4091">
              <w:rPr>
                <w:b/>
                <w:bCs/>
                <w:sz w:val="16"/>
                <w:szCs w:val="16"/>
              </w:rPr>
              <w:instrText xml:space="preserve"> NUMPAGES  </w:instrText>
            </w:r>
            <w:r w:rsidR="000E4091" w:rsidRPr="000E4091">
              <w:rPr>
                <w:b/>
                <w:bCs/>
                <w:sz w:val="16"/>
                <w:szCs w:val="16"/>
              </w:rPr>
              <w:fldChar w:fldCharType="separate"/>
            </w:r>
            <w:r w:rsidR="000E4091" w:rsidRPr="000E4091">
              <w:rPr>
                <w:b/>
                <w:bCs/>
                <w:sz w:val="16"/>
                <w:szCs w:val="16"/>
              </w:rPr>
              <w:t>56</w:t>
            </w:r>
            <w:r w:rsidR="000E4091" w:rsidRPr="000E4091">
              <w:rPr>
                <w:sz w:val="16"/>
                <w:szCs w:val="16"/>
              </w:rPr>
              <w:fldChar w:fldCharType="end"/>
            </w:r>
          </w:p>
        </w:sdtContent>
      </w:sdt>
    </w:sdtContent>
  </w:sdt>
  <w:p w14:paraId="6F644BFC" w14:textId="50C1712A" w:rsidR="00405258" w:rsidRPr="00405258" w:rsidRDefault="000E4091" w:rsidP="000E4091">
    <w:pPr>
      <w:pStyle w:val="Footer"/>
      <w:tabs>
        <w:tab w:val="clear" w:pos="4320"/>
        <w:tab w:val="clear" w:pos="8640"/>
        <w:tab w:val="left" w:pos="1989"/>
      </w:tabs>
    </w:pPr>
    <w:r>
      <w:tab/>
    </w:r>
  </w:p>
  <w:p w14:paraId="4A0BE79E" w14:textId="77777777" w:rsidR="007C6425" w:rsidRPr="008177DA" w:rsidRDefault="007C6425" w:rsidP="008177D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6"/>
      <w:gridCol w:w="7434"/>
      <w:gridCol w:w="270"/>
    </w:tblGrid>
    <w:tr w:rsidR="007C6425" w14:paraId="4E4D19A3" w14:textId="77777777" w:rsidTr="008177DA">
      <w:tc>
        <w:tcPr>
          <w:tcW w:w="1386" w:type="dxa"/>
          <w:vAlign w:val="bottom"/>
        </w:tcPr>
        <w:p w14:paraId="4E0CF35F" w14:textId="1D7B3E69" w:rsidR="007C6425" w:rsidRDefault="007C6425" w:rsidP="00EF7D3D">
          <w:pPr>
            <w:pStyle w:val="Footer"/>
          </w:pPr>
        </w:p>
      </w:tc>
      <w:tc>
        <w:tcPr>
          <w:tcW w:w="7434" w:type="dxa"/>
          <w:vAlign w:val="bottom"/>
        </w:tcPr>
        <w:p w14:paraId="61E16631" w14:textId="48B6878E" w:rsidR="007C6425" w:rsidRDefault="007C6425" w:rsidP="00EF7D3D">
          <w:pPr>
            <w:pStyle w:val="Footer"/>
            <w:jc w:val="center"/>
          </w:pPr>
        </w:p>
      </w:tc>
      <w:tc>
        <w:tcPr>
          <w:tcW w:w="270" w:type="dxa"/>
          <w:vAlign w:val="bottom"/>
        </w:tcPr>
        <w:p w14:paraId="1F1A481C" w14:textId="73AD573E" w:rsidR="007C6425" w:rsidRPr="00EF7D3D" w:rsidRDefault="007C6425" w:rsidP="00EF7D3D">
          <w:pPr>
            <w:pStyle w:val="Footer"/>
            <w:jc w:val="right"/>
            <w:rPr>
              <w:rFonts w:ascii="Tw Cen MT" w:hAnsi="Tw Cen MT"/>
              <w:color w:val="000000" w:themeColor="text1"/>
            </w:rPr>
          </w:pPr>
        </w:p>
      </w:tc>
    </w:tr>
  </w:tbl>
  <w:p w14:paraId="7EDD5648" w14:textId="77777777" w:rsidR="007C6425" w:rsidRPr="00EF7D3D" w:rsidRDefault="007C6425" w:rsidP="009E4D60">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A85D08" w14:textId="77777777" w:rsidR="001F6B36" w:rsidRDefault="001F6B36">
      <w:r>
        <w:separator/>
      </w:r>
    </w:p>
  </w:footnote>
  <w:footnote w:type="continuationSeparator" w:id="0">
    <w:p w14:paraId="4363F559" w14:textId="77777777" w:rsidR="001F6B36" w:rsidRDefault="001F6B36">
      <w:r>
        <w:continuationSeparator/>
      </w:r>
    </w:p>
  </w:footnote>
  <w:footnote w:type="continuationNotice" w:id="1">
    <w:p w14:paraId="57E22D58" w14:textId="77777777" w:rsidR="001F6B36" w:rsidRDefault="001F6B36"/>
  </w:footnote>
  <w:footnote w:id="2">
    <w:p w14:paraId="6DD4B35D" w14:textId="4FE1D7F6" w:rsidR="00C7437D" w:rsidRPr="00C7437D" w:rsidRDefault="00C7437D">
      <w:pPr>
        <w:pStyle w:val="FootnoteText"/>
        <w:rPr>
          <w:rStyle w:val="FootnoteReference"/>
          <w:rFonts w:ascii="Tw Cen MT" w:hAnsi="Tw Cen MT"/>
          <w:vertAlign w:val="baseline"/>
        </w:rPr>
      </w:pPr>
      <w:r w:rsidRPr="00C7437D">
        <w:rPr>
          <w:rStyle w:val="FootnoteReference"/>
          <w:rFonts w:ascii="Tw Cen MT" w:hAnsi="Tw Cen MT"/>
        </w:rPr>
        <w:footnoteRef/>
      </w:r>
      <w:r w:rsidRPr="00C7437D">
        <w:rPr>
          <w:rStyle w:val="FootnoteReference"/>
          <w:rFonts w:ascii="Tw Cen MT" w:hAnsi="Tw Cen MT"/>
          <w:vertAlign w:val="baseline"/>
        </w:rPr>
        <w:t xml:space="preserve"> https://oregonvbc.org/tourism-in-oregon/</w:t>
      </w:r>
    </w:p>
  </w:footnote>
  <w:footnote w:id="3">
    <w:p w14:paraId="757DD07D" w14:textId="0168D2E2" w:rsidR="00F416B2" w:rsidRDefault="00F416B2">
      <w:pPr>
        <w:pStyle w:val="FootnoteText"/>
      </w:pPr>
      <w:r>
        <w:rPr>
          <w:rStyle w:val="FootnoteReference"/>
        </w:rPr>
        <w:footnoteRef/>
      </w:r>
      <w:r>
        <w:t xml:space="preserve"> </w:t>
      </w:r>
      <w:r w:rsidRPr="00F416B2">
        <w:rPr>
          <w:rStyle w:val="FootnoteReference"/>
          <w:rFonts w:ascii="Tw Cen MT" w:hAnsi="Tw Cen MT"/>
          <w:vertAlign w:val="baseline"/>
        </w:rPr>
        <w:t>Travel Oregon</w:t>
      </w:r>
    </w:p>
  </w:footnote>
  <w:footnote w:id="4">
    <w:p w14:paraId="01FC34C9" w14:textId="2CC6385B" w:rsidR="00E117EA" w:rsidRPr="00751027" w:rsidRDefault="00E117EA">
      <w:pPr>
        <w:pStyle w:val="FootnoteText"/>
        <w:rPr>
          <w:rFonts w:ascii="Tw Cen MT" w:hAnsi="Tw Cen MT"/>
        </w:rPr>
      </w:pPr>
      <w:r w:rsidRPr="00751027">
        <w:rPr>
          <w:rStyle w:val="FootnoteReference"/>
          <w:rFonts w:ascii="Tw Cen MT" w:hAnsi="Tw Cen MT"/>
        </w:rPr>
        <w:footnoteRef/>
      </w:r>
      <w:r w:rsidRPr="00751027">
        <w:rPr>
          <w:rFonts w:ascii="Tw Cen MT" w:hAnsi="Tw Cen MT"/>
        </w:rPr>
        <w:t xml:space="preserve"> https://industry.traveloregon.com/regions/willamette-valley/</w:t>
      </w:r>
    </w:p>
  </w:footnote>
  <w:footnote w:id="5">
    <w:p w14:paraId="3FE2E761" w14:textId="27BA22D0" w:rsidR="008935C8" w:rsidRPr="00751027" w:rsidRDefault="008935C8">
      <w:pPr>
        <w:pStyle w:val="FootnoteText"/>
        <w:rPr>
          <w:rFonts w:ascii="Tw Cen MT" w:hAnsi="Tw Cen MT"/>
        </w:rPr>
      </w:pPr>
      <w:r w:rsidRPr="00751027">
        <w:rPr>
          <w:rStyle w:val="FootnoteReference"/>
          <w:rFonts w:ascii="Tw Cen MT" w:hAnsi="Tw Cen MT"/>
        </w:rPr>
        <w:footnoteRef/>
      </w:r>
      <w:r w:rsidRPr="00751027">
        <w:rPr>
          <w:rFonts w:ascii="Tw Cen MT" w:hAnsi="Tw Cen MT"/>
        </w:rPr>
        <w:t xml:space="preserve"> https://stateparks.com/willamette_valley_oregon_parks.html</w:t>
      </w:r>
    </w:p>
  </w:footnote>
  <w:footnote w:id="6">
    <w:p w14:paraId="39039C45" w14:textId="77777777" w:rsidR="00BB07F1" w:rsidRPr="00DD0E77" w:rsidRDefault="00BB07F1" w:rsidP="00BB07F1">
      <w:pPr>
        <w:pStyle w:val="FootnoteText"/>
        <w:rPr>
          <w:rFonts w:ascii="Tw Cen MT" w:hAnsi="Tw Cen MT"/>
        </w:rPr>
      </w:pPr>
      <w:r w:rsidRPr="00DD0E77">
        <w:rPr>
          <w:rStyle w:val="FootnoteReference"/>
          <w:rFonts w:ascii="Tw Cen MT" w:hAnsi="Tw Cen MT"/>
        </w:rPr>
        <w:footnoteRef/>
      </w:r>
      <w:r w:rsidRPr="00DD0E77">
        <w:rPr>
          <w:rFonts w:ascii="Tw Cen MT" w:hAnsi="Tw Cen MT"/>
        </w:rPr>
        <w:t xml:space="preserve"> https://www.co.marion.or.us/Pages/about.aspx</w:t>
      </w:r>
    </w:p>
  </w:footnote>
  <w:footnote w:id="7">
    <w:p w14:paraId="0D2555EC" w14:textId="77777777" w:rsidR="00030352" w:rsidRDefault="00030352" w:rsidP="00030352">
      <w:pPr>
        <w:pStyle w:val="FootnoteText"/>
      </w:pPr>
      <w:r>
        <w:rPr>
          <w:rStyle w:val="FootnoteReference"/>
        </w:rPr>
        <w:footnoteRef/>
      </w:r>
      <w:r>
        <w:t xml:space="preserve"> </w:t>
      </w:r>
      <w:r w:rsidRPr="007B573D">
        <w:rPr>
          <w:rFonts w:ascii="Tw Cen MT" w:hAnsi="Tw Cen MT"/>
        </w:rPr>
        <w:t>https://www.psu.edu/news/health-and-human-development/story/how-has-covid-19-pandemic-affected-outdoor-recreation-america</w:t>
      </w:r>
    </w:p>
  </w:footnote>
  <w:footnote w:id="8">
    <w:p w14:paraId="644C263E" w14:textId="054B72E8" w:rsidR="008767F2" w:rsidRDefault="008767F2">
      <w:pPr>
        <w:pStyle w:val="FootnoteText"/>
      </w:pPr>
      <w:r>
        <w:rPr>
          <w:rStyle w:val="FootnoteReference"/>
        </w:rPr>
        <w:footnoteRef/>
      </w:r>
      <w:r>
        <w:t xml:space="preserve"> </w:t>
      </w:r>
      <w:r w:rsidRPr="008767F2">
        <w:rPr>
          <w:rFonts w:ascii="Tw Cen MT" w:hAnsi="Tw Cen MT"/>
        </w:rPr>
        <w:t>https://stateparks.oregon.gov/index.cfm?do=park.profile&amp;parkId=151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7B8B80" w14:textId="77777777" w:rsidR="005A0624" w:rsidRDefault="005A06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06E8BA" w14:textId="01E21E07" w:rsidR="00D30984" w:rsidRDefault="00D30984" w:rsidP="00116432">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D03D7B" w14:textId="77777777" w:rsidR="005A0624" w:rsidRDefault="005A062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6E1083" w14:textId="4F0E4B4D" w:rsidR="00D26272" w:rsidRDefault="00D2627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1D9D43" w14:textId="77777777" w:rsidR="00B8269A" w:rsidRDefault="007B5AD1" w:rsidP="008177DA">
    <w:pPr>
      <w:pStyle w:val="Header"/>
      <w:tabs>
        <w:tab w:val="clear" w:pos="8640"/>
        <w:tab w:val="left" w:pos="8817"/>
        <w:tab w:val="right" w:pos="12960"/>
      </w:tabs>
      <w:rPr>
        <w:rStyle w:val="PageNumber"/>
        <w:rFonts w:ascii="Tw Cen MT" w:hAnsi="Tw Cen MT"/>
        <w:color w:val="003300"/>
        <w:sz w:val="24"/>
      </w:rPr>
    </w:pPr>
    <w:r>
      <w:rPr>
        <w:rStyle w:val="PageNumber"/>
        <w:rFonts w:ascii="Tw Cen MT" w:hAnsi="Tw Cen MT"/>
        <w:color w:val="003300"/>
        <w:sz w:val="24"/>
      </w:rPr>
      <w:t>Oregon Parks and Recreation Department</w:t>
    </w:r>
    <w:r w:rsidRPr="00135B53">
      <w:rPr>
        <w:rStyle w:val="PageNumber"/>
        <w:rFonts w:ascii="Tw Cen MT" w:hAnsi="Tw Cen MT"/>
        <w:color w:val="003300"/>
        <w:sz w:val="24"/>
      </w:rPr>
      <w:tab/>
    </w:r>
    <w:r w:rsidRPr="00135B53">
      <w:rPr>
        <w:rStyle w:val="PageNumber"/>
        <w:rFonts w:ascii="Tw Cen MT" w:hAnsi="Tw Cen MT"/>
        <w:color w:val="003300"/>
        <w:sz w:val="24"/>
      </w:rPr>
      <w:tab/>
    </w:r>
    <w:r w:rsidR="008177DA">
      <w:rPr>
        <w:rStyle w:val="PageNumber"/>
        <w:rFonts w:ascii="Tw Cen MT" w:hAnsi="Tw Cen MT"/>
        <w:color w:val="003300"/>
        <w:sz w:val="24"/>
      </w:rPr>
      <w:tab/>
    </w:r>
  </w:p>
  <w:p w14:paraId="1AFCDF18" w14:textId="1B81516E" w:rsidR="007B5AD1" w:rsidRPr="00135B53" w:rsidRDefault="007B5AD1" w:rsidP="008177DA">
    <w:pPr>
      <w:pStyle w:val="Header"/>
      <w:tabs>
        <w:tab w:val="clear" w:pos="8640"/>
        <w:tab w:val="left" w:pos="8817"/>
        <w:tab w:val="right" w:pos="12960"/>
      </w:tabs>
      <w:rPr>
        <w:rStyle w:val="PageNumber"/>
        <w:rFonts w:ascii="Tw Cen MT" w:hAnsi="Tw Cen MT"/>
        <w:color w:val="003300"/>
        <w:sz w:val="24"/>
      </w:rPr>
    </w:pPr>
    <w:r>
      <w:rPr>
        <w:rStyle w:val="PageNumber"/>
        <w:rFonts w:ascii="Tw Cen MT" w:hAnsi="Tw Cen MT"/>
        <w:color w:val="003300"/>
        <w:sz w:val="24"/>
      </w:rPr>
      <w:t>Silver Falls State Park</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A9C4D3" w14:textId="424AEA60" w:rsidR="00D26272" w:rsidRDefault="00D2627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6DCC80" w14:textId="715D0F50" w:rsidR="00D26272" w:rsidRDefault="00D2627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B3143E" w14:textId="1A2158F7" w:rsidR="007B5AD1" w:rsidRPr="00135B53" w:rsidRDefault="007B5AD1" w:rsidP="0042017E">
    <w:pPr>
      <w:pStyle w:val="Header"/>
      <w:tabs>
        <w:tab w:val="clear" w:pos="8640"/>
        <w:tab w:val="right" w:pos="9360"/>
      </w:tabs>
      <w:rPr>
        <w:rStyle w:val="PageNumber"/>
        <w:rFonts w:ascii="Tw Cen MT" w:hAnsi="Tw Cen MT"/>
        <w:color w:val="003300"/>
        <w:sz w:val="24"/>
      </w:rPr>
    </w:pPr>
    <w:r>
      <w:rPr>
        <w:rStyle w:val="PageNumber"/>
        <w:rFonts w:ascii="Tw Cen MT" w:hAnsi="Tw Cen MT"/>
        <w:color w:val="003300"/>
        <w:sz w:val="24"/>
      </w:rPr>
      <w:t>Oregon Parks and Recreation Department</w:t>
    </w:r>
    <w:r w:rsidRPr="00135B53">
      <w:rPr>
        <w:rStyle w:val="PageNumber"/>
        <w:rFonts w:ascii="Tw Cen MT" w:hAnsi="Tw Cen MT"/>
        <w:color w:val="003300"/>
        <w:sz w:val="24"/>
      </w:rPr>
      <w:tab/>
    </w:r>
    <w:r w:rsidR="0042017E">
      <w:rPr>
        <w:rStyle w:val="PageNumber"/>
        <w:rFonts w:ascii="Tw Cen MT" w:hAnsi="Tw Cen MT"/>
        <w:color w:val="003300"/>
        <w:sz w:val="24"/>
      </w:rPr>
      <w:tab/>
    </w:r>
    <w:r>
      <w:rPr>
        <w:rStyle w:val="PageNumber"/>
        <w:rFonts w:ascii="Tw Cen MT" w:hAnsi="Tw Cen MT"/>
        <w:color w:val="003300"/>
        <w:sz w:val="24"/>
      </w:rPr>
      <w:t>Silver Falls State Park</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549D2B" w14:textId="280F6331" w:rsidR="00D26272" w:rsidRDefault="00D262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3769F"/>
    <w:multiLevelType w:val="hybridMultilevel"/>
    <w:tmpl w:val="3932A7DC"/>
    <w:lvl w:ilvl="0" w:tplc="0409000F">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15:restartNumberingAfterBreak="0">
    <w:nsid w:val="05634CBA"/>
    <w:multiLevelType w:val="hybridMultilevel"/>
    <w:tmpl w:val="7ED43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4444E7"/>
    <w:multiLevelType w:val="hybridMultilevel"/>
    <w:tmpl w:val="6D7E1842"/>
    <w:lvl w:ilvl="0" w:tplc="B0EE2A64">
      <w:start w:val="1"/>
      <w:numFmt w:val="decimal"/>
      <w:lvlText w:val="Exhibit %1 - "/>
      <w:lvlJc w:val="left"/>
      <w:pPr>
        <w:ind w:left="180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 w15:restartNumberingAfterBreak="0">
    <w:nsid w:val="18C14D15"/>
    <w:multiLevelType w:val="hybridMultilevel"/>
    <w:tmpl w:val="BB066D6E"/>
    <w:lvl w:ilvl="0" w:tplc="0409000F">
      <w:start w:val="1"/>
      <w:numFmt w:val="decimal"/>
      <w:lvlText w:val="%1."/>
      <w:lvlJc w:val="left"/>
      <w:pPr>
        <w:ind w:left="720" w:hanging="360"/>
      </w:pPr>
      <w:rPr>
        <w:rFonts w:hint="default"/>
      </w:rPr>
    </w:lvl>
    <w:lvl w:ilvl="1" w:tplc="505406A4">
      <w:start w:val="1"/>
      <w:numFmt w:val="lowerLetter"/>
      <w:lvlText w:val="%2."/>
      <w:lvlJc w:val="left"/>
      <w:pPr>
        <w:ind w:left="1440" w:hanging="360"/>
      </w:pPr>
    </w:lvl>
    <w:lvl w:ilvl="2" w:tplc="D600665C">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602A73"/>
    <w:multiLevelType w:val="hybridMultilevel"/>
    <w:tmpl w:val="339C577C"/>
    <w:lvl w:ilvl="0" w:tplc="B5A2A926">
      <w:start w:val="1"/>
      <w:numFmt w:val="decimal"/>
      <w:pStyle w:val="CHMGSH1"/>
      <w:lvlText w:val="%1."/>
      <w:lvlJc w:val="left"/>
      <w:pPr>
        <w:ind w:left="540" w:hanging="360"/>
      </w:pPr>
      <w:rPr>
        <w:rFonts w:hint="default"/>
        <w:color w:val="0033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B00538"/>
    <w:multiLevelType w:val="hybridMultilevel"/>
    <w:tmpl w:val="D33AF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370425"/>
    <w:multiLevelType w:val="hybridMultilevel"/>
    <w:tmpl w:val="631248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4D1ED7"/>
    <w:multiLevelType w:val="hybridMultilevel"/>
    <w:tmpl w:val="C02E3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F9173C"/>
    <w:multiLevelType w:val="hybridMultilevel"/>
    <w:tmpl w:val="3932A7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C13A07"/>
    <w:multiLevelType w:val="hybridMultilevel"/>
    <w:tmpl w:val="CF242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FD76F2"/>
    <w:multiLevelType w:val="hybridMultilevel"/>
    <w:tmpl w:val="FA38F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19692A"/>
    <w:multiLevelType w:val="hybridMultilevel"/>
    <w:tmpl w:val="6CD81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3C55E4"/>
    <w:multiLevelType w:val="hybridMultilevel"/>
    <w:tmpl w:val="9F48F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B83428"/>
    <w:multiLevelType w:val="hybridMultilevel"/>
    <w:tmpl w:val="3C1EB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5C5CDD"/>
    <w:multiLevelType w:val="hybridMultilevel"/>
    <w:tmpl w:val="9FCE2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BF322E"/>
    <w:multiLevelType w:val="hybridMultilevel"/>
    <w:tmpl w:val="77B03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97346E"/>
    <w:multiLevelType w:val="hybridMultilevel"/>
    <w:tmpl w:val="FDC65C18"/>
    <w:lvl w:ilvl="0" w:tplc="0DB09100">
      <w:start w:val="1"/>
      <w:numFmt w:val="decimal"/>
      <w:lvlText w:val="Exhibit %1 - "/>
      <w:lvlJc w:val="left"/>
      <w:pPr>
        <w:ind w:left="1080" w:hanging="360"/>
      </w:pPr>
      <w:rPr>
        <w:rFonts w:ascii="Tw Cen MT" w:hAnsi="Tw Cen MT"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56D255B"/>
    <w:multiLevelType w:val="hybridMultilevel"/>
    <w:tmpl w:val="8E84C9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3D61EB"/>
    <w:multiLevelType w:val="hybridMultilevel"/>
    <w:tmpl w:val="5ADE7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367C75"/>
    <w:multiLevelType w:val="hybridMultilevel"/>
    <w:tmpl w:val="AA5E7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CD2A91"/>
    <w:multiLevelType w:val="hybridMultilevel"/>
    <w:tmpl w:val="84FAC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886F21"/>
    <w:multiLevelType w:val="hybridMultilevel"/>
    <w:tmpl w:val="4A482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B56BA6"/>
    <w:multiLevelType w:val="hybridMultilevel"/>
    <w:tmpl w:val="FD705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ED826FD"/>
    <w:multiLevelType w:val="hybridMultilevel"/>
    <w:tmpl w:val="D3FC22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260734"/>
    <w:multiLevelType w:val="multilevel"/>
    <w:tmpl w:val="F5E04388"/>
    <w:lvl w:ilvl="0">
      <w:start w:val="1"/>
      <w:numFmt w:val="bullet"/>
      <w:lvlText w:val="●"/>
      <w:lvlJc w:val="left"/>
      <w:pPr>
        <w:ind w:left="720" w:hanging="360"/>
      </w:pPr>
      <w:rPr>
        <w:rFonts w:ascii="Verdana" w:eastAsia="Verdana" w:hAnsi="Verdana" w:cs="Verdana" w:hint="default"/>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94E6EF5"/>
    <w:multiLevelType w:val="hybridMultilevel"/>
    <w:tmpl w:val="F2A65C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E541DFE"/>
    <w:multiLevelType w:val="hybridMultilevel"/>
    <w:tmpl w:val="F2A65C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16214284">
    <w:abstractNumId w:val="4"/>
  </w:num>
  <w:num w:numId="2" w16cid:durableId="27687315">
    <w:abstractNumId w:val="0"/>
  </w:num>
  <w:num w:numId="3" w16cid:durableId="1552957050">
    <w:abstractNumId w:val="8"/>
  </w:num>
  <w:num w:numId="4" w16cid:durableId="1727873213">
    <w:abstractNumId w:val="7"/>
  </w:num>
  <w:num w:numId="5" w16cid:durableId="1286542729">
    <w:abstractNumId w:val="13"/>
  </w:num>
  <w:num w:numId="6" w16cid:durableId="1222251629">
    <w:abstractNumId w:val="20"/>
  </w:num>
  <w:num w:numId="7" w16cid:durableId="913899770">
    <w:abstractNumId w:val="21"/>
  </w:num>
  <w:num w:numId="8" w16cid:durableId="439109041">
    <w:abstractNumId w:val="1"/>
  </w:num>
  <w:num w:numId="9" w16cid:durableId="1926261256">
    <w:abstractNumId w:val="12"/>
  </w:num>
  <w:num w:numId="10" w16cid:durableId="1956206364">
    <w:abstractNumId w:val="18"/>
  </w:num>
  <w:num w:numId="11" w16cid:durableId="697388987">
    <w:abstractNumId w:val="22"/>
  </w:num>
  <w:num w:numId="12" w16cid:durableId="239947010">
    <w:abstractNumId w:val="19"/>
  </w:num>
  <w:num w:numId="13" w16cid:durableId="580263712">
    <w:abstractNumId w:val="9"/>
  </w:num>
  <w:num w:numId="14" w16cid:durableId="77675621">
    <w:abstractNumId w:val="10"/>
  </w:num>
  <w:num w:numId="15" w16cid:durableId="1665015317">
    <w:abstractNumId w:val="11"/>
  </w:num>
  <w:num w:numId="16" w16cid:durableId="604579729">
    <w:abstractNumId w:val="5"/>
  </w:num>
  <w:num w:numId="17" w16cid:durableId="1606621185">
    <w:abstractNumId w:val="4"/>
    <w:lvlOverride w:ilvl="0">
      <w:startOverride w:val="1"/>
    </w:lvlOverride>
  </w:num>
  <w:num w:numId="18" w16cid:durableId="1664578255">
    <w:abstractNumId w:val="16"/>
  </w:num>
  <w:num w:numId="19" w16cid:durableId="1743719977">
    <w:abstractNumId w:val="3"/>
  </w:num>
  <w:num w:numId="20" w16cid:durableId="703672718">
    <w:abstractNumId w:val="25"/>
  </w:num>
  <w:num w:numId="21" w16cid:durableId="894778442">
    <w:abstractNumId w:val="26"/>
  </w:num>
  <w:num w:numId="22" w16cid:durableId="2028208747">
    <w:abstractNumId w:val="23"/>
  </w:num>
  <w:num w:numId="23" w16cid:durableId="973800006">
    <w:abstractNumId w:val="15"/>
  </w:num>
  <w:num w:numId="24" w16cid:durableId="237792626">
    <w:abstractNumId w:val="17"/>
  </w:num>
  <w:num w:numId="25" w16cid:durableId="603881217">
    <w:abstractNumId w:val="6"/>
  </w:num>
  <w:num w:numId="26" w16cid:durableId="520363071">
    <w:abstractNumId w:val="4"/>
  </w:num>
  <w:num w:numId="27" w16cid:durableId="816653319">
    <w:abstractNumId w:val="14"/>
  </w:num>
  <w:num w:numId="28" w16cid:durableId="1333681120">
    <w:abstractNumId w:val="2"/>
  </w:num>
  <w:num w:numId="29" w16cid:durableId="1944147521">
    <w:abstractNumId w:val="4"/>
  </w:num>
  <w:num w:numId="30" w16cid:durableId="254290899">
    <w:abstractNumId w:val="4"/>
    <w:lvlOverride w:ilvl="0">
      <w:startOverride w:val="1"/>
    </w:lvlOverride>
  </w:num>
  <w:num w:numId="31" w16cid:durableId="1324092396">
    <w:abstractNumId w:val="4"/>
  </w:num>
  <w:num w:numId="32" w16cid:durableId="311567024">
    <w:abstractNumId w:val="2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432"/>
    <w:rsid w:val="00002BA4"/>
    <w:rsid w:val="000038CC"/>
    <w:rsid w:val="00003C12"/>
    <w:rsid w:val="00004C3E"/>
    <w:rsid w:val="00006AFC"/>
    <w:rsid w:val="00006DDF"/>
    <w:rsid w:val="00007372"/>
    <w:rsid w:val="0001050A"/>
    <w:rsid w:val="000123F0"/>
    <w:rsid w:val="00013143"/>
    <w:rsid w:val="000143B8"/>
    <w:rsid w:val="0001458C"/>
    <w:rsid w:val="00016179"/>
    <w:rsid w:val="00017D53"/>
    <w:rsid w:val="000229C7"/>
    <w:rsid w:val="00025E90"/>
    <w:rsid w:val="00026234"/>
    <w:rsid w:val="0002705A"/>
    <w:rsid w:val="00027695"/>
    <w:rsid w:val="00027F14"/>
    <w:rsid w:val="00030352"/>
    <w:rsid w:val="000321E1"/>
    <w:rsid w:val="00035DAF"/>
    <w:rsid w:val="00036565"/>
    <w:rsid w:val="0004082F"/>
    <w:rsid w:val="00041686"/>
    <w:rsid w:val="000447F4"/>
    <w:rsid w:val="00044A8B"/>
    <w:rsid w:val="00044DAE"/>
    <w:rsid w:val="00045431"/>
    <w:rsid w:val="00046DA2"/>
    <w:rsid w:val="000479C7"/>
    <w:rsid w:val="00050A71"/>
    <w:rsid w:val="00051218"/>
    <w:rsid w:val="000513F6"/>
    <w:rsid w:val="00051A42"/>
    <w:rsid w:val="000544A9"/>
    <w:rsid w:val="00054B5E"/>
    <w:rsid w:val="000553F6"/>
    <w:rsid w:val="000563F2"/>
    <w:rsid w:val="00056DE8"/>
    <w:rsid w:val="00060725"/>
    <w:rsid w:val="00060910"/>
    <w:rsid w:val="00060D46"/>
    <w:rsid w:val="000610E6"/>
    <w:rsid w:val="00061C12"/>
    <w:rsid w:val="00061FF0"/>
    <w:rsid w:val="00062BFD"/>
    <w:rsid w:val="00063B04"/>
    <w:rsid w:val="000648AE"/>
    <w:rsid w:val="000648B2"/>
    <w:rsid w:val="00065092"/>
    <w:rsid w:val="0006542E"/>
    <w:rsid w:val="00065CFE"/>
    <w:rsid w:val="0006647F"/>
    <w:rsid w:val="0006676A"/>
    <w:rsid w:val="000676A0"/>
    <w:rsid w:val="00070799"/>
    <w:rsid w:val="00080817"/>
    <w:rsid w:val="00082112"/>
    <w:rsid w:val="00083161"/>
    <w:rsid w:val="000845F0"/>
    <w:rsid w:val="00085F83"/>
    <w:rsid w:val="000866D3"/>
    <w:rsid w:val="00092C37"/>
    <w:rsid w:val="0009363F"/>
    <w:rsid w:val="000955D9"/>
    <w:rsid w:val="000976D4"/>
    <w:rsid w:val="00097DF8"/>
    <w:rsid w:val="000A02DE"/>
    <w:rsid w:val="000A0433"/>
    <w:rsid w:val="000A30B2"/>
    <w:rsid w:val="000A34F2"/>
    <w:rsid w:val="000A4B15"/>
    <w:rsid w:val="000A5F1E"/>
    <w:rsid w:val="000A760C"/>
    <w:rsid w:val="000B0591"/>
    <w:rsid w:val="000B07E1"/>
    <w:rsid w:val="000B16BE"/>
    <w:rsid w:val="000B18A6"/>
    <w:rsid w:val="000B2C45"/>
    <w:rsid w:val="000B3E21"/>
    <w:rsid w:val="000B5263"/>
    <w:rsid w:val="000B53C1"/>
    <w:rsid w:val="000B57AA"/>
    <w:rsid w:val="000B7537"/>
    <w:rsid w:val="000C1D50"/>
    <w:rsid w:val="000C4CAC"/>
    <w:rsid w:val="000C50E8"/>
    <w:rsid w:val="000C5249"/>
    <w:rsid w:val="000C5901"/>
    <w:rsid w:val="000C5F19"/>
    <w:rsid w:val="000C72E3"/>
    <w:rsid w:val="000C7BF9"/>
    <w:rsid w:val="000D4526"/>
    <w:rsid w:val="000D4BCE"/>
    <w:rsid w:val="000D781C"/>
    <w:rsid w:val="000E168F"/>
    <w:rsid w:val="000E3E30"/>
    <w:rsid w:val="000E4091"/>
    <w:rsid w:val="000E43B1"/>
    <w:rsid w:val="000E5062"/>
    <w:rsid w:val="000F05C4"/>
    <w:rsid w:val="000F3457"/>
    <w:rsid w:val="000F350E"/>
    <w:rsid w:val="000F61B1"/>
    <w:rsid w:val="000F6C2C"/>
    <w:rsid w:val="00101AA2"/>
    <w:rsid w:val="0010254C"/>
    <w:rsid w:val="00102710"/>
    <w:rsid w:val="00103294"/>
    <w:rsid w:val="00103D96"/>
    <w:rsid w:val="001048A2"/>
    <w:rsid w:val="001050C0"/>
    <w:rsid w:val="00107F24"/>
    <w:rsid w:val="00112C07"/>
    <w:rsid w:val="00112E3F"/>
    <w:rsid w:val="0011345D"/>
    <w:rsid w:val="00116432"/>
    <w:rsid w:val="00117309"/>
    <w:rsid w:val="0011768D"/>
    <w:rsid w:val="001221C6"/>
    <w:rsid w:val="001225D0"/>
    <w:rsid w:val="0012340C"/>
    <w:rsid w:val="0012374A"/>
    <w:rsid w:val="00127B32"/>
    <w:rsid w:val="00131CD1"/>
    <w:rsid w:val="00134991"/>
    <w:rsid w:val="00135B53"/>
    <w:rsid w:val="00137213"/>
    <w:rsid w:val="00141CA0"/>
    <w:rsid w:val="001463B0"/>
    <w:rsid w:val="001469B8"/>
    <w:rsid w:val="001476AA"/>
    <w:rsid w:val="00147AF3"/>
    <w:rsid w:val="00150477"/>
    <w:rsid w:val="001506D8"/>
    <w:rsid w:val="00151072"/>
    <w:rsid w:val="00151C3E"/>
    <w:rsid w:val="001531E0"/>
    <w:rsid w:val="00154403"/>
    <w:rsid w:val="001565E6"/>
    <w:rsid w:val="00157BEF"/>
    <w:rsid w:val="0016049A"/>
    <w:rsid w:val="00160636"/>
    <w:rsid w:val="001612AE"/>
    <w:rsid w:val="0016501F"/>
    <w:rsid w:val="0017201E"/>
    <w:rsid w:val="001724E4"/>
    <w:rsid w:val="001732D9"/>
    <w:rsid w:val="00173570"/>
    <w:rsid w:val="00173D76"/>
    <w:rsid w:val="00173F83"/>
    <w:rsid w:val="001747D6"/>
    <w:rsid w:val="001762BA"/>
    <w:rsid w:val="001768D4"/>
    <w:rsid w:val="00182C86"/>
    <w:rsid w:val="00184BEB"/>
    <w:rsid w:val="00185DE6"/>
    <w:rsid w:val="00191FC4"/>
    <w:rsid w:val="00192089"/>
    <w:rsid w:val="00194322"/>
    <w:rsid w:val="00197239"/>
    <w:rsid w:val="00197478"/>
    <w:rsid w:val="00197F6B"/>
    <w:rsid w:val="001A0365"/>
    <w:rsid w:val="001A0A98"/>
    <w:rsid w:val="001A1130"/>
    <w:rsid w:val="001A15BE"/>
    <w:rsid w:val="001A204A"/>
    <w:rsid w:val="001A265F"/>
    <w:rsid w:val="001A2A1B"/>
    <w:rsid w:val="001A31B0"/>
    <w:rsid w:val="001A3314"/>
    <w:rsid w:val="001A4596"/>
    <w:rsid w:val="001A4A96"/>
    <w:rsid w:val="001A71D7"/>
    <w:rsid w:val="001B078D"/>
    <w:rsid w:val="001B0CE6"/>
    <w:rsid w:val="001B11B8"/>
    <w:rsid w:val="001B231E"/>
    <w:rsid w:val="001B4467"/>
    <w:rsid w:val="001B5C89"/>
    <w:rsid w:val="001B6372"/>
    <w:rsid w:val="001B64A0"/>
    <w:rsid w:val="001C2CD9"/>
    <w:rsid w:val="001C2F57"/>
    <w:rsid w:val="001C3316"/>
    <w:rsid w:val="001C48B9"/>
    <w:rsid w:val="001C627F"/>
    <w:rsid w:val="001C6789"/>
    <w:rsid w:val="001D16D0"/>
    <w:rsid w:val="001D2A28"/>
    <w:rsid w:val="001D2D68"/>
    <w:rsid w:val="001D4D60"/>
    <w:rsid w:val="001D4E07"/>
    <w:rsid w:val="001D7995"/>
    <w:rsid w:val="001E043A"/>
    <w:rsid w:val="001E0CE4"/>
    <w:rsid w:val="001E1A49"/>
    <w:rsid w:val="001E265D"/>
    <w:rsid w:val="001E30AF"/>
    <w:rsid w:val="001E3200"/>
    <w:rsid w:val="001E4BAB"/>
    <w:rsid w:val="001E554D"/>
    <w:rsid w:val="001E5E02"/>
    <w:rsid w:val="001E63B2"/>
    <w:rsid w:val="001F1D0A"/>
    <w:rsid w:val="001F448D"/>
    <w:rsid w:val="001F53D8"/>
    <w:rsid w:val="001F6B36"/>
    <w:rsid w:val="00200034"/>
    <w:rsid w:val="00200089"/>
    <w:rsid w:val="00201343"/>
    <w:rsid w:val="0020163C"/>
    <w:rsid w:val="002024BE"/>
    <w:rsid w:val="002039D4"/>
    <w:rsid w:val="00203A4A"/>
    <w:rsid w:val="00204CE9"/>
    <w:rsid w:val="00210C85"/>
    <w:rsid w:val="00212BBD"/>
    <w:rsid w:val="00213FF8"/>
    <w:rsid w:val="002146E4"/>
    <w:rsid w:val="0021673A"/>
    <w:rsid w:val="002220B3"/>
    <w:rsid w:val="002233B3"/>
    <w:rsid w:val="00223AE9"/>
    <w:rsid w:val="00223F58"/>
    <w:rsid w:val="002279E9"/>
    <w:rsid w:val="00227DF2"/>
    <w:rsid w:val="00227F3A"/>
    <w:rsid w:val="00230B01"/>
    <w:rsid w:val="00231DAD"/>
    <w:rsid w:val="002320D1"/>
    <w:rsid w:val="002324EF"/>
    <w:rsid w:val="002327CF"/>
    <w:rsid w:val="00233318"/>
    <w:rsid w:val="00233513"/>
    <w:rsid w:val="0023356C"/>
    <w:rsid w:val="002342E7"/>
    <w:rsid w:val="002369E9"/>
    <w:rsid w:val="0023773B"/>
    <w:rsid w:val="00237A6C"/>
    <w:rsid w:val="00237ED0"/>
    <w:rsid w:val="002403C9"/>
    <w:rsid w:val="0024473E"/>
    <w:rsid w:val="00244CF0"/>
    <w:rsid w:val="00245ED9"/>
    <w:rsid w:val="00251FFE"/>
    <w:rsid w:val="00261ABE"/>
    <w:rsid w:val="0026252E"/>
    <w:rsid w:val="00263094"/>
    <w:rsid w:val="00264AA9"/>
    <w:rsid w:val="00265075"/>
    <w:rsid w:val="00265FA1"/>
    <w:rsid w:val="002705E1"/>
    <w:rsid w:val="00270BBF"/>
    <w:rsid w:val="0027212C"/>
    <w:rsid w:val="0027223F"/>
    <w:rsid w:val="00272F73"/>
    <w:rsid w:val="00273504"/>
    <w:rsid w:val="0027563B"/>
    <w:rsid w:val="002769FE"/>
    <w:rsid w:val="00276A39"/>
    <w:rsid w:val="00277715"/>
    <w:rsid w:val="00282B53"/>
    <w:rsid w:val="002867C3"/>
    <w:rsid w:val="00286927"/>
    <w:rsid w:val="00290D03"/>
    <w:rsid w:val="0029244D"/>
    <w:rsid w:val="002939A2"/>
    <w:rsid w:val="00294066"/>
    <w:rsid w:val="00294D1D"/>
    <w:rsid w:val="002954BB"/>
    <w:rsid w:val="00295A9B"/>
    <w:rsid w:val="002968C3"/>
    <w:rsid w:val="002A17EA"/>
    <w:rsid w:val="002A43B1"/>
    <w:rsid w:val="002A4E40"/>
    <w:rsid w:val="002A52CF"/>
    <w:rsid w:val="002A537C"/>
    <w:rsid w:val="002A5E47"/>
    <w:rsid w:val="002A61AF"/>
    <w:rsid w:val="002A6431"/>
    <w:rsid w:val="002B02DD"/>
    <w:rsid w:val="002B3FB6"/>
    <w:rsid w:val="002B4AB5"/>
    <w:rsid w:val="002B5199"/>
    <w:rsid w:val="002B539F"/>
    <w:rsid w:val="002B686B"/>
    <w:rsid w:val="002B68E5"/>
    <w:rsid w:val="002C07F3"/>
    <w:rsid w:val="002C0D2B"/>
    <w:rsid w:val="002C460E"/>
    <w:rsid w:val="002C5508"/>
    <w:rsid w:val="002C631B"/>
    <w:rsid w:val="002C6CFC"/>
    <w:rsid w:val="002C7987"/>
    <w:rsid w:val="002C7DC8"/>
    <w:rsid w:val="002D01E2"/>
    <w:rsid w:val="002D1108"/>
    <w:rsid w:val="002D29FE"/>
    <w:rsid w:val="002D477E"/>
    <w:rsid w:val="002D4A4C"/>
    <w:rsid w:val="002D5E64"/>
    <w:rsid w:val="002E025D"/>
    <w:rsid w:val="002E07DA"/>
    <w:rsid w:val="002E3189"/>
    <w:rsid w:val="002E52F5"/>
    <w:rsid w:val="002E6702"/>
    <w:rsid w:val="002F026A"/>
    <w:rsid w:val="002F23DA"/>
    <w:rsid w:val="002F2B98"/>
    <w:rsid w:val="002F4F7C"/>
    <w:rsid w:val="002F5132"/>
    <w:rsid w:val="002F521B"/>
    <w:rsid w:val="002F5AB0"/>
    <w:rsid w:val="002F78CF"/>
    <w:rsid w:val="00301311"/>
    <w:rsid w:val="00301546"/>
    <w:rsid w:val="00301720"/>
    <w:rsid w:val="00302D79"/>
    <w:rsid w:val="00302F1A"/>
    <w:rsid w:val="003038B3"/>
    <w:rsid w:val="00303E4C"/>
    <w:rsid w:val="00306A13"/>
    <w:rsid w:val="003076CE"/>
    <w:rsid w:val="00311508"/>
    <w:rsid w:val="00312037"/>
    <w:rsid w:val="003123D5"/>
    <w:rsid w:val="00312468"/>
    <w:rsid w:val="0031392B"/>
    <w:rsid w:val="00314386"/>
    <w:rsid w:val="00316848"/>
    <w:rsid w:val="00317ED4"/>
    <w:rsid w:val="0032111D"/>
    <w:rsid w:val="00321B6F"/>
    <w:rsid w:val="003237E4"/>
    <w:rsid w:val="003249B8"/>
    <w:rsid w:val="00327C81"/>
    <w:rsid w:val="00327E66"/>
    <w:rsid w:val="00330AEE"/>
    <w:rsid w:val="00332436"/>
    <w:rsid w:val="00334723"/>
    <w:rsid w:val="00335FF0"/>
    <w:rsid w:val="00337393"/>
    <w:rsid w:val="00340249"/>
    <w:rsid w:val="00340AB2"/>
    <w:rsid w:val="00342A18"/>
    <w:rsid w:val="003431A5"/>
    <w:rsid w:val="00344561"/>
    <w:rsid w:val="00344769"/>
    <w:rsid w:val="00344E88"/>
    <w:rsid w:val="003455BA"/>
    <w:rsid w:val="00345843"/>
    <w:rsid w:val="003464B1"/>
    <w:rsid w:val="00346AAD"/>
    <w:rsid w:val="00346BB5"/>
    <w:rsid w:val="00347B3A"/>
    <w:rsid w:val="0035013B"/>
    <w:rsid w:val="003504DA"/>
    <w:rsid w:val="00351768"/>
    <w:rsid w:val="00352AE1"/>
    <w:rsid w:val="0035373A"/>
    <w:rsid w:val="00353853"/>
    <w:rsid w:val="00355C20"/>
    <w:rsid w:val="00357CEA"/>
    <w:rsid w:val="00362185"/>
    <w:rsid w:val="0036349B"/>
    <w:rsid w:val="00364761"/>
    <w:rsid w:val="00364B18"/>
    <w:rsid w:val="003668E4"/>
    <w:rsid w:val="00366B4A"/>
    <w:rsid w:val="003719F5"/>
    <w:rsid w:val="003768C4"/>
    <w:rsid w:val="0037715F"/>
    <w:rsid w:val="00377B07"/>
    <w:rsid w:val="00380CC2"/>
    <w:rsid w:val="00382581"/>
    <w:rsid w:val="0038352C"/>
    <w:rsid w:val="0038408A"/>
    <w:rsid w:val="003842BA"/>
    <w:rsid w:val="00384B85"/>
    <w:rsid w:val="00384F4F"/>
    <w:rsid w:val="00385764"/>
    <w:rsid w:val="0038692C"/>
    <w:rsid w:val="00386EB8"/>
    <w:rsid w:val="00387FA6"/>
    <w:rsid w:val="0039028B"/>
    <w:rsid w:val="00391E29"/>
    <w:rsid w:val="00392484"/>
    <w:rsid w:val="00392F18"/>
    <w:rsid w:val="00392FFA"/>
    <w:rsid w:val="00393384"/>
    <w:rsid w:val="00393735"/>
    <w:rsid w:val="0039488C"/>
    <w:rsid w:val="00395586"/>
    <w:rsid w:val="00397A02"/>
    <w:rsid w:val="00397C25"/>
    <w:rsid w:val="003A05F4"/>
    <w:rsid w:val="003A108C"/>
    <w:rsid w:val="003A3552"/>
    <w:rsid w:val="003A43E7"/>
    <w:rsid w:val="003A7345"/>
    <w:rsid w:val="003B1506"/>
    <w:rsid w:val="003B3E48"/>
    <w:rsid w:val="003B3EFB"/>
    <w:rsid w:val="003B649D"/>
    <w:rsid w:val="003C1717"/>
    <w:rsid w:val="003C33AC"/>
    <w:rsid w:val="003C42B7"/>
    <w:rsid w:val="003C676F"/>
    <w:rsid w:val="003C78B0"/>
    <w:rsid w:val="003D03A5"/>
    <w:rsid w:val="003D08C0"/>
    <w:rsid w:val="003D3C72"/>
    <w:rsid w:val="003D4414"/>
    <w:rsid w:val="003D4FDD"/>
    <w:rsid w:val="003D60F1"/>
    <w:rsid w:val="003E13BF"/>
    <w:rsid w:val="003E2228"/>
    <w:rsid w:val="003E449B"/>
    <w:rsid w:val="003E6022"/>
    <w:rsid w:val="003E6093"/>
    <w:rsid w:val="003E64BD"/>
    <w:rsid w:val="003F1784"/>
    <w:rsid w:val="003F1AAF"/>
    <w:rsid w:val="003F1D7D"/>
    <w:rsid w:val="003F2898"/>
    <w:rsid w:val="003F2E01"/>
    <w:rsid w:val="003F38DE"/>
    <w:rsid w:val="003F5990"/>
    <w:rsid w:val="003F5A97"/>
    <w:rsid w:val="003F765B"/>
    <w:rsid w:val="003F7E65"/>
    <w:rsid w:val="004028F1"/>
    <w:rsid w:val="00403BB7"/>
    <w:rsid w:val="00405258"/>
    <w:rsid w:val="00405FBC"/>
    <w:rsid w:val="0040659C"/>
    <w:rsid w:val="004075FD"/>
    <w:rsid w:val="0041260D"/>
    <w:rsid w:val="004129C2"/>
    <w:rsid w:val="004136B8"/>
    <w:rsid w:val="00414A76"/>
    <w:rsid w:val="00416BD3"/>
    <w:rsid w:val="00416F3F"/>
    <w:rsid w:val="00416F65"/>
    <w:rsid w:val="0042017E"/>
    <w:rsid w:val="0042085E"/>
    <w:rsid w:val="00420FB3"/>
    <w:rsid w:val="00421476"/>
    <w:rsid w:val="004229B9"/>
    <w:rsid w:val="004233E8"/>
    <w:rsid w:val="00424321"/>
    <w:rsid w:val="00427BED"/>
    <w:rsid w:val="00430297"/>
    <w:rsid w:val="0043169F"/>
    <w:rsid w:val="00431754"/>
    <w:rsid w:val="00431B0E"/>
    <w:rsid w:val="0043202D"/>
    <w:rsid w:val="00432E67"/>
    <w:rsid w:val="0043323B"/>
    <w:rsid w:val="00435BA0"/>
    <w:rsid w:val="00435CC9"/>
    <w:rsid w:val="00437128"/>
    <w:rsid w:val="0044016D"/>
    <w:rsid w:val="004419F3"/>
    <w:rsid w:val="00441D0F"/>
    <w:rsid w:val="00443AAF"/>
    <w:rsid w:val="0044401A"/>
    <w:rsid w:val="00447DD4"/>
    <w:rsid w:val="00451947"/>
    <w:rsid w:val="00452403"/>
    <w:rsid w:val="00453EB7"/>
    <w:rsid w:val="0045667B"/>
    <w:rsid w:val="00457E07"/>
    <w:rsid w:val="00463732"/>
    <w:rsid w:val="004638E2"/>
    <w:rsid w:val="00467F36"/>
    <w:rsid w:val="00470F8F"/>
    <w:rsid w:val="004713EE"/>
    <w:rsid w:val="00471BBB"/>
    <w:rsid w:val="00471CFB"/>
    <w:rsid w:val="00472BE9"/>
    <w:rsid w:val="00473174"/>
    <w:rsid w:val="00473380"/>
    <w:rsid w:val="00476150"/>
    <w:rsid w:val="00477716"/>
    <w:rsid w:val="0048105B"/>
    <w:rsid w:val="004810FE"/>
    <w:rsid w:val="0048177A"/>
    <w:rsid w:val="00484300"/>
    <w:rsid w:val="0048488F"/>
    <w:rsid w:val="00485B23"/>
    <w:rsid w:val="004869FA"/>
    <w:rsid w:val="00487A30"/>
    <w:rsid w:val="00491873"/>
    <w:rsid w:val="00491CDB"/>
    <w:rsid w:val="004975BE"/>
    <w:rsid w:val="00497DAB"/>
    <w:rsid w:val="004A0D3E"/>
    <w:rsid w:val="004A2290"/>
    <w:rsid w:val="004A294E"/>
    <w:rsid w:val="004A2ACD"/>
    <w:rsid w:val="004A2C1E"/>
    <w:rsid w:val="004A59A7"/>
    <w:rsid w:val="004A6CD8"/>
    <w:rsid w:val="004B0E24"/>
    <w:rsid w:val="004B25F9"/>
    <w:rsid w:val="004B3CD0"/>
    <w:rsid w:val="004B5092"/>
    <w:rsid w:val="004B5CD5"/>
    <w:rsid w:val="004B754B"/>
    <w:rsid w:val="004C02FF"/>
    <w:rsid w:val="004C0945"/>
    <w:rsid w:val="004C11D8"/>
    <w:rsid w:val="004C2A57"/>
    <w:rsid w:val="004C2E6F"/>
    <w:rsid w:val="004C33A7"/>
    <w:rsid w:val="004C4177"/>
    <w:rsid w:val="004C7D61"/>
    <w:rsid w:val="004D46BC"/>
    <w:rsid w:val="004D7F7C"/>
    <w:rsid w:val="004E2307"/>
    <w:rsid w:val="004E298E"/>
    <w:rsid w:val="004E3CC6"/>
    <w:rsid w:val="004E3D88"/>
    <w:rsid w:val="004E77B4"/>
    <w:rsid w:val="004F5696"/>
    <w:rsid w:val="004F58FA"/>
    <w:rsid w:val="004F5D90"/>
    <w:rsid w:val="00500E58"/>
    <w:rsid w:val="00501AA8"/>
    <w:rsid w:val="0050224E"/>
    <w:rsid w:val="00502751"/>
    <w:rsid w:val="00502B74"/>
    <w:rsid w:val="00503525"/>
    <w:rsid w:val="00503EB8"/>
    <w:rsid w:val="0050480B"/>
    <w:rsid w:val="00504CC5"/>
    <w:rsid w:val="00504CDC"/>
    <w:rsid w:val="005055EB"/>
    <w:rsid w:val="00506999"/>
    <w:rsid w:val="00507C85"/>
    <w:rsid w:val="00507E29"/>
    <w:rsid w:val="00507FD5"/>
    <w:rsid w:val="005101E5"/>
    <w:rsid w:val="00510F5B"/>
    <w:rsid w:val="005111FE"/>
    <w:rsid w:val="0051163A"/>
    <w:rsid w:val="00511CFE"/>
    <w:rsid w:val="005126F4"/>
    <w:rsid w:val="00513E81"/>
    <w:rsid w:val="00514103"/>
    <w:rsid w:val="00515859"/>
    <w:rsid w:val="00521058"/>
    <w:rsid w:val="00522D71"/>
    <w:rsid w:val="00527A48"/>
    <w:rsid w:val="0053096E"/>
    <w:rsid w:val="00533FA4"/>
    <w:rsid w:val="00535BD0"/>
    <w:rsid w:val="00535C85"/>
    <w:rsid w:val="00537B18"/>
    <w:rsid w:val="0054058A"/>
    <w:rsid w:val="00541B6F"/>
    <w:rsid w:val="0054284E"/>
    <w:rsid w:val="00544294"/>
    <w:rsid w:val="00544A35"/>
    <w:rsid w:val="00544CC2"/>
    <w:rsid w:val="00545582"/>
    <w:rsid w:val="0054651C"/>
    <w:rsid w:val="00547C41"/>
    <w:rsid w:val="0055037E"/>
    <w:rsid w:val="0055654B"/>
    <w:rsid w:val="00557A16"/>
    <w:rsid w:val="00560C15"/>
    <w:rsid w:val="005611A8"/>
    <w:rsid w:val="00562AA8"/>
    <w:rsid w:val="00564C64"/>
    <w:rsid w:val="005673BB"/>
    <w:rsid w:val="00567AE4"/>
    <w:rsid w:val="00567EC2"/>
    <w:rsid w:val="00570DE5"/>
    <w:rsid w:val="005734D1"/>
    <w:rsid w:val="005736BE"/>
    <w:rsid w:val="00573E77"/>
    <w:rsid w:val="00575699"/>
    <w:rsid w:val="005756EF"/>
    <w:rsid w:val="00575E80"/>
    <w:rsid w:val="00575F05"/>
    <w:rsid w:val="0058058B"/>
    <w:rsid w:val="00581F66"/>
    <w:rsid w:val="00583414"/>
    <w:rsid w:val="0058671D"/>
    <w:rsid w:val="005878A2"/>
    <w:rsid w:val="00592258"/>
    <w:rsid w:val="0059254A"/>
    <w:rsid w:val="005932AC"/>
    <w:rsid w:val="0059332C"/>
    <w:rsid w:val="00594684"/>
    <w:rsid w:val="005948C2"/>
    <w:rsid w:val="00595C04"/>
    <w:rsid w:val="00596ABE"/>
    <w:rsid w:val="005A0624"/>
    <w:rsid w:val="005A1CB8"/>
    <w:rsid w:val="005A2D86"/>
    <w:rsid w:val="005A680A"/>
    <w:rsid w:val="005A7815"/>
    <w:rsid w:val="005B16C3"/>
    <w:rsid w:val="005B1E0E"/>
    <w:rsid w:val="005B2E52"/>
    <w:rsid w:val="005B416D"/>
    <w:rsid w:val="005B55A4"/>
    <w:rsid w:val="005B55E1"/>
    <w:rsid w:val="005B57B1"/>
    <w:rsid w:val="005B5A9A"/>
    <w:rsid w:val="005B5DC4"/>
    <w:rsid w:val="005B781F"/>
    <w:rsid w:val="005C03B9"/>
    <w:rsid w:val="005C1A1D"/>
    <w:rsid w:val="005C3879"/>
    <w:rsid w:val="005C47F8"/>
    <w:rsid w:val="005C72B5"/>
    <w:rsid w:val="005C7B82"/>
    <w:rsid w:val="005D08F2"/>
    <w:rsid w:val="005D0D69"/>
    <w:rsid w:val="005D6E20"/>
    <w:rsid w:val="005D707C"/>
    <w:rsid w:val="005D74FD"/>
    <w:rsid w:val="005E008E"/>
    <w:rsid w:val="005E09D7"/>
    <w:rsid w:val="005E13B4"/>
    <w:rsid w:val="005E297F"/>
    <w:rsid w:val="005E32DD"/>
    <w:rsid w:val="005E3900"/>
    <w:rsid w:val="005E555D"/>
    <w:rsid w:val="005E5967"/>
    <w:rsid w:val="005E6DEB"/>
    <w:rsid w:val="005E75C0"/>
    <w:rsid w:val="005E7C72"/>
    <w:rsid w:val="005F1DC0"/>
    <w:rsid w:val="005F3410"/>
    <w:rsid w:val="005F3429"/>
    <w:rsid w:val="005F4CEE"/>
    <w:rsid w:val="00602323"/>
    <w:rsid w:val="00602F8B"/>
    <w:rsid w:val="00604583"/>
    <w:rsid w:val="006053BB"/>
    <w:rsid w:val="0060566B"/>
    <w:rsid w:val="00607958"/>
    <w:rsid w:val="00610C04"/>
    <w:rsid w:val="00611D8F"/>
    <w:rsid w:val="00611EDA"/>
    <w:rsid w:val="00612267"/>
    <w:rsid w:val="006144DD"/>
    <w:rsid w:val="006156B7"/>
    <w:rsid w:val="00616CAD"/>
    <w:rsid w:val="00617AF6"/>
    <w:rsid w:val="00622D23"/>
    <w:rsid w:val="00626411"/>
    <w:rsid w:val="006265E8"/>
    <w:rsid w:val="00626C21"/>
    <w:rsid w:val="006276C6"/>
    <w:rsid w:val="00627F3D"/>
    <w:rsid w:val="00630006"/>
    <w:rsid w:val="006301C1"/>
    <w:rsid w:val="00630204"/>
    <w:rsid w:val="00631A08"/>
    <w:rsid w:val="0063305F"/>
    <w:rsid w:val="00633D2C"/>
    <w:rsid w:val="00634309"/>
    <w:rsid w:val="006370A3"/>
    <w:rsid w:val="00637445"/>
    <w:rsid w:val="00637532"/>
    <w:rsid w:val="00637A7E"/>
    <w:rsid w:val="00640640"/>
    <w:rsid w:val="00642562"/>
    <w:rsid w:val="006430D9"/>
    <w:rsid w:val="00644121"/>
    <w:rsid w:val="00644DC8"/>
    <w:rsid w:val="0064620A"/>
    <w:rsid w:val="006462F0"/>
    <w:rsid w:val="006469D3"/>
    <w:rsid w:val="00646D9E"/>
    <w:rsid w:val="00647841"/>
    <w:rsid w:val="00650A2D"/>
    <w:rsid w:val="00650F87"/>
    <w:rsid w:val="006513E5"/>
    <w:rsid w:val="006535A5"/>
    <w:rsid w:val="00653A7A"/>
    <w:rsid w:val="00654630"/>
    <w:rsid w:val="006558C4"/>
    <w:rsid w:val="00656319"/>
    <w:rsid w:val="00657249"/>
    <w:rsid w:val="006619B9"/>
    <w:rsid w:val="00661ACC"/>
    <w:rsid w:val="00663039"/>
    <w:rsid w:val="006641D9"/>
    <w:rsid w:val="00664686"/>
    <w:rsid w:val="006647F4"/>
    <w:rsid w:val="00664EF7"/>
    <w:rsid w:val="00666243"/>
    <w:rsid w:val="00667425"/>
    <w:rsid w:val="00672D21"/>
    <w:rsid w:val="00673CDC"/>
    <w:rsid w:val="006752A7"/>
    <w:rsid w:val="00675E7C"/>
    <w:rsid w:val="00676311"/>
    <w:rsid w:val="00683176"/>
    <w:rsid w:val="00685444"/>
    <w:rsid w:val="006865F9"/>
    <w:rsid w:val="006867F3"/>
    <w:rsid w:val="00687C28"/>
    <w:rsid w:val="00687D49"/>
    <w:rsid w:val="00690576"/>
    <w:rsid w:val="00690748"/>
    <w:rsid w:val="00691152"/>
    <w:rsid w:val="00692063"/>
    <w:rsid w:val="006923DD"/>
    <w:rsid w:val="006941DF"/>
    <w:rsid w:val="00695317"/>
    <w:rsid w:val="0069653C"/>
    <w:rsid w:val="00696B46"/>
    <w:rsid w:val="00697970"/>
    <w:rsid w:val="006A1E5D"/>
    <w:rsid w:val="006A2ED9"/>
    <w:rsid w:val="006A41A5"/>
    <w:rsid w:val="006A4D94"/>
    <w:rsid w:val="006A4FFA"/>
    <w:rsid w:val="006A645B"/>
    <w:rsid w:val="006A788E"/>
    <w:rsid w:val="006B0121"/>
    <w:rsid w:val="006B0201"/>
    <w:rsid w:val="006B112F"/>
    <w:rsid w:val="006B1A12"/>
    <w:rsid w:val="006B47A1"/>
    <w:rsid w:val="006B4C87"/>
    <w:rsid w:val="006B79BE"/>
    <w:rsid w:val="006C1A4D"/>
    <w:rsid w:val="006C1ABA"/>
    <w:rsid w:val="006C260C"/>
    <w:rsid w:val="006C2A85"/>
    <w:rsid w:val="006C2E93"/>
    <w:rsid w:val="006C3BBB"/>
    <w:rsid w:val="006C5052"/>
    <w:rsid w:val="006C5FF6"/>
    <w:rsid w:val="006C7528"/>
    <w:rsid w:val="006C75BC"/>
    <w:rsid w:val="006D0405"/>
    <w:rsid w:val="006D0A3E"/>
    <w:rsid w:val="006D0E4C"/>
    <w:rsid w:val="006D1350"/>
    <w:rsid w:val="006D167A"/>
    <w:rsid w:val="006D1FBB"/>
    <w:rsid w:val="006E25A7"/>
    <w:rsid w:val="006F042D"/>
    <w:rsid w:val="006F13D8"/>
    <w:rsid w:val="006F1BE3"/>
    <w:rsid w:val="006F3818"/>
    <w:rsid w:val="006F65FF"/>
    <w:rsid w:val="006F70E2"/>
    <w:rsid w:val="00701EFF"/>
    <w:rsid w:val="00706D28"/>
    <w:rsid w:val="00710F0E"/>
    <w:rsid w:val="0071126A"/>
    <w:rsid w:val="007113C5"/>
    <w:rsid w:val="00712999"/>
    <w:rsid w:val="007148F4"/>
    <w:rsid w:val="0071606C"/>
    <w:rsid w:val="0071628D"/>
    <w:rsid w:val="007179CA"/>
    <w:rsid w:val="00720966"/>
    <w:rsid w:val="00720B93"/>
    <w:rsid w:val="00722FE8"/>
    <w:rsid w:val="007267F1"/>
    <w:rsid w:val="0072699A"/>
    <w:rsid w:val="00730424"/>
    <w:rsid w:val="00733EBE"/>
    <w:rsid w:val="00735E7B"/>
    <w:rsid w:val="007360B3"/>
    <w:rsid w:val="0073693D"/>
    <w:rsid w:val="00737147"/>
    <w:rsid w:val="00740802"/>
    <w:rsid w:val="007411FD"/>
    <w:rsid w:val="007417B7"/>
    <w:rsid w:val="00741A4E"/>
    <w:rsid w:val="00741FBE"/>
    <w:rsid w:val="00742688"/>
    <w:rsid w:val="00742843"/>
    <w:rsid w:val="00743BAD"/>
    <w:rsid w:val="00744451"/>
    <w:rsid w:val="00744EBE"/>
    <w:rsid w:val="0074524D"/>
    <w:rsid w:val="00745B5E"/>
    <w:rsid w:val="0074795D"/>
    <w:rsid w:val="00747E00"/>
    <w:rsid w:val="007502D0"/>
    <w:rsid w:val="00750E8A"/>
    <w:rsid w:val="00751027"/>
    <w:rsid w:val="00751A2B"/>
    <w:rsid w:val="007522FC"/>
    <w:rsid w:val="00756739"/>
    <w:rsid w:val="00756DFF"/>
    <w:rsid w:val="0075795D"/>
    <w:rsid w:val="00760665"/>
    <w:rsid w:val="00760AA1"/>
    <w:rsid w:val="00760EA1"/>
    <w:rsid w:val="007618A9"/>
    <w:rsid w:val="00764B34"/>
    <w:rsid w:val="007674E7"/>
    <w:rsid w:val="0077044F"/>
    <w:rsid w:val="00772D9B"/>
    <w:rsid w:val="007761E1"/>
    <w:rsid w:val="00776352"/>
    <w:rsid w:val="00776FF6"/>
    <w:rsid w:val="00781695"/>
    <w:rsid w:val="00781F72"/>
    <w:rsid w:val="00783297"/>
    <w:rsid w:val="0078347B"/>
    <w:rsid w:val="00784D27"/>
    <w:rsid w:val="00787A16"/>
    <w:rsid w:val="00791013"/>
    <w:rsid w:val="007946DA"/>
    <w:rsid w:val="007974B4"/>
    <w:rsid w:val="00797DB3"/>
    <w:rsid w:val="007A0D6F"/>
    <w:rsid w:val="007A134E"/>
    <w:rsid w:val="007A1BCB"/>
    <w:rsid w:val="007A3B84"/>
    <w:rsid w:val="007A52E7"/>
    <w:rsid w:val="007A6ADE"/>
    <w:rsid w:val="007B1485"/>
    <w:rsid w:val="007B182E"/>
    <w:rsid w:val="007B1F9D"/>
    <w:rsid w:val="007B26A0"/>
    <w:rsid w:val="007B2F91"/>
    <w:rsid w:val="007B4B1E"/>
    <w:rsid w:val="007B549A"/>
    <w:rsid w:val="007B573D"/>
    <w:rsid w:val="007B5AD1"/>
    <w:rsid w:val="007B7ABF"/>
    <w:rsid w:val="007C17BA"/>
    <w:rsid w:val="007C3A51"/>
    <w:rsid w:val="007C4B74"/>
    <w:rsid w:val="007C596F"/>
    <w:rsid w:val="007C5F00"/>
    <w:rsid w:val="007C6425"/>
    <w:rsid w:val="007D08A8"/>
    <w:rsid w:val="007D11BB"/>
    <w:rsid w:val="007D2616"/>
    <w:rsid w:val="007D335A"/>
    <w:rsid w:val="007D5083"/>
    <w:rsid w:val="007D554A"/>
    <w:rsid w:val="007D68BC"/>
    <w:rsid w:val="007D7CA5"/>
    <w:rsid w:val="007E1F01"/>
    <w:rsid w:val="007E3AF7"/>
    <w:rsid w:val="007E4520"/>
    <w:rsid w:val="007E487E"/>
    <w:rsid w:val="007E55D8"/>
    <w:rsid w:val="007F02DE"/>
    <w:rsid w:val="007F0A8F"/>
    <w:rsid w:val="007F132C"/>
    <w:rsid w:val="007F2980"/>
    <w:rsid w:val="007F52C4"/>
    <w:rsid w:val="007F5763"/>
    <w:rsid w:val="007F7547"/>
    <w:rsid w:val="007F75E6"/>
    <w:rsid w:val="0080155F"/>
    <w:rsid w:val="008030A5"/>
    <w:rsid w:val="00804EF9"/>
    <w:rsid w:val="00805B4B"/>
    <w:rsid w:val="008101E8"/>
    <w:rsid w:val="00813547"/>
    <w:rsid w:val="008154B0"/>
    <w:rsid w:val="008177DA"/>
    <w:rsid w:val="00821BDE"/>
    <w:rsid w:val="008268E5"/>
    <w:rsid w:val="00831CE4"/>
    <w:rsid w:val="008351D1"/>
    <w:rsid w:val="00835E88"/>
    <w:rsid w:val="0083702F"/>
    <w:rsid w:val="00841731"/>
    <w:rsid w:val="00842092"/>
    <w:rsid w:val="0084426D"/>
    <w:rsid w:val="008458CD"/>
    <w:rsid w:val="00845FAA"/>
    <w:rsid w:val="008511B1"/>
    <w:rsid w:val="008512C9"/>
    <w:rsid w:val="00851E3D"/>
    <w:rsid w:val="00851EAF"/>
    <w:rsid w:val="0085201B"/>
    <w:rsid w:val="00853322"/>
    <w:rsid w:val="00853825"/>
    <w:rsid w:val="00853B4A"/>
    <w:rsid w:val="008547CE"/>
    <w:rsid w:val="00854F7F"/>
    <w:rsid w:val="008603EC"/>
    <w:rsid w:val="00862168"/>
    <w:rsid w:val="00862D47"/>
    <w:rsid w:val="0086319E"/>
    <w:rsid w:val="00863486"/>
    <w:rsid w:val="00863EB1"/>
    <w:rsid w:val="00867909"/>
    <w:rsid w:val="00867D16"/>
    <w:rsid w:val="008711DD"/>
    <w:rsid w:val="00871EF6"/>
    <w:rsid w:val="0087334F"/>
    <w:rsid w:val="008767F2"/>
    <w:rsid w:val="00876851"/>
    <w:rsid w:val="00880439"/>
    <w:rsid w:val="00882528"/>
    <w:rsid w:val="008836AD"/>
    <w:rsid w:val="0088466B"/>
    <w:rsid w:val="00884C6B"/>
    <w:rsid w:val="008859E6"/>
    <w:rsid w:val="00885A1D"/>
    <w:rsid w:val="00886F52"/>
    <w:rsid w:val="00887333"/>
    <w:rsid w:val="008874E1"/>
    <w:rsid w:val="0089258D"/>
    <w:rsid w:val="008935C8"/>
    <w:rsid w:val="00896307"/>
    <w:rsid w:val="008A01A6"/>
    <w:rsid w:val="008A1E6A"/>
    <w:rsid w:val="008A2E8F"/>
    <w:rsid w:val="008A32A7"/>
    <w:rsid w:val="008A3867"/>
    <w:rsid w:val="008A6B4C"/>
    <w:rsid w:val="008A6C98"/>
    <w:rsid w:val="008A79D2"/>
    <w:rsid w:val="008A7BB1"/>
    <w:rsid w:val="008B1E6A"/>
    <w:rsid w:val="008B6B0F"/>
    <w:rsid w:val="008C1E82"/>
    <w:rsid w:val="008C29E1"/>
    <w:rsid w:val="008C5A63"/>
    <w:rsid w:val="008C63C3"/>
    <w:rsid w:val="008D0815"/>
    <w:rsid w:val="008D0D30"/>
    <w:rsid w:val="008D27C9"/>
    <w:rsid w:val="008D2E6B"/>
    <w:rsid w:val="008D2F1A"/>
    <w:rsid w:val="008D4710"/>
    <w:rsid w:val="008E1468"/>
    <w:rsid w:val="008E3465"/>
    <w:rsid w:val="008E488E"/>
    <w:rsid w:val="008E5715"/>
    <w:rsid w:val="008E5EB8"/>
    <w:rsid w:val="008E7606"/>
    <w:rsid w:val="008F1B2C"/>
    <w:rsid w:val="008F30D1"/>
    <w:rsid w:val="008F3A3A"/>
    <w:rsid w:val="008F3A92"/>
    <w:rsid w:val="008F6DB7"/>
    <w:rsid w:val="008F718B"/>
    <w:rsid w:val="008F7DD2"/>
    <w:rsid w:val="009002B4"/>
    <w:rsid w:val="009012B3"/>
    <w:rsid w:val="00901409"/>
    <w:rsid w:val="00901E5F"/>
    <w:rsid w:val="00907680"/>
    <w:rsid w:val="00910550"/>
    <w:rsid w:val="00911B65"/>
    <w:rsid w:val="0091354C"/>
    <w:rsid w:val="00916B99"/>
    <w:rsid w:val="00916C0B"/>
    <w:rsid w:val="00920B8C"/>
    <w:rsid w:val="009215F5"/>
    <w:rsid w:val="00921E6B"/>
    <w:rsid w:val="009220D2"/>
    <w:rsid w:val="009220D5"/>
    <w:rsid w:val="00922AEC"/>
    <w:rsid w:val="009252CE"/>
    <w:rsid w:val="009254BB"/>
    <w:rsid w:val="00927376"/>
    <w:rsid w:val="00930033"/>
    <w:rsid w:val="00930601"/>
    <w:rsid w:val="009323BB"/>
    <w:rsid w:val="00932D43"/>
    <w:rsid w:val="00935137"/>
    <w:rsid w:val="00935938"/>
    <w:rsid w:val="00935FDE"/>
    <w:rsid w:val="00941D2F"/>
    <w:rsid w:val="0094310C"/>
    <w:rsid w:val="00943462"/>
    <w:rsid w:val="00943CF3"/>
    <w:rsid w:val="00944295"/>
    <w:rsid w:val="0094581B"/>
    <w:rsid w:val="00945F5D"/>
    <w:rsid w:val="00946149"/>
    <w:rsid w:val="00947A6D"/>
    <w:rsid w:val="00951FF7"/>
    <w:rsid w:val="0095298B"/>
    <w:rsid w:val="00952D37"/>
    <w:rsid w:val="00955011"/>
    <w:rsid w:val="0095518D"/>
    <w:rsid w:val="009564D9"/>
    <w:rsid w:val="00957DFF"/>
    <w:rsid w:val="009606E1"/>
    <w:rsid w:val="00961D5E"/>
    <w:rsid w:val="00963335"/>
    <w:rsid w:val="00965099"/>
    <w:rsid w:val="00965872"/>
    <w:rsid w:val="009663BD"/>
    <w:rsid w:val="00966B61"/>
    <w:rsid w:val="00967C42"/>
    <w:rsid w:val="00971345"/>
    <w:rsid w:val="009740FB"/>
    <w:rsid w:val="009768EE"/>
    <w:rsid w:val="00982004"/>
    <w:rsid w:val="009824E0"/>
    <w:rsid w:val="00985038"/>
    <w:rsid w:val="00985558"/>
    <w:rsid w:val="009867C0"/>
    <w:rsid w:val="009901D9"/>
    <w:rsid w:val="0099168E"/>
    <w:rsid w:val="00992294"/>
    <w:rsid w:val="00993D77"/>
    <w:rsid w:val="009943BB"/>
    <w:rsid w:val="009944F0"/>
    <w:rsid w:val="00994F61"/>
    <w:rsid w:val="0099549D"/>
    <w:rsid w:val="00995C97"/>
    <w:rsid w:val="0099746B"/>
    <w:rsid w:val="00997C70"/>
    <w:rsid w:val="009A0975"/>
    <w:rsid w:val="009A1AD7"/>
    <w:rsid w:val="009A1D4F"/>
    <w:rsid w:val="009A52F2"/>
    <w:rsid w:val="009A57E6"/>
    <w:rsid w:val="009A5F76"/>
    <w:rsid w:val="009B26CE"/>
    <w:rsid w:val="009B33AA"/>
    <w:rsid w:val="009B385D"/>
    <w:rsid w:val="009B6355"/>
    <w:rsid w:val="009C0801"/>
    <w:rsid w:val="009C3C09"/>
    <w:rsid w:val="009C4726"/>
    <w:rsid w:val="009C5990"/>
    <w:rsid w:val="009C63B9"/>
    <w:rsid w:val="009C6EEF"/>
    <w:rsid w:val="009C71F0"/>
    <w:rsid w:val="009C771D"/>
    <w:rsid w:val="009D1BE0"/>
    <w:rsid w:val="009D3627"/>
    <w:rsid w:val="009D70C4"/>
    <w:rsid w:val="009D79D6"/>
    <w:rsid w:val="009E20DE"/>
    <w:rsid w:val="009E379E"/>
    <w:rsid w:val="009E4D60"/>
    <w:rsid w:val="009E51F2"/>
    <w:rsid w:val="009E665E"/>
    <w:rsid w:val="009E6840"/>
    <w:rsid w:val="009E79A8"/>
    <w:rsid w:val="009F0678"/>
    <w:rsid w:val="009F166C"/>
    <w:rsid w:val="009F1AC2"/>
    <w:rsid w:val="009F31FE"/>
    <w:rsid w:val="009F49D1"/>
    <w:rsid w:val="009F529C"/>
    <w:rsid w:val="009F5A27"/>
    <w:rsid w:val="009F609A"/>
    <w:rsid w:val="009F624A"/>
    <w:rsid w:val="00A00C05"/>
    <w:rsid w:val="00A0105F"/>
    <w:rsid w:val="00A0106A"/>
    <w:rsid w:val="00A015EC"/>
    <w:rsid w:val="00A01E07"/>
    <w:rsid w:val="00A02896"/>
    <w:rsid w:val="00A03288"/>
    <w:rsid w:val="00A044B3"/>
    <w:rsid w:val="00A06616"/>
    <w:rsid w:val="00A06ABB"/>
    <w:rsid w:val="00A1062B"/>
    <w:rsid w:val="00A10B56"/>
    <w:rsid w:val="00A12649"/>
    <w:rsid w:val="00A13EA6"/>
    <w:rsid w:val="00A14B9E"/>
    <w:rsid w:val="00A14E80"/>
    <w:rsid w:val="00A15CD4"/>
    <w:rsid w:val="00A16844"/>
    <w:rsid w:val="00A16CF1"/>
    <w:rsid w:val="00A17D3B"/>
    <w:rsid w:val="00A2193A"/>
    <w:rsid w:val="00A21A62"/>
    <w:rsid w:val="00A22220"/>
    <w:rsid w:val="00A226A5"/>
    <w:rsid w:val="00A236B1"/>
    <w:rsid w:val="00A23999"/>
    <w:rsid w:val="00A247E1"/>
    <w:rsid w:val="00A25987"/>
    <w:rsid w:val="00A30378"/>
    <w:rsid w:val="00A3074A"/>
    <w:rsid w:val="00A31576"/>
    <w:rsid w:val="00A33A6D"/>
    <w:rsid w:val="00A35E16"/>
    <w:rsid w:val="00A37BFA"/>
    <w:rsid w:val="00A403FB"/>
    <w:rsid w:val="00A41245"/>
    <w:rsid w:val="00A41653"/>
    <w:rsid w:val="00A42FBB"/>
    <w:rsid w:val="00A45CCE"/>
    <w:rsid w:val="00A45DF0"/>
    <w:rsid w:val="00A46949"/>
    <w:rsid w:val="00A47E4F"/>
    <w:rsid w:val="00A50B7A"/>
    <w:rsid w:val="00A53B6A"/>
    <w:rsid w:val="00A55626"/>
    <w:rsid w:val="00A557E8"/>
    <w:rsid w:val="00A55E8C"/>
    <w:rsid w:val="00A55F23"/>
    <w:rsid w:val="00A5610B"/>
    <w:rsid w:val="00A56FB3"/>
    <w:rsid w:val="00A576A8"/>
    <w:rsid w:val="00A57A04"/>
    <w:rsid w:val="00A60D78"/>
    <w:rsid w:val="00A6123A"/>
    <w:rsid w:val="00A63449"/>
    <w:rsid w:val="00A64AA4"/>
    <w:rsid w:val="00A65120"/>
    <w:rsid w:val="00A656D5"/>
    <w:rsid w:val="00A65763"/>
    <w:rsid w:val="00A65B37"/>
    <w:rsid w:val="00A67E7E"/>
    <w:rsid w:val="00A73480"/>
    <w:rsid w:val="00A74340"/>
    <w:rsid w:val="00A7556B"/>
    <w:rsid w:val="00A755AA"/>
    <w:rsid w:val="00A77772"/>
    <w:rsid w:val="00A77FAA"/>
    <w:rsid w:val="00A82769"/>
    <w:rsid w:val="00A85B73"/>
    <w:rsid w:val="00A86666"/>
    <w:rsid w:val="00A867C5"/>
    <w:rsid w:val="00A872AF"/>
    <w:rsid w:val="00A8741D"/>
    <w:rsid w:val="00A877A2"/>
    <w:rsid w:val="00A877DA"/>
    <w:rsid w:val="00A87890"/>
    <w:rsid w:val="00A87C0A"/>
    <w:rsid w:val="00A90EE4"/>
    <w:rsid w:val="00A91586"/>
    <w:rsid w:val="00A92E19"/>
    <w:rsid w:val="00A9319A"/>
    <w:rsid w:val="00A9428E"/>
    <w:rsid w:val="00A95F62"/>
    <w:rsid w:val="00A95F72"/>
    <w:rsid w:val="00AA077E"/>
    <w:rsid w:val="00AA11D3"/>
    <w:rsid w:val="00AA1300"/>
    <w:rsid w:val="00AA23CC"/>
    <w:rsid w:val="00AA304D"/>
    <w:rsid w:val="00AA3221"/>
    <w:rsid w:val="00AA45C0"/>
    <w:rsid w:val="00AA4857"/>
    <w:rsid w:val="00AA6686"/>
    <w:rsid w:val="00AA66F7"/>
    <w:rsid w:val="00AB09A9"/>
    <w:rsid w:val="00AB12BC"/>
    <w:rsid w:val="00AB2DF6"/>
    <w:rsid w:val="00AB2F4C"/>
    <w:rsid w:val="00AB2FBD"/>
    <w:rsid w:val="00AB3CD0"/>
    <w:rsid w:val="00AB743F"/>
    <w:rsid w:val="00AB7762"/>
    <w:rsid w:val="00AB783D"/>
    <w:rsid w:val="00AB7A4D"/>
    <w:rsid w:val="00AC0B94"/>
    <w:rsid w:val="00AC15C8"/>
    <w:rsid w:val="00AC245D"/>
    <w:rsid w:val="00AC3A1F"/>
    <w:rsid w:val="00AC4A10"/>
    <w:rsid w:val="00AC6310"/>
    <w:rsid w:val="00AD0850"/>
    <w:rsid w:val="00AD1865"/>
    <w:rsid w:val="00AD3B95"/>
    <w:rsid w:val="00AD56DB"/>
    <w:rsid w:val="00AD71EC"/>
    <w:rsid w:val="00AD7223"/>
    <w:rsid w:val="00AE0B18"/>
    <w:rsid w:val="00AE201B"/>
    <w:rsid w:val="00AE217C"/>
    <w:rsid w:val="00AE537D"/>
    <w:rsid w:val="00AE6A0D"/>
    <w:rsid w:val="00AF06F2"/>
    <w:rsid w:val="00AF2BDF"/>
    <w:rsid w:val="00AF4B9E"/>
    <w:rsid w:val="00AF6328"/>
    <w:rsid w:val="00AF6891"/>
    <w:rsid w:val="00B01210"/>
    <w:rsid w:val="00B01FE8"/>
    <w:rsid w:val="00B04F83"/>
    <w:rsid w:val="00B10E26"/>
    <w:rsid w:val="00B140DB"/>
    <w:rsid w:val="00B14379"/>
    <w:rsid w:val="00B14A59"/>
    <w:rsid w:val="00B159CE"/>
    <w:rsid w:val="00B15E95"/>
    <w:rsid w:val="00B22969"/>
    <w:rsid w:val="00B23467"/>
    <w:rsid w:val="00B25D2A"/>
    <w:rsid w:val="00B27BC3"/>
    <w:rsid w:val="00B3024F"/>
    <w:rsid w:val="00B31507"/>
    <w:rsid w:val="00B31F5F"/>
    <w:rsid w:val="00B325D4"/>
    <w:rsid w:val="00B32A69"/>
    <w:rsid w:val="00B3374F"/>
    <w:rsid w:val="00B3393F"/>
    <w:rsid w:val="00B34DDC"/>
    <w:rsid w:val="00B37BB5"/>
    <w:rsid w:val="00B45768"/>
    <w:rsid w:val="00B4707D"/>
    <w:rsid w:val="00B511D5"/>
    <w:rsid w:val="00B51FA0"/>
    <w:rsid w:val="00B53213"/>
    <w:rsid w:val="00B550FB"/>
    <w:rsid w:val="00B56DB4"/>
    <w:rsid w:val="00B621E9"/>
    <w:rsid w:val="00B6374A"/>
    <w:rsid w:val="00B63A59"/>
    <w:rsid w:val="00B658DC"/>
    <w:rsid w:val="00B660E4"/>
    <w:rsid w:val="00B71910"/>
    <w:rsid w:val="00B71C86"/>
    <w:rsid w:val="00B77FDC"/>
    <w:rsid w:val="00B81066"/>
    <w:rsid w:val="00B8269A"/>
    <w:rsid w:val="00B839CD"/>
    <w:rsid w:val="00B83AB3"/>
    <w:rsid w:val="00B8662C"/>
    <w:rsid w:val="00B873F3"/>
    <w:rsid w:val="00B87F95"/>
    <w:rsid w:val="00B909A8"/>
    <w:rsid w:val="00B90BDD"/>
    <w:rsid w:val="00B914D4"/>
    <w:rsid w:val="00B952ED"/>
    <w:rsid w:val="00BA00C4"/>
    <w:rsid w:val="00BA0581"/>
    <w:rsid w:val="00BA0C84"/>
    <w:rsid w:val="00BA1362"/>
    <w:rsid w:val="00BA298D"/>
    <w:rsid w:val="00BB07F1"/>
    <w:rsid w:val="00BB0EC9"/>
    <w:rsid w:val="00BB27AD"/>
    <w:rsid w:val="00BB2F0F"/>
    <w:rsid w:val="00BB398F"/>
    <w:rsid w:val="00BB3A19"/>
    <w:rsid w:val="00BB5A8F"/>
    <w:rsid w:val="00BB6B66"/>
    <w:rsid w:val="00BB7013"/>
    <w:rsid w:val="00BB78ED"/>
    <w:rsid w:val="00BB7D76"/>
    <w:rsid w:val="00BC126D"/>
    <w:rsid w:val="00BC12D4"/>
    <w:rsid w:val="00BC3E0A"/>
    <w:rsid w:val="00BC5856"/>
    <w:rsid w:val="00BC5AE4"/>
    <w:rsid w:val="00BC632A"/>
    <w:rsid w:val="00BD254B"/>
    <w:rsid w:val="00BD37E6"/>
    <w:rsid w:val="00BD6A31"/>
    <w:rsid w:val="00BD7C74"/>
    <w:rsid w:val="00BE04A7"/>
    <w:rsid w:val="00BE27CB"/>
    <w:rsid w:val="00BE2A78"/>
    <w:rsid w:val="00BE2F92"/>
    <w:rsid w:val="00BE687B"/>
    <w:rsid w:val="00BF1B88"/>
    <w:rsid w:val="00BF46A1"/>
    <w:rsid w:val="00BF4F81"/>
    <w:rsid w:val="00BF7071"/>
    <w:rsid w:val="00C04360"/>
    <w:rsid w:val="00C057DA"/>
    <w:rsid w:val="00C05D20"/>
    <w:rsid w:val="00C05D2B"/>
    <w:rsid w:val="00C078B9"/>
    <w:rsid w:val="00C10A80"/>
    <w:rsid w:val="00C10E01"/>
    <w:rsid w:val="00C12AC2"/>
    <w:rsid w:val="00C13399"/>
    <w:rsid w:val="00C134A5"/>
    <w:rsid w:val="00C157D8"/>
    <w:rsid w:val="00C17195"/>
    <w:rsid w:val="00C2233B"/>
    <w:rsid w:val="00C2246F"/>
    <w:rsid w:val="00C22CB0"/>
    <w:rsid w:val="00C23933"/>
    <w:rsid w:val="00C23C75"/>
    <w:rsid w:val="00C24E28"/>
    <w:rsid w:val="00C2617E"/>
    <w:rsid w:val="00C269DC"/>
    <w:rsid w:val="00C304E5"/>
    <w:rsid w:val="00C3165B"/>
    <w:rsid w:val="00C31D5C"/>
    <w:rsid w:val="00C3204D"/>
    <w:rsid w:val="00C3237C"/>
    <w:rsid w:val="00C32756"/>
    <w:rsid w:val="00C33C39"/>
    <w:rsid w:val="00C34C76"/>
    <w:rsid w:val="00C4190A"/>
    <w:rsid w:val="00C427AD"/>
    <w:rsid w:val="00C428EB"/>
    <w:rsid w:val="00C43DF6"/>
    <w:rsid w:val="00C44333"/>
    <w:rsid w:val="00C44E04"/>
    <w:rsid w:val="00C45804"/>
    <w:rsid w:val="00C47245"/>
    <w:rsid w:val="00C522B9"/>
    <w:rsid w:val="00C53133"/>
    <w:rsid w:val="00C539DE"/>
    <w:rsid w:val="00C53B7F"/>
    <w:rsid w:val="00C54201"/>
    <w:rsid w:val="00C5523A"/>
    <w:rsid w:val="00C556E6"/>
    <w:rsid w:val="00C56AA2"/>
    <w:rsid w:val="00C61034"/>
    <w:rsid w:val="00C62D50"/>
    <w:rsid w:val="00C6364A"/>
    <w:rsid w:val="00C63F1E"/>
    <w:rsid w:val="00C66670"/>
    <w:rsid w:val="00C713E9"/>
    <w:rsid w:val="00C71B73"/>
    <w:rsid w:val="00C72005"/>
    <w:rsid w:val="00C72D89"/>
    <w:rsid w:val="00C73705"/>
    <w:rsid w:val="00C73BBA"/>
    <w:rsid w:val="00C73ED9"/>
    <w:rsid w:val="00C7401D"/>
    <w:rsid w:val="00C741D4"/>
    <w:rsid w:val="00C74375"/>
    <w:rsid w:val="00C7437D"/>
    <w:rsid w:val="00C745AF"/>
    <w:rsid w:val="00C74B66"/>
    <w:rsid w:val="00C755B3"/>
    <w:rsid w:val="00C7571C"/>
    <w:rsid w:val="00C75BA8"/>
    <w:rsid w:val="00C779F2"/>
    <w:rsid w:val="00C80B7D"/>
    <w:rsid w:val="00C82B53"/>
    <w:rsid w:val="00C83439"/>
    <w:rsid w:val="00C84ADC"/>
    <w:rsid w:val="00C8557B"/>
    <w:rsid w:val="00C86995"/>
    <w:rsid w:val="00C86CD0"/>
    <w:rsid w:val="00C87167"/>
    <w:rsid w:val="00C87408"/>
    <w:rsid w:val="00C8741B"/>
    <w:rsid w:val="00C903E1"/>
    <w:rsid w:val="00C90787"/>
    <w:rsid w:val="00C90E81"/>
    <w:rsid w:val="00C91754"/>
    <w:rsid w:val="00C92C5E"/>
    <w:rsid w:val="00C93267"/>
    <w:rsid w:val="00C94DF2"/>
    <w:rsid w:val="00C95ED0"/>
    <w:rsid w:val="00C96D17"/>
    <w:rsid w:val="00C96F12"/>
    <w:rsid w:val="00CA0C82"/>
    <w:rsid w:val="00CA171A"/>
    <w:rsid w:val="00CA1CBA"/>
    <w:rsid w:val="00CA36B6"/>
    <w:rsid w:val="00CA55E2"/>
    <w:rsid w:val="00CA615C"/>
    <w:rsid w:val="00CA62C2"/>
    <w:rsid w:val="00CA66CB"/>
    <w:rsid w:val="00CA6CD4"/>
    <w:rsid w:val="00CB058B"/>
    <w:rsid w:val="00CB151A"/>
    <w:rsid w:val="00CB2BF1"/>
    <w:rsid w:val="00CB5BE9"/>
    <w:rsid w:val="00CB77C0"/>
    <w:rsid w:val="00CC2D9F"/>
    <w:rsid w:val="00CC2E9C"/>
    <w:rsid w:val="00CC46D5"/>
    <w:rsid w:val="00CC475B"/>
    <w:rsid w:val="00CC5D3E"/>
    <w:rsid w:val="00CC6B2E"/>
    <w:rsid w:val="00CD1324"/>
    <w:rsid w:val="00CD27F8"/>
    <w:rsid w:val="00CD3F2B"/>
    <w:rsid w:val="00CD4B55"/>
    <w:rsid w:val="00CD5F8D"/>
    <w:rsid w:val="00CD7348"/>
    <w:rsid w:val="00CD7740"/>
    <w:rsid w:val="00CE1855"/>
    <w:rsid w:val="00CE2641"/>
    <w:rsid w:val="00CE4F45"/>
    <w:rsid w:val="00CE771F"/>
    <w:rsid w:val="00CF1AD9"/>
    <w:rsid w:val="00CF1AF8"/>
    <w:rsid w:val="00CF224B"/>
    <w:rsid w:val="00CF36EB"/>
    <w:rsid w:val="00CF3BF1"/>
    <w:rsid w:val="00CF59D7"/>
    <w:rsid w:val="00D007E0"/>
    <w:rsid w:val="00D01162"/>
    <w:rsid w:val="00D026A0"/>
    <w:rsid w:val="00D0281C"/>
    <w:rsid w:val="00D032E3"/>
    <w:rsid w:val="00D0346B"/>
    <w:rsid w:val="00D0348A"/>
    <w:rsid w:val="00D04C80"/>
    <w:rsid w:val="00D04EBF"/>
    <w:rsid w:val="00D05187"/>
    <w:rsid w:val="00D06798"/>
    <w:rsid w:val="00D06F71"/>
    <w:rsid w:val="00D07181"/>
    <w:rsid w:val="00D07993"/>
    <w:rsid w:val="00D1343A"/>
    <w:rsid w:val="00D13612"/>
    <w:rsid w:val="00D1582B"/>
    <w:rsid w:val="00D16103"/>
    <w:rsid w:val="00D16105"/>
    <w:rsid w:val="00D17A72"/>
    <w:rsid w:val="00D21827"/>
    <w:rsid w:val="00D2410C"/>
    <w:rsid w:val="00D25670"/>
    <w:rsid w:val="00D26272"/>
    <w:rsid w:val="00D26294"/>
    <w:rsid w:val="00D30984"/>
    <w:rsid w:val="00D31FFF"/>
    <w:rsid w:val="00D32FD1"/>
    <w:rsid w:val="00D34857"/>
    <w:rsid w:val="00D34FA3"/>
    <w:rsid w:val="00D3558F"/>
    <w:rsid w:val="00D35EA1"/>
    <w:rsid w:val="00D35F06"/>
    <w:rsid w:val="00D36410"/>
    <w:rsid w:val="00D3743C"/>
    <w:rsid w:val="00D37623"/>
    <w:rsid w:val="00D451F0"/>
    <w:rsid w:val="00D45812"/>
    <w:rsid w:val="00D46B30"/>
    <w:rsid w:val="00D46F34"/>
    <w:rsid w:val="00D509FB"/>
    <w:rsid w:val="00D51FA5"/>
    <w:rsid w:val="00D52232"/>
    <w:rsid w:val="00D55F12"/>
    <w:rsid w:val="00D5628F"/>
    <w:rsid w:val="00D57A07"/>
    <w:rsid w:val="00D60E82"/>
    <w:rsid w:val="00D61085"/>
    <w:rsid w:val="00D617C6"/>
    <w:rsid w:val="00D61980"/>
    <w:rsid w:val="00D61DD1"/>
    <w:rsid w:val="00D62F88"/>
    <w:rsid w:val="00D64DA6"/>
    <w:rsid w:val="00D66136"/>
    <w:rsid w:val="00D661A3"/>
    <w:rsid w:val="00D662C5"/>
    <w:rsid w:val="00D66B4A"/>
    <w:rsid w:val="00D71DE1"/>
    <w:rsid w:val="00D7320B"/>
    <w:rsid w:val="00D7397B"/>
    <w:rsid w:val="00D7586A"/>
    <w:rsid w:val="00D75A07"/>
    <w:rsid w:val="00D7606D"/>
    <w:rsid w:val="00D77C0A"/>
    <w:rsid w:val="00D77E1F"/>
    <w:rsid w:val="00D821D6"/>
    <w:rsid w:val="00D82A0F"/>
    <w:rsid w:val="00D866D5"/>
    <w:rsid w:val="00D86E2C"/>
    <w:rsid w:val="00D87CDD"/>
    <w:rsid w:val="00D9028D"/>
    <w:rsid w:val="00D959B8"/>
    <w:rsid w:val="00D9611D"/>
    <w:rsid w:val="00D965C2"/>
    <w:rsid w:val="00D97622"/>
    <w:rsid w:val="00D97DCB"/>
    <w:rsid w:val="00DA1560"/>
    <w:rsid w:val="00DA17D6"/>
    <w:rsid w:val="00DA1EC1"/>
    <w:rsid w:val="00DA2872"/>
    <w:rsid w:val="00DA29D6"/>
    <w:rsid w:val="00DA39D4"/>
    <w:rsid w:val="00DA4832"/>
    <w:rsid w:val="00DA58D5"/>
    <w:rsid w:val="00DA7227"/>
    <w:rsid w:val="00DA73E9"/>
    <w:rsid w:val="00DA73F1"/>
    <w:rsid w:val="00DA75FF"/>
    <w:rsid w:val="00DB4BBE"/>
    <w:rsid w:val="00DB5395"/>
    <w:rsid w:val="00DB7FE6"/>
    <w:rsid w:val="00DC0B53"/>
    <w:rsid w:val="00DC0CD2"/>
    <w:rsid w:val="00DC1CA3"/>
    <w:rsid w:val="00DC2C5D"/>
    <w:rsid w:val="00DC2D77"/>
    <w:rsid w:val="00DC3890"/>
    <w:rsid w:val="00DC3A47"/>
    <w:rsid w:val="00DC4FFF"/>
    <w:rsid w:val="00DC53C4"/>
    <w:rsid w:val="00DC6102"/>
    <w:rsid w:val="00DC746F"/>
    <w:rsid w:val="00DD0E77"/>
    <w:rsid w:val="00DD17DD"/>
    <w:rsid w:val="00DD41A3"/>
    <w:rsid w:val="00DD619B"/>
    <w:rsid w:val="00DD74C2"/>
    <w:rsid w:val="00DE1430"/>
    <w:rsid w:val="00DE3A3B"/>
    <w:rsid w:val="00DE4AC1"/>
    <w:rsid w:val="00DE7546"/>
    <w:rsid w:val="00DF0804"/>
    <w:rsid w:val="00DF0F0F"/>
    <w:rsid w:val="00DF37A9"/>
    <w:rsid w:val="00DF656C"/>
    <w:rsid w:val="00DF6BC2"/>
    <w:rsid w:val="00E0611B"/>
    <w:rsid w:val="00E117EA"/>
    <w:rsid w:val="00E11CB7"/>
    <w:rsid w:val="00E1248C"/>
    <w:rsid w:val="00E20ADB"/>
    <w:rsid w:val="00E20EEE"/>
    <w:rsid w:val="00E21400"/>
    <w:rsid w:val="00E21B2C"/>
    <w:rsid w:val="00E222B5"/>
    <w:rsid w:val="00E23493"/>
    <w:rsid w:val="00E24031"/>
    <w:rsid w:val="00E2514A"/>
    <w:rsid w:val="00E300EC"/>
    <w:rsid w:val="00E322ED"/>
    <w:rsid w:val="00E33721"/>
    <w:rsid w:val="00E35AD5"/>
    <w:rsid w:val="00E378A8"/>
    <w:rsid w:val="00E40CE3"/>
    <w:rsid w:val="00E413FA"/>
    <w:rsid w:val="00E4180B"/>
    <w:rsid w:val="00E43A9F"/>
    <w:rsid w:val="00E449CE"/>
    <w:rsid w:val="00E45181"/>
    <w:rsid w:val="00E461C3"/>
    <w:rsid w:val="00E46255"/>
    <w:rsid w:val="00E46EA5"/>
    <w:rsid w:val="00E51122"/>
    <w:rsid w:val="00E5361A"/>
    <w:rsid w:val="00E5447B"/>
    <w:rsid w:val="00E56865"/>
    <w:rsid w:val="00E63CF9"/>
    <w:rsid w:val="00E64348"/>
    <w:rsid w:val="00E647EB"/>
    <w:rsid w:val="00E64C9B"/>
    <w:rsid w:val="00E65A86"/>
    <w:rsid w:val="00E7133D"/>
    <w:rsid w:val="00E71D55"/>
    <w:rsid w:val="00E731A8"/>
    <w:rsid w:val="00E75D50"/>
    <w:rsid w:val="00E75FCA"/>
    <w:rsid w:val="00E77ADF"/>
    <w:rsid w:val="00E83CC9"/>
    <w:rsid w:val="00E845D5"/>
    <w:rsid w:val="00E849E3"/>
    <w:rsid w:val="00E858F8"/>
    <w:rsid w:val="00E86019"/>
    <w:rsid w:val="00E874A0"/>
    <w:rsid w:val="00E90A6D"/>
    <w:rsid w:val="00E92676"/>
    <w:rsid w:val="00E93D9C"/>
    <w:rsid w:val="00E940FA"/>
    <w:rsid w:val="00E95085"/>
    <w:rsid w:val="00E968AB"/>
    <w:rsid w:val="00EA0BD3"/>
    <w:rsid w:val="00EA112A"/>
    <w:rsid w:val="00EA18EE"/>
    <w:rsid w:val="00EA3023"/>
    <w:rsid w:val="00EA4BE6"/>
    <w:rsid w:val="00EA5CBF"/>
    <w:rsid w:val="00EB1948"/>
    <w:rsid w:val="00EB5879"/>
    <w:rsid w:val="00EB756E"/>
    <w:rsid w:val="00EB79E7"/>
    <w:rsid w:val="00EC0CF8"/>
    <w:rsid w:val="00EC2888"/>
    <w:rsid w:val="00EC28ED"/>
    <w:rsid w:val="00EC31EC"/>
    <w:rsid w:val="00EC509F"/>
    <w:rsid w:val="00EC62F4"/>
    <w:rsid w:val="00EC7CA6"/>
    <w:rsid w:val="00ED0419"/>
    <w:rsid w:val="00ED112F"/>
    <w:rsid w:val="00ED114E"/>
    <w:rsid w:val="00ED2827"/>
    <w:rsid w:val="00ED669F"/>
    <w:rsid w:val="00ED69FF"/>
    <w:rsid w:val="00EE069B"/>
    <w:rsid w:val="00EE0FBC"/>
    <w:rsid w:val="00EE136A"/>
    <w:rsid w:val="00EE1D7B"/>
    <w:rsid w:val="00EE2579"/>
    <w:rsid w:val="00EE26B0"/>
    <w:rsid w:val="00EE2810"/>
    <w:rsid w:val="00EE3E0C"/>
    <w:rsid w:val="00EE4281"/>
    <w:rsid w:val="00EE4800"/>
    <w:rsid w:val="00EE4909"/>
    <w:rsid w:val="00EE4EDB"/>
    <w:rsid w:val="00EE5A94"/>
    <w:rsid w:val="00EE601D"/>
    <w:rsid w:val="00EE78B1"/>
    <w:rsid w:val="00EF002A"/>
    <w:rsid w:val="00EF2DED"/>
    <w:rsid w:val="00EF2EF4"/>
    <w:rsid w:val="00EF33D9"/>
    <w:rsid w:val="00EF37B8"/>
    <w:rsid w:val="00EF73FE"/>
    <w:rsid w:val="00EF7709"/>
    <w:rsid w:val="00EF7D3D"/>
    <w:rsid w:val="00EF7F22"/>
    <w:rsid w:val="00F0065F"/>
    <w:rsid w:val="00F01D04"/>
    <w:rsid w:val="00F0266E"/>
    <w:rsid w:val="00F02AA0"/>
    <w:rsid w:val="00F02EDC"/>
    <w:rsid w:val="00F06A06"/>
    <w:rsid w:val="00F1070A"/>
    <w:rsid w:val="00F10E89"/>
    <w:rsid w:val="00F126BE"/>
    <w:rsid w:val="00F1479B"/>
    <w:rsid w:val="00F15513"/>
    <w:rsid w:val="00F161C6"/>
    <w:rsid w:val="00F17FB2"/>
    <w:rsid w:val="00F2131A"/>
    <w:rsid w:val="00F26018"/>
    <w:rsid w:val="00F27C67"/>
    <w:rsid w:val="00F319F5"/>
    <w:rsid w:val="00F31C0B"/>
    <w:rsid w:val="00F32C96"/>
    <w:rsid w:val="00F32F13"/>
    <w:rsid w:val="00F33DFB"/>
    <w:rsid w:val="00F345AF"/>
    <w:rsid w:val="00F379D6"/>
    <w:rsid w:val="00F40E4C"/>
    <w:rsid w:val="00F416B2"/>
    <w:rsid w:val="00F433AE"/>
    <w:rsid w:val="00F4355A"/>
    <w:rsid w:val="00F464E8"/>
    <w:rsid w:val="00F46D79"/>
    <w:rsid w:val="00F51194"/>
    <w:rsid w:val="00F51275"/>
    <w:rsid w:val="00F5252C"/>
    <w:rsid w:val="00F53A90"/>
    <w:rsid w:val="00F53AB3"/>
    <w:rsid w:val="00F54F79"/>
    <w:rsid w:val="00F557B5"/>
    <w:rsid w:val="00F55809"/>
    <w:rsid w:val="00F5681A"/>
    <w:rsid w:val="00F56EE9"/>
    <w:rsid w:val="00F573AF"/>
    <w:rsid w:val="00F6074C"/>
    <w:rsid w:val="00F62372"/>
    <w:rsid w:val="00F65217"/>
    <w:rsid w:val="00F65BAF"/>
    <w:rsid w:val="00F65C4A"/>
    <w:rsid w:val="00F702C6"/>
    <w:rsid w:val="00F70D54"/>
    <w:rsid w:val="00F710D4"/>
    <w:rsid w:val="00F73972"/>
    <w:rsid w:val="00F775CD"/>
    <w:rsid w:val="00F82729"/>
    <w:rsid w:val="00F82E79"/>
    <w:rsid w:val="00F83E69"/>
    <w:rsid w:val="00F875E9"/>
    <w:rsid w:val="00F87B9C"/>
    <w:rsid w:val="00F90800"/>
    <w:rsid w:val="00F91CD8"/>
    <w:rsid w:val="00F92F6A"/>
    <w:rsid w:val="00F93632"/>
    <w:rsid w:val="00F95E59"/>
    <w:rsid w:val="00F97875"/>
    <w:rsid w:val="00FA0366"/>
    <w:rsid w:val="00FA0A4F"/>
    <w:rsid w:val="00FA3228"/>
    <w:rsid w:val="00FA3BB2"/>
    <w:rsid w:val="00FA62A7"/>
    <w:rsid w:val="00FA6B20"/>
    <w:rsid w:val="00FA759C"/>
    <w:rsid w:val="00FA7E39"/>
    <w:rsid w:val="00FB2864"/>
    <w:rsid w:val="00FB3303"/>
    <w:rsid w:val="00FB3A0A"/>
    <w:rsid w:val="00FB452B"/>
    <w:rsid w:val="00FB7CDC"/>
    <w:rsid w:val="00FC0A94"/>
    <w:rsid w:val="00FC168A"/>
    <w:rsid w:val="00FC1702"/>
    <w:rsid w:val="00FC1AC2"/>
    <w:rsid w:val="00FC2FAF"/>
    <w:rsid w:val="00FC3DF6"/>
    <w:rsid w:val="00FC4486"/>
    <w:rsid w:val="00FC46A7"/>
    <w:rsid w:val="00FC5E54"/>
    <w:rsid w:val="00FC772D"/>
    <w:rsid w:val="00FD06C6"/>
    <w:rsid w:val="00FD0D84"/>
    <w:rsid w:val="00FD0E04"/>
    <w:rsid w:val="00FD40F0"/>
    <w:rsid w:val="00FD44A5"/>
    <w:rsid w:val="00FD4C2B"/>
    <w:rsid w:val="00FD7744"/>
    <w:rsid w:val="00FD7BF4"/>
    <w:rsid w:val="00FD7BFC"/>
    <w:rsid w:val="00FD7C56"/>
    <w:rsid w:val="00FE0098"/>
    <w:rsid w:val="00FE26D9"/>
    <w:rsid w:val="00FE4D76"/>
    <w:rsid w:val="00FE5284"/>
    <w:rsid w:val="00FE5CE2"/>
    <w:rsid w:val="00FF1306"/>
    <w:rsid w:val="00FF2AEC"/>
    <w:rsid w:val="00FF2DC0"/>
    <w:rsid w:val="00FF2FDA"/>
    <w:rsid w:val="00FF315C"/>
    <w:rsid w:val="00FF3FFC"/>
    <w:rsid w:val="0D9E4552"/>
    <w:rsid w:val="5F7812E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7085FD"/>
  <w15:docId w15:val="{CBF47D05-504B-4F91-93CE-760A7267A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uiPriority="9"/>
    <w:lsdException w:name="heading 3" w:uiPriority="9"/>
    <w:lsdException w:name="heading 4" w:uiPriority="0"/>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433AE"/>
    <w:rPr>
      <w:rFonts w:ascii="Arial" w:hAnsi="Arial"/>
      <w:sz w:val="24"/>
      <w:szCs w:val="24"/>
    </w:rPr>
  </w:style>
  <w:style w:type="paragraph" w:styleId="Heading1">
    <w:name w:val="heading 1"/>
    <w:basedOn w:val="Normal"/>
    <w:next w:val="Normal"/>
    <w:link w:val="Heading1Char"/>
    <w:rsid w:val="00690748"/>
    <w:pPr>
      <w:keepNext/>
      <w:jc w:val="center"/>
      <w:outlineLvl w:val="0"/>
    </w:pPr>
    <w:rPr>
      <w:rFonts w:cs="Arial"/>
      <w:b/>
      <w:bCs/>
      <w:smallCaps/>
      <w:kern w:val="32"/>
      <w:sz w:val="40"/>
      <w:szCs w:val="32"/>
      <w:u w:val="single"/>
    </w:rPr>
  </w:style>
  <w:style w:type="paragraph" w:styleId="Heading2">
    <w:name w:val="heading 2"/>
    <w:basedOn w:val="Normal"/>
    <w:next w:val="Normal"/>
    <w:link w:val="Heading2Char"/>
    <w:rsid w:val="0080155F"/>
    <w:pPr>
      <w:keepNext/>
      <w:spacing w:before="120" w:after="120"/>
      <w:jc w:val="both"/>
      <w:outlineLvl w:val="1"/>
    </w:pPr>
    <w:rPr>
      <w:rFonts w:ascii="Frutiger LT 45 Light" w:hAnsi="Frutiger LT 45 Light" w:cs="Arial"/>
      <w:b/>
      <w:smallCaps/>
      <w:color w:val="003300"/>
      <w:sz w:val="32"/>
      <w:szCs w:val="32"/>
      <w:u w:val="single"/>
    </w:rPr>
  </w:style>
  <w:style w:type="paragraph" w:styleId="Heading3">
    <w:name w:val="heading 3"/>
    <w:basedOn w:val="Normal"/>
    <w:next w:val="Normal"/>
    <w:link w:val="Heading3Char"/>
    <w:rsid w:val="0080155F"/>
    <w:pPr>
      <w:spacing w:before="120" w:after="120"/>
      <w:jc w:val="both"/>
      <w:outlineLvl w:val="2"/>
    </w:pPr>
    <w:rPr>
      <w:rFonts w:ascii="Frutiger LT 45 Light" w:hAnsi="Frutiger LT 45 Light" w:cs="Arial"/>
      <w:b/>
      <w:color w:val="003300"/>
    </w:rPr>
  </w:style>
  <w:style w:type="paragraph" w:styleId="Heading4">
    <w:name w:val="heading 4"/>
    <w:basedOn w:val="Normal"/>
    <w:next w:val="Normal"/>
    <w:link w:val="Heading4Char"/>
    <w:rsid w:val="00690748"/>
    <w:pPr>
      <w:keepNext/>
      <w:spacing w:before="240" w:after="60"/>
      <w:outlineLvl w:val="3"/>
    </w:pPr>
    <w:rPr>
      <w:b/>
      <w:bCs/>
      <w:sz w:val="28"/>
      <w:szCs w:val="28"/>
    </w:rPr>
  </w:style>
  <w:style w:type="paragraph" w:styleId="Heading5">
    <w:name w:val="heading 5"/>
    <w:basedOn w:val="Normal"/>
    <w:next w:val="Normal"/>
    <w:link w:val="Heading5Char"/>
    <w:rsid w:val="00690748"/>
    <w:pPr>
      <w:spacing w:before="240" w:after="60"/>
      <w:outlineLvl w:val="4"/>
    </w:pPr>
    <w:rPr>
      <w:b/>
      <w:bCs/>
      <w:i/>
      <w:iCs/>
      <w:sz w:val="26"/>
      <w:szCs w:val="26"/>
    </w:rPr>
  </w:style>
  <w:style w:type="paragraph" w:styleId="Heading6">
    <w:name w:val="heading 6"/>
    <w:basedOn w:val="Normal"/>
    <w:next w:val="Normal"/>
    <w:link w:val="Heading6Char"/>
    <w:rsid w:val="00690748"/>
    <w:pPr>
      <w:keepNext/>
      <w:outlineLvl w:val="5"/>
    </w:pPr>
    <w:rPr>
      <w:sz w:val="17"/>
      <w:szCs w:val="20"/>
      <w:u w:val="single"/>
    </w:rPr>
  </w:style>
  <w:style w:type="paragraph" w:styleId="Heading7">
    <w:name w:val="heading 7"/>
    <w:basedOn w:val="Normal"/>
    <w:next w:val="Normal"/>
    <w:link w:val="Heading7Char"/>
    <w:rsid w:val="00690748"/>
    <w:pPr>
      <w:keepNext/>
      <w:spacing w:after="40"/>
      <w:jc w:val="center"/>
      <w:outlineLvl w:val="6"/>
    </w:pPr>
    <w:rPr>
      <w:b/>
      <w:sz w:val="18"/>
      <w:szCs w:val="20"/>
    </w:rPr>
  </w:style>
  <w:style w:type="paragraph" w:styleId="Heading8">
    <w:name w:val="heading 8"/>
    <w:basedOn w:val="Normal"/>
    <w:next w:val="Normal"/>
    <w:link w:val="Heading8Char"/>
    <w:rsid w:val="00690748"/>
    <w:pPr>
      <w:keepNext/>
      <w:jc w:val="both"/>
      <w:outlineLvl w:val="7"/>
    </w:pPr>
    <w:rPr>
      <w:rFonts w:ascii="Franklin Gothic Book" w:hAnsi="Franklin Gothic Book"/>
      <w:i/>
    </w:rPr>
  </w:style>
  <w:style w:type="paragraph" w:styleId="Heading9">
    <w:name w:val="heading 9"/>
    <w:basedOn w:val="Normal"/>
    <w:next w:val="Normal"/>
    <w:link w:val="Heading9Char"/>
    <w:rsid w:val="00690748"/>
    <w:pPr>
      <w:keepNext/>
      <w:spacing w:line="360" w:lineRule="auto"/>
      <w:outlineLvl w:val="8"/>
    </w:pPr>
    <w:rPr>
      <w:rFonts w:cs="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Heading">
    <w:name w:val="TOC Heading"/>
    <w:basedOn w:val="Heading1"/>
    <w:next w:val="Normal"/>
    <w:uiPriority w:val="39"/>
    <w:unhideWhenUsed/>
    <w:qFormat/>
    <w:rsid w:val="00BB27AD"/>
    <w:pPr>
      <w:keepLines/>
      <w:spacing w:before="480" w:line="276" w:lineRule="auto"/>
      <w:jc w:val="left"/>
      <w:outlineLvl w:val="9"/>
    </w:pPr>
    <w:rPr>
      <w:rFonts w:ascii="Cambria" w:hAnsi="Cambria" w:cs="Times New Roman"/>
      <w:smallCaps w:val="0"/>
      <w:color w:val="365F91"/>
      <w:kern w:val="0"/>
      <w:sz w:val="28"/>
      <w:szCs w:val="28"/>
      <w:u w:val="none"/>
    </w:rPr>
  </w:style>
  <w:style w:type="paragraph" w:styleId="TOC1">
    <w:name w:val="toc 1"/>
    <w:basedOn w:val="Normal"/>
    <w:next w:val="Normal"/>
    <w:autoRedefine/>
    <w:uiPriority w:val="39"/>
    <w:unhideWhenUsed/>
    <w:rsid w:val="002E3189"/>
    <w:pPr>
      <w:tabs>
        <w:tab w:val="left" w:pos="480"/>
        <w:tab w:val="right" w:leader="dot" w:pos="9530"/>
      </w:tabs>
    </w:pPr>
    <w:rPr>
      <w:rFonts w:ascii="Tw Cen MT" w:hAnsi="Tw Cen MT"/>
      <w:noProof/>
      <w:sz w:val="22"/>
      <w:szCs w:val="22"/>
    </w:rPr>
  </w:style>
  <w:style w:type="paragraph" w:styleId="BalloonText">
    <w:name w:val="Balloon Text"/>
    <w:basedOn w:val="Normal"/>
    <w:link w:val="BalloonTextChar"/>
    <w:uiPriority w:val="99"/>
    <w:semiHidden/>
    <w:rsid w:val="00690748"/>
    <w:rPr>
      <w:rFonts w:ascii="Tahoma" w:hAnsi="Tahoma" w:cs="Tahoma"/>
      <w:sz w:val="16"/>
      <w:szCs w:val="16"/>
    </w:rPr>
  </w:style>
  <w:style w:type="paragraph" w:styleId="Header">
    <w:name w:val="header"/>
    <w:basedOn w:val="Normal"/>
    <w:link w:val="HeaderChar"/>
    <w:rsid w:val="00690748"/>
    <w:pPr>
      <w:tabs>
        <w:tab w:val="center" w:pos="4320"/>
        <w:tab w:val="right" w:pos="8640"/>
      </w:tabs>
    </w:pPr>
  </w:style>
  <w:style w:type="paragraph" w:styleId="Footer">
    <w:name w:val="footer"/>
    <w:basedOn w:val="Normal"/>
    <w:link w:val="FooterChar"/>
    <w:uiPriority w:val="99"/>
    <w:rsid w:val="00690748"/>
    <w:pPr>
      <w:tabs>
        <w:tab w:val="center" w:pos="4320"/>
        <w:tab w:val="right" w:pos="8640"/>
      </w:tabs>
    </w:pPr>
  </w:style>
  <w:style w:type="character" w:styleId="PageNumber">
    <w:name w:val="page number"/>
    <w:basedOn w:val="DefaultParagraphFont"/>
    <w:rsid w:val="00690748"/>
    <w:rPr>
      <w:rFonts w:ascii="Arial" w:hAnsi="Arial"/>
      <w:sz w:val="28"/>
    </w:rPr>
  </w:style>
  <w:style w:type="paragraph" w:styleId="TOC2">
    <w:name w:val="toc 2"/>
    <w:basedOn w:val="Normal"/>
    <w:next w:val="Normal"/>
    <w:link w:val="TOC2Char"/>
    <w:autoRedefine/>
    <w:uiPriority w:val="39"/>
    <w:unhideWhenUsed/>
    <w:rsid w:val="00BB27AD"/>
    <w:pPr>
      <w:ind w:left="240"/>
    </w:pPr>
  </w:style>
  <w:style w:type="paragraph" w:styleId="TOC3">
    <w:name w:val="toc 3"/>
    <w:basedOn w:val="Normal"/>
    <w:next w:val="Normal"/>
    <w:autoRedefine/>
    <w:uiPriority w:val="39"/>
    <w:unhideWhenUsed/>
    <w:rsid w:val="00BB27AD"/>
    <w:pPr>
      <w:ind w:left="480"/>
    </w:pPr>
  </w:style>
  <w:style w:type="character" w:styleId="Hyperlink">
    <w:name w:val="Hyperlink"/>
    <w:basedOn w:val="DefaultParagraphFont"/>
    <w:uiPriority w:val="99"/>
    <w:unhideWhenUsed/>
    <w:rsid w:val="00BB27AD"/>
    <w:rPr>
      <w:color w:val="0000FF"/>
      <w:u w:val="single"/>
    </w:rPr>
  </w:style>
  <w:style w:type="paragraph" w:styleId="Caption">
    <w:name w:val="caption"/>
    <w:basedOn w:val="Normal"/>
    <w:next w:val="Normal"/>
    <w:rsid w:val="00690748"/>
    <w:pPr>
      <w:jc w:val="both"/>
    </w:pPr>
    <w:rPr>
      <w:rFonts w:ascii="Tw Cen MT" w:hAnsi="Tw Cen MT" w:cs="Arial"/>
      <w:b/>
      <w:bCs/>
      <w:i/>
      <w:iCs/>
      <w:color w:val="003366"/>
    </w:rPr>
  </w:style>
  <w:style w:type="paragraph" w:styleId="Title">
    <w:name w:val="Title"/>
    <w:basedOn w:val="Normal"/>
    <w:link w:val="TitleChar"/>
    <w:qFormat/>
    <w:rsid w:val="00756739"/>
    <w:pPr>
      <w:jc w:val="center"/>
    </w:pPr>
    <w:rPr>
      <w:rFonts w:ascii="Frutiger LT 45 Light" w:hAnsi="Frutiger LT 45 Light"/>
      <w:b/>
      <w:bCs/>
      <w:sz w:val="28"/>
    </w:rPr>
  </w:style>
  <w:style w:type="table" w:styleId="TableGrid">
    <w:name w:val="Table Grid"/>
    <w:basedOn w:val="TableNormal"/>
    <w:uiPriority w:val="39"/>
    <w:rsid w:val="00A561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6941DF"/>
    <w:rPr>
      <w:sz w:val="16"/>
      <w:szCs w:val="16"/>
    </w:rPr>
  </w:style>
  <w:style w:type="paragraph" w:styleId="CommentText">
    <w:name w:val="annotation text"/>
    <w:basedOn w:val="Normal"/>
    <w:link w:val="CommentTextChar"/>
    <w:uiPriority w:val="99"/>
    <w:semiHidden/>
    <w:rsid w:val="006941DF"/>
    <w:rPr>
      <w:sz w:val="20"/>
      <w:szCs w:val="20"/>
    </w:rPr>
  </w:style>
  <w:style w:type="paragraph" w:styleId="CommentSubject">
    <w:name w:val="annotation subject"/>
    <w:basedOn w:val="CommentText"/>
    <w:next w:val="CommentText"/>
    <w:link w:val="CommentSubjectChar"/>
    <w:uiPriority w:val="99"/>
    <w:semiHidden/>
    <w:rsid w:val="006941DF"/>
    <w:rPr>
      <w:b/>
      <w:bCs/>
    </w:rPr>
  </w:style>
  <w:style w:type="paragraph" w:styleId="DocumentMap">
    <w:name w:val="Document Map"/>
    <w:basedOn w:val="Normal"/>
    <w:link w:val="DocumentMapChar"/>
    <w:semiHidden/>
    <w:rsid w:val="003123D5"/>
    <w:pPr>
      <w:shd w:val="clear" w:color="auto" w:fill="000080"/>
    </w:pPr>
    <w:rPr>
      <w:rFonts w:ascii="Tahoma" w:hAnsi="Tahoma" w:cs="Tahoma"/>
      <w:sz w:val="20"/>
      <w:szCs w:val="20"/>
    </w:rPr>
  </w:style>
  <w:style w:type="character" w:customStyle="1" w:styleId="FooterChar">
    <w:name w:val="Footer Char"/>
    <w:basedOn w:val="DefaultParagraphFont"/>
    <w:link w:val="Footer"/>
    <w:uiPriority w:val="99"/>
    <w:rsid w:val="00347B3A"/>
    <w:rPr>
      <w:rFonts w:ascii="Arial" w:hAnsi="Arial"/>
      <w:sz w:val="24"/>
      <w:szCs w:val="24"/>
    </w:rPr>
  </w:style>
  <w:style w:type="table" w:styleId="MediumList2-Accent5">
    <w:name w:val="Medium List 2 Accent 5"/>
    <w:basedOn w:val="TableNormal"/>
    <w:uiPriority w:val="66"/>
    <w:rsid w:val="008D2E6B"/>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Grid3-Accent4">
    <w:name w:val="Medium Grid 3 Accent 4"/>
    <w:basedOn w:val="TableNormal"/>
    <w:uiPriority w:val="69"/>
    <w:rsid w:val="008D2E6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1">
    <w:name w:val="Medium Grid 3 Accent 1"/>
    <w:basedOn w:val="TableNormal"/>
    <w:uiPriority w:val="69"/>
    <w:rsid w:val="008D2E6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LightList-Accent5">
    <w:name w:val="Light List Accent 5"/>
    <w:basedOn w:val="TableNormal"/>
    <w:uiPriority w:val="61"/>
    <w:rsid w:val="008D2E6B"/>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Grid-Accent5">
    <w:name w:val="Light Grid Accent 5"/>
    <w:basedOn w:val="TableNormal"/>
    <w:uiPriority w:val="62"/>
    <w:rsid w:val="008D2E6B"/>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003366"/>
    </w:tc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List-Accent11">
    <w:name w:val="Light List - Accent 11"/>
    <w:basedOn w:val="TableNormal"/>
    <w:uiPriority w:val="61"/>
    <w:rsid w:val="0072096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003366"/>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BodyText">
    <w:name w:val="Body Text"/>
    <w:basedOn w:val="Normal"/>
    <w:link w:val="BodyTextChar"/>
    <w:uiPriority w:val="99"/>
    <w:rsid w:val="00B31507"/>
    <w:pPr>
      <w:spacing w:before="60" w:after="120"/>
      <w:jc w:val="both"/>
    </w:pPr>
    <w:rPr>
      <w:sz w:val="20"/>
      <w:szCs w:val="20"/>
    </w:rPr>
  </w:style>
  <w:style w:type="character" w:customStyle="1" w:styleId="BodyTextChar">
    <w:name w:val="Body Text Char"/>
    <w:basedOn w:val="DefaultParagraphFont"/>
    <w:link w:val="BodyText"/>
    <w:uiPriority w:val="99"/>
    <w:rsid w:val="00B31507"/>
    <w:rPr>
      <w:rFonts w:ascii="Arial" w:hAnsi="Arial"/>
    </w:rPr>
  </w:style>
  <w:style w:type="paragraph" w:customStyle="1" w:styleId="TextSingle">
    <w:name w:val="Text Single"/>
    <w:basedOn w:val="Normal"/>
    <w:semiHidden/>
    <w:rsid w:val="00B31507"/>
    <w:rPr>
      <w:sz w:val="20"/>
      <w:szCs w:val="20"/>
    </w:rPr>
  </w:style>
  <w:style w:type="paragraph" w:styleId="NormalWeb">
    <w:name w:val="Normal (Web)"/>
    <w:basedOn w:val="Normal"/>
    <w:uiPriority w:val="99"/>
    <w:unhideWhenUsed/>
    <w:rsid w:val="00744451"/>
    <w:rPr>
      <w:rFonts w:ascii="Times New Roman" w:hAnsi="Times New Roman"/>
    </w:rPr>
  </w:style>
  <w:style w:type="paragraph" w:styleId="ListParagraph">
    <w:name w:val="List Paragraph"/>
    <w:basedOn w:val="Normal"/>
    <w:uiPriority w:val="34"/>
    <w:qFormat/>
    <w:rsid w:val="0043202D"/>
    <w:pPr>
      <w:ind w:left="720"/>
      <w:contextualSpacing/>
    </w:pPr>
  </w:style>
  <w:style w:type="paragraph" w:customStyle="1" w:styleId="CHMGSH1">
    <w:name w:val="CHMGS H1"/>
    <w:basedOn w:val="Heading1"/>
    <w:link w:val="CHMGSH1Char"/>
    <w:qFormat/>
    <w:rsid w:val="00E65A86"/>
    <w:pPr>
      <w:numPr>
        <w:numId w:val="1"/>
      </w:numPr>
      <w:ind w:left="360"/>
      <w:jc w:val="left"/>
    </w:pPr>
    <w:rPr>
      <w:rFonts w:ascii="Frutiger LT 45 Light" w:hAnsi="Frutiger LT 45 Light"/>
      <w:color w:val="003300"/>
    </w:rPr>
  </w:style>
  <w:style w:type="paragraph" w:customStyle="1" w:styleId="CHMGSH2">
    <w:name w:val="CHMGS H2"/>
    <w:basedOn w:val="Heading2"/>
    <w:link w:val="CHMGSH2Char"/>
    <w:qFormat/>
    <w:rsid w:val="00366B4A"/>
  </w:style>
  <w:style w:type="character" w:customStyle="1" w:styleId="Heading1Char">
    <w:name w:val="Heading 1 Char"/>
    <w:basedOn w:val="DefaultParagraphFont"/>
    <w:link w:val="Heading1"/>
    <w:rsid w:val="0080155F"/>
    <w:rPr>
      <w:rFonts w:ascii="Arial" w:hAnsi="Arial" w:cs="Arial"/>
      <w:b/>
      <w:bCs/>
      <w:smallCaps/>
      <w:kern w:val="32"/>
      <w:sz w:val="40"/>
      <w:szCs w:val="32"/>
      <w:u w:val="single"/>
    </w:rPr>
  </w:style>
  <w:style w:type="character" w:customStyle="1" w:styleId="CHMGSH1Char">
    <w:name w:val="CHMGS H1 Char"/>
    <w:basedOn w:val="Heading1Char"/>
    <w:link w:val="CHMGSH1"/>
    <w:rsid w:val="00E65A86"/>
    <w:rPr>
      <w:rFonts w:ascii="Frutiger LT 45 Light" w:hAnsi="Frutiger LT 45 Light" w:cs="Arial"/>
      <w:b/>
      <w:bCs/>
      <w:smallCaps/>
      <w:color w:val="003300"/>
      <w:kern w:val="32"/>
      <w:sz w:val="40"/>
      <w:szCs w:val="32"/>
      <w:u w:val="single"/>
    </w:rPr>
  </w:style>
  <w:style w:type="paragraph" w:customStyle="1" w:styleId="CHMGSH3">
    <w:name w:val="CHMGS H3"/>
    <w:basedOn w:val="Heading3"/>
    <w:link w:val="CHMGSH3Char"/>
    <w:qFormat/>
    <w:rsid w:val="00E46EA5"/>
  </w:style>
  <w:style w:type="character" w:customStyle="1" w:styleId="Heading2Char">
    <w:name w:val="Heading 2 Char"/>
    <w:basedOn w:val="DefaultParagraphFont"/>
    <w:link w:val="Heading2"/>
    <w:rsid w:val="0080155F"/>
    <w:rPr>
      <w:rFonts w:ascii="Frutiger LT 45 Light" w:hAnsi="Frutiger LT 45 Light" w:cs="Arial"/>
      <w:b/>
      <w:smallCaps/>
      <w:color w:val="003300"/>
      <w:sz w:val="32"/>
      <w:szCs w:val="32"/>
      <w:u w:val="single"/>
    </w:rPr>
  </w:style>
  <w:style w:type="character" w:customStyle="1" w:styleId="CHMGSH2Char">
    <w:name w:val="CHMGS H2 Char"/>
    <w:basedOn w:val="Heading2Char"/>
    <w:link w:val="CHMGSH2"/>
    <w:rsid w:val="00366B4A"/>
    <w:rPr>
      <w:rFonts w:ascii="Frutiger LT 45 Light" w:hAnsi="Frutiger LT 45 Light" w:cs="Arial"/>
      <w:b/>
      <w:smallCaps/>
      <w:color w:val="003300"/>
      <w:sz w:val="32"/>
      <w:szCs w:val="32"/>
      <w:u w:val="single"/>
    </w:rPr>
  </w:style>
  <w:style w:type="paragraph" w:customStyle="1" w:styleId="CHMGSH4">
    <w:name w:val="CHMGS H4"/>
    <w:basedOn w:val="Normal"/>
    <w:link w:val="CHMGSH4Char"/>
    <w:rsid w:val="00E46EA5"/>
    <w:pPr>
      <w:keepNext/>
      <w:pBdr>
        <w:top w:val="single" w:sz="4" w:space="1" w:color="auto"/>
        <w:bottom w:val="single" w:sz="4" w:space="1" w:color="auto"/>
      </w:pBdr>
      <w:spacing w:before="120" w:after="120"/>
      <w:jc w:val="both"/>
    </w:pPr>
    <w:rPr>
      <w:rFonts w:ascii="Frutiger LT 45 Light" w:hAnsi="Frutiger LT 45 Light" w:cs="Arial"/>
      <w:b/>
      <w:bCs/>
      <w:iCs/>
      <w:color w:val="000000"/>
    </w:rPr>
  </w:style>
  <w:style w:type="character" w:customStyle="1" w:styleId="Heading3Char">
    <w:name w:val="Heading 3 Char"/>
    <w:basedOn w:val="DefaultParagraphFont"/>
    <w:link w:val="Heading3"/>
    <w:rsid w:val="00E46EA5"/>
    <w:rPr>
      <w:rFonts w:ascii="Frutiger LT 45 Light" w:hAnsi="Frutiger LT 45 Light" w:cs="Arial"/>
      <w:b/>
      <w:color w:val="003300"/>
      <w:sz w:val="24"/>
      <w:szCs w:val="24"/>
    </w:rPr>
  </w:style>
  <w:style w:type="character" w:customStyle="1" w:styleId="CHMGSH3Char">
    <w:name w:val="CHMGS H3 Char"/>
    <w:basedOn w:val="Heading3Char"/>
    <w:link w:val="CHMGSH3"/>
    <w:rsid w:val="00E46EA5"/>
    <w:rPr>
      <w:rFonts w:ascii="Frutiger LT 45 Light" w:hAnsi="Frutiger LT 45 Light" w:cs="Arial"/>
      <w:b/>
      <w:color w:val="003300"/>
      <w:sz w:val="24"/>
      <w:szCs w:val="24"/>
    </w:rPr>
  </w:style>
  <w:style w:type="character" w:customStyle="1" w:styleId="CHMGSH4Char">
    <w:name w:val="CHMGS H4 Char"/>
    <w:basedOn w:val="DefaultParagraphFont"/>
    <w:link w:val="CHMGSH4"/>
    <w:rsid w:val="00E46EA5"/>
    <w:rPr>
      <w:rFonts w:ascii="Frutiger LT 45 Light" w:hAnsi="Frutiger LT 45 Light" w:cs="Arial"/>
      <w:b/>
      <w:bCs/>
      <w:iCs/>
      <w:color w:val="000000"/>
      <w:sz w:val="24"/>
      <w:szCs w:val="24"/>
    </w:rPr>
  </w:style>
  <w:style w:type="character" w:customStyle="1" w:styleId="CommentTextChar">
    <w:name w:val="Comment Text Char"/>
    <w:basedOn w:val="DefaultParagraphFont"/>
    <w:link w:val="CommentText"/>
    <w:uiPriority w:val="99"/>
    <w:semiHidden/>
    <w:rsid w:val="00CB5BE9"/>
    <w:rPr>
      <w:rFonts w:ascii="Arial" w:hAnsi="Arial"/>
    </w:rPr>
  </w:style>
  <w:style w:type="paragraph" w:customStyle="1" w:styleId="CHMGSTitle">
    <w:name w:val="CHMGS Title"/>
    <w:basedOn w:val="Normal"/>
    <w:link w:val="CHMGSTitleChar"/>
    <w:qFormat/>
    <w:rsid w:val="00CB5BE9"/>
    <w:pPr>
      <w:keepNext/>
      <w:pBdr>
        <w:bottom w:val="single" w:sz="4" w:space="1" w:color="003366"/>
      </w:pBdr>
      <w:outlineLvl w:val="5"/>
    </w:pPr>
    <w:rPr>
      <w:rFonts w:ascii="Frutiger LT Std 45 Light" w:hAnsi="Frutiger LT Std 45 Light" w:cs="Arial"/>
      <w:b/>
      <w:color w:val="003300"/>
      <w:sz w:val="46"/>
      <w:szCs w:val="20"/>
    </w:rPr>
  </w:style>
  <w:style w:type="paragraph" w:customStyle="1" w:styleId="CHMGSTC">
    <w:name w:val="CHMGS TC"/>
    <w:basedOn w:val="TOC2"/>
    <w:link w:val="CHMGSTCChar"/>
    <w:qFormat/>
    <w:rsid w:val="00FA0366"/>
    <w:pPr>
      <w:tabs>
        <w:tab w:val="right" w:leader="dot" w:pos="9530"/>
      </w:tabs>
    </w:pPr>
    <w:rPr>
      <w:rFonts w:ascii="Frutiger LT 45 Light" w:hAnsi="Frutiger LT 45 Light" w:cs="Arial"/>
      <w:noProof/>
    </w:rPr>
  </w:style>
  <w:style w:type="character" w:customStyle="1" w:styleId="CHMGSTitleChar">
    <w:name w:val="CHMGS Title Char"/>
    <w:basedOn w:val="DefaultParagraphFont"/>
    <w:link w:val="CHMGSTitle"/>
    <w:rsid w:val="00CB5BE9"/>
    <w:rPr>
      <w:rFonts w:ascii="Frutiger LT Std 45 Light" w:hAnsi="Frutiger LT Std 45 Light" w:cs="Arial"/>
      <w:b/>
      <w:color w:val="003300"/>
      <w:sz w:val="46"/>
    </w:rPr>
  </w:style>
  <w:style w:type="character" w:customStyle="1" w:styleId="TOC2Char">
    <w:name w:val="TOC 2 Char"/>
    <w:basedOn w:val="DefaultParagraphFont"/>
    <w:link w:val="TOC2"/>
    <w:uiPriority w:val="39"/>
    <w:rsid w:val="00FA0366"/>
    <w:rPr>
      <w:rFonts w:ascii="Arial" w:hAnsi="Arial"/>
      <w:sz w:val="24"/>
      <w:szCs w:val="24"/>
    </w:rPr>
  </w:style>
  <w:style w:type="character" w:customStyle="1" w:styleId="CHMGSTCChar">
    <w:name w:val="CHMGS TC Char"/>
    <w:basedOn w:val="TOC2Char"/>
    <w:link w:val="CHMGSTC"/>
    <w:rsid w:val="00FA0366"/>
    <w:rPr>
      <w:rFonts w:ascii="Frutiger LT 45 Light" w:hAnsi="Frutiger LT 45 Light" w:cs="Arial"/>
      <w:noProof/>
      <w:sz w:val="24"/>
      <w:szCs w:val="24"/>
    </w:rPr>
  </w:style>
  <w:style w:type="paragraph" w:customStyle="1" w:styleId="CHMGSH5">
    <w:name w:val="CHMGS H5"/>
    <w:basedOn w:val="Normal"/>
    <w:link w:val="CHMGSH5Char"/>
    <w:qFormat/>
    <w:rsid w:val="00201343"/>
    <w:pPr>
      <w:spacing w:before="60" w:after="120"/>
      <w:jc w:val="both"/>
    </w:pPr>
    <w:rPr>
      <w:rFonts w:ascii="Frutiger LT 45 Light" w:hAnsi="Frutiger LT 45 Light" w:cs="Arial"/>
      <w:szCs w:val="20"/>
    </w:rPr>
  </w:style>
  <w:style w:type="paragraph" w:customStyle="1" w:styleId="CHMGSH6">
    <w:name w:val="CHMGS H6"/>
    <w:basedOn w:val="CHMGSH5"/>
    <w:link w:val="CHMGSH6Char"/>
    <w:qFormat/>
    <w:rsid w:val="00201343"/>
    <w:pPr>
      <w:numPr>
        <w:ilvl w:val="1"/>
      </w:numPr>
    </w:pPr>
  </w:style>
  <w:style w:type="character" w:customStyle="1" w:styleId="CHMGSH5Char">
    <w:name w:val="CHMGS H5 Char"/>
    <w:basedOn w:val="DefaultParagraphFont"/>
    <w:link w:val="CHMGSH5"/>
    <w:rsid w:val="00201343"/>
    <w:rPr>
      <w:rFonts w:ascii="Frutiger LT 45 Light" w:hAnsi="Frutiger LT 45 Light" w:cs="Arial"/>
      <w:sz w:val="24"/>
    </w:rPr>
  </w:style>
  <w:style w:type="paragraph" w:customStyle="1" w:styleId="CHMGSH7">
    <w:name w:val="CHMGS H7"/>
    <w:basedOn w:val="CHMGSH6"/>
    <w:link w:val="CHMGSH7Char"/>
    <w:qFormat/>
    <w:rsid w:val="00201343"/>
    <w:pPr>
      <w:numPr>
        <w:ilvl w:val="2"/>
      </w:numPr>
    </w:pPr>
    <w:rPr>
      <w:sz w:val="22"/>
    </w:rPr>
  </w:style>
  <w:style w:type="character" w:customStyle="1" w:styleId="CHMGSH6Char">
    <w:name w:val="CHMGS H6 Char"/>
    <w:basedOn w:val="CHMGSH5Char"/>
    <w:link w:val="CHMGSH6"/>
    <w:rsid w:val="00201343"/>
    <w:rPr>
      <w:rFonts w:ascii="Frutiger LT 45 Light" w:hAnsi="Frutiger LT 45 Light" w:cs="Arial"/>
      <w:sz w:val="24"/>
    </w:rPr>
  </w:style>
  <w:style w:type="paragraph" w:customStyle="1" w:styleId="CHMGStext">
    <w:name w:val="CHMGS text"/>
    <w:basedOn w:val="Normal"/>
    <w:link w:val="CHMGStextChar"/>
    <w:qFormat/>
    <w:rsid w:val="00201343"/>
    <w:pPr>
      <w:spacing w:before="60" w:after="120"/>
      <w:jc w:val="both"/>
    </w:pPr>
    <w:rPr>
      <w:rFonts w:ascii="Frutiger LT 45 Light" w:hAnsi="Frutiger LT 45 Light" w:cs="Arial"/>
      <w:szCs w:val="20"/>
    </w:rPr>
  </w:style>
  <w:style w:type="character" w:customStyle="1" w:styleId="CHMGSH7Char">
    <w:name w:val="CHMGS H7 Char"/>
    <w:basedOn w:val="CHMGSH6Char"/>
    <w:link w:val="CHMGSH7"/>
    <w:rsid w:val="00201343"/>
    <w:rPr>
      <w:rFonts w:ascii="Frutiger LT 45 Light" w:hAnsi="Frutiger LT 45 Light" w:cs="Arial"/>
      <w:sz w:val="22"/>
    </w:rPr>
  </w:style>
  <w:style w:type="character" w:customStyle="1" w:styleId="CHMGStextChar">
    <w:name w:val="CHMGS text Char"/>
    <w:basedOn w:val="DefaultParagraphFont"/>
    <w:link w:val="CHMGStext"/>
    <w:rsid w:val="00201343"/>
    <w:rPr>
      <w:rFonts w:ascii="Frutiger LT 45 Light" w:hAnsi="Frutiger LT 45 Light" w:cs="Arial"/>
      <w:sz w:val="24"/>
    </w:rPr>
  </w:style>
  <w:style w:type="character" w:customStyle="1" w:styleId="TitleChar">
    <w:name w:val="Title Char"/>
    <w:basedOn w:val="DefaultParagraphFont"/>
    <w:link w:val="Title"/>
    <w:rsid w:val="00756739"/>
    <w:rPr>
      <w:rFonts w:ascii="Frutiger LT 45 Light" w:hAnsi="Frutiger LT 45 Light"/>
      <w:b/>
      <w:bCs/>
      <w:sz w:val="28"/>
      <w:szCs w:val="24"/>
    </w:rPr>
  </w:style>
  <w:style w:type="character" w:customStyle="1" w:styleId="CommentSubjectChar">
    <w:name w:val="Comment Subject Char"/>
    <w:basedOn w:val="CommentTextChar"/>
    <w:link w:val="CommentSubject"/>
    <w:uiPriority w:val="99"/>
    <w:semiHidden/>
    <w:rsid w:val="00756739"/>
    <w:rPr>
      <w:rFonts w:ascii="Arial" w:hAnsi="Arial"/>
      <w:b/>
      <w:bCs/>
    </w:rPr>
  </w:style>
  <w:style w:type="character" w:customStyle="1" w:styleId="BalloonTextChar">
    <w:name w:val="Balloon Text Char"/>
    <w:basedOn w:val="DefaultParagraphFont"/>
    <w:link w:val="BalloonText"/>
    <w:uiPriority w:val="99"/>
    <w:semiHidden/>
    <w:rsid w:val="00756739"/>
    <w:rPr>
      <w:rFonts w:ascii="Tahoma" w:hAnsi="Tahoma" w:cs="Tahoma"/>
      <w:sz w:val="16"/>
      <w:szCs w:val="16"/>
    </w:rPr>
  </w:style>
  <w:style w:type="character" w:customStyle="1" w:styleId="HeaderChar">
    <w:name w:val="Header Char"/>
    <w:basedOn w:val="DefaultParagraphFont"/>
    <w:link w:val="Header"/>
    <w:rsid w:val="00756739"/>
    <w:rPr>
      <w:rFonts w:ascii="Arial" w:hAnsi="Arial"/>
      <w:sz w:val="24"/>
      <w:szCs w:val="24"/>
    </w:rPr>
  </w:style>
  <w:style w:type="paragraph" w:customStyle="1" w:styleId="AStyleTwCenMTJustifiedBefore6ptAfter6pt">
    <w:name w:val="A Style Tw Cen MT Justified Before:  6 pt After:  6 pt"/>
    <w:basedOn w:val="Normal"/>
    <w:rsid w:val="009B385D"/>
    <w:pPr>
      <w:spacing w:before="120" w:after="120"/>
      <w:jc w:val="both"/>
    </w:pPr>
    <w:rPr>
      <w:rFonts w:ascii="Tw Cen MT" w:hAnsi="Tw Cen MT"/>
      <w:szCs w:val="20"/>
    </w:rPr>
  </w:style>
  <w:style w:type="character" w:styleId="FollowedHyperlink">
    <w:name w:val="FollowedHyperlink"/>
    <w:basedOn w:val="DefaultParagraphFont"/>
    <w:uiPriority w:val="99"/>
    <w:semiHidden/>
    <w:unhideWhenUsed/>
    <w:rsid w:val="00E45181"/>
    <w:rPr>
      <w:color w:val="800080" w:themeColor="followedHyperlink"/>
      <w:u w:val="single"/>
    </w:rPr>
  </w:style>
  <w:style w:type="paragraph" w:styleId="FootnoteText">
    <w:name w:val="footnote text"/>
    <w:basedOn w:val="Normal"/>
    <w:link w:val="FootnoteTextChar"/>
    <w:uiPriority w:val="99"/>
    <w:semiHidden/>
    <w:unhideWhenUsed/>
    <w:rsid w:val="00E117EA"/>
    <w:rPr>
      <w:sz w:val="20"/>
      <w:szCs w:val="20"/>
    </w:rPr>
  </w:style>
  <w:style w:type="character" w:customStyle="1" w:styleId="FootnoteTextChar">
    <w:name w:val="Footnote Text Char"/>
    <w:basedOn w:val="DefaultParagraphFont"/>
    <w:link w:val="FootnoteText"/>
    <w:uiPriority w:val="99"/>
    <w:semiHidden/>
    <w:rsid w:val="00E117EA"/>
    <w:rPr>
      <w:rFonts w:ascii="Arial" w:hAnsi="Arial"/>
    </w:rPr>
  </w:style>
  <w:style w:type="character" w:styleId="FootnoteReference">
    <w:name w:val="footnote reference"/>
    <w:basedOn w:val="DefaultParagraphFont"/>
    <w:uiPriority w:val="99"/>
    <w:semiHidden/>
    <w:unhideWhenUsed/>
    <w:rsid w:val="00E117EA"/>
    <w:rPr>
      <w:vertAlign w:val="superscript"/>
    </w:rPr>
  </w:style>
  <w:style w:type="paragraph" w:customStyle="1" w:styleId="CHMGSExhibit">
    <w:name w:val="CHMGS Exhibit"/>
    <w:basedOn w:val="Normal"/>
    <w:link w:val="CHMGSExhibitChar"/>
    <w:qFormat/>
    <w:rsid w:val="00C428EB"/>
    <w:pPr>
      <w:keepNext/>
      <w:keepLines/>
      <w:pBdr>
        <w:top w:val="single" w:sz="4" w:space="1" w:color="auto"/>
        <w:bottom w:val="single" w:sz="4" w:space="1" w:color="auto"/>
      </w:pBdr>
      <w:spacing w:before="120" w:after="120"/>
      <w:jc w:val="both"/>
    </w:pPr>
    <w:rPr>
      <w:rFonts w:ascii="Frutiger LT 45 Light" w:hAnsi="Frutiger LT 45 Light" w:cs="Arial"/>
      <w:b/>
      <w:bCs/>
      <w:iCs/>
      <w:color w:val="000000"/>
    </w:rPr>
  </w:style>
  <w:style w:type="character" w:customStyle="1" w:styleId="CHMGSExhibitChar">
    <w:name w:val="CHMGS Exhibit Char"/>
    <w:basedOn w:val="DefaultParagraphFont"/>
    <w:link w:val="CHMGSExhibit"/>
    <w:rsid w:val="00C428EB"/>
    <w:rPr>
      <w:rFonts w:ascii="Frutiger LT 45 Light" w:hAnsi="Frutiger LT 45 Light" w:cs="Arial"/>
      <w:b/>
      <w:bCs/>
      <w:iCs/>
      <w:color w:val="000000"/>
      <w:sz w:val="24"/>
      <w:szCs w:val="24"/>
    </w:rPr>
  </w:style>
  <w:style w:type="paragraph" w:styleId="EndnoteText">
    <w:name w:val="endnote text"/>
    <w:basedOn w:val="Normal"/>
    <w:link w:val="EndnoteTextChar"/>
    <w:uiPriority w:val="99"/>
    <w:semiHidden/>
    <w:unhideWhenUsed/>
    <w:rsid w:val="00C7437D"/>
    <w:rPr>
      <w:sz w:val="20"/>
      <w:szCs w:val="20"/>
    </w:rPr>
  </w:style>
  <w:style w:type="character" w:customStyle="1" w:styleId="EndnoteTextChar">
    <w:name w:val="Endnote Text Char"/>
    <w:basedOn w:val="DefaultParagraphFont"/>
    <w:link w:val="EndnoteText"/>
    <w:uiPriority w:val="99"/>
    <w:semiHidden/>
    <w:rsid w:val="00C7437D"/>
    <w:rPr>
      <w:rFonts w:ascii="Arial" w:hAnsi="Arial"/>
    </w:rPr>
  </w:style>
  <w:style w:type="character" w:styleId="EndnoteReference">
    <w:name w:val="endnote reference"/>
    <w:basedOn w:val="DefaultParagraphFont"/>
    <w:uiPriority w:val="99"/>
    <w:semiHidden/>
    <w:unhideWhenUsed/>
    <w:rsid w:val="00C7437D"/>
    <w:rPr>
      <w:vertAlign w:val="superscript"/>
    </w:rPr>
  </w:style>
  <w:style w:type="character" w:styleId="UnresolvedMention">
    <w:name w:val="Unresolved Mention"/>
    <w:basedOn w:val="DefaultParagraphFont"/>
    <w:uiPriority w:val="99"/>
    <w:semiHidden/>
    <w:unhideWhenUsed/>
    <w:rsid w:val="006647F4"/>
    <w:rPr>
      <w:color w:val="605E5C"/>
      <w:shd w:val="clear" w:color="auto" w:fill="E1DFDD"/>
    </w:rPr>
  </w:style>
  <w:style w:type="character" w:customStyle="1" w:styleId="Heading4Char">
    <w:name w:val="Heading 4 Char"/>
    <w:basedOn w:val="DefaultParagraphFont"/>
    <w:link w:val="Heading4"/>
    <w:rsid w:val="00630204"/>
    <w:rPr>
      <w:rFonts w:ascii="Arial" w:hAnsi="Arial"/>
      <w:b/>
      <w:bCs/>
      <w:sz w:val="28"/>
      <w:szCs w:val="28"/>
    </w:rPr>
  </w:style>
  <w:style w:type="character" w:customStyle="1" w:styleId="Heading5Char">
    <w:name w:val="Heading 5 Char"/>
    <w:basedOn w:val="DefaultParagraphFont"/>
    <w:link w:val="Heading5"/>
    <w:rsid w:val="00630204"/>
    <w:rPr>
      <w:rFonts w:ascii="Arial" w:hAnsi="Arial"/>
      <w:b/>
      <w:bCs/>
      <w:i/>
      <w:iCs/>
      <w:sz w:val="26"/>
      <w:szCs w:val="26"/>
    </w:rPr>
  </w:style>
  <w:style w:type="character" w:customStyle="1" w:styleId="Heading6Char">
    <w:name w:val="Heading 6 Char"/>
    <w:basedOn w:val="DefaultParagraphFont"/>
    <w:link w:val="Heading6"/>
    <w:rsid w:val="00630204"/>
    <w:rPr>
      <w:rFonts w:ascii="Arial" w:hAnsi="Arial"/>
      <w:sz w:val="17"/>
      <w:u w:val="single"/>
    </w:rPr>
  </w:style>
  <w:style w:type="character" w:customStyle="1" w:styleId="Heading7Char">
    <w:name w:val="Heading 7 Char"/>
    <w:basedOn w:val="DefaultParagraphFont"/>
    <w:link w:val="Heading7"/>
    <w:rsid w:val="00630204"/>
    <w:rPr>
      <w:rFonts w:ascii="Arial" w:hAnsi="Arial"/>
      <w:b/>
      <w:sz w:val="18"/>
    </w:rPr>
  </w:style>
  <w:style w:type="character" w:customStyle="1" w:styleId="Heading8Char">
    <w:name w:val="Heading 8 Char"/>
    <w:basedOn w:val="DefaultParagraphFont"/>
    <w:link w:val="Heading8"/>
    <w:rsid w:val="00630204"/>
    <w:rPr>
      <w:rFonts w:ascii="Franklin Gothic Book" w:hAnsi="Franklin Gothic Book"/>
      <w:i/>
      <w:sz w:val="24"/>
      <w:szCs w:val="24"/>
    </w:rPr>
  </w:style>
  <w:style w:type="character" w:customStyle="1" w:styleId="Heading9Char">
    <w:name w:val="Heading 9 Char"/>
    <w:basedOn w:val="DefaultParagraphFont"/>
    <w:link w:val="Heading9"/>
    <w:rsid w:val="00630204"/>
    <w:rPr>
      <w:rFonts w:ascii="Arial" w:hAnsi="Arial" w:cs="Arial"/>
      <w:sz w:val="28"/>
      <w:szCs w:val="24"/>
    </w:rPr>
  </w:style>
  <w:style w:type="character" w:customStyle="1" w:styleId="DocumentMapChar">
    <w:name w:val="Document Map Char"/>
    <w:basedOn w:val="DefaultParagraphFont"/>
    <w:link w:val="DocumentMap"/>
    <w:semiHidden/>
    <w:rsid w:val="00630204"/>
    <w:rPr>
      <w:rFonts w:ascii="Tahoma" w:hAnsi="Tahoma" w:cs="Tahoma"/>
      <w:shd w:val="clear" w:color="auto" w:fill="000080"/>
    </w:rPr>
  </w:style>
  <w:style w:type="paragraph" w:customStyle="1" w:styleId="paragraph">
    <w:name w:val="paragraph"/>
    <w:basedOn w:val="Normal"/>
    <w:rsid w:val="00B90BDD"/>
    <w:pPr>
      <w:spacing w:before="100" w:beforeAutospacing="1" w:after="100" w:afterAutospacing="1"/>
    </w:pPr>
    <w:rPr>
      <w:rFonts w:ascii="Times New Roman" w:hAnsi="Times New Roman"/>
    </w:rPr>
  </w:style>
  <w:style w:type="character" w:customStyle="1" w:styleId="normaltextrun">
    <w:name w:val="normaltextrun"/>
    <w:basedOn w:val="DefaultParagraphFont"/>
    <w:rsid w:val="00B90BDD"/>
  </w:style>
  <w:style w:type="character" w:customStyle="1" w:styleId="eop">
    <w:name w:val="eop"/>
    <w:basedOn w:val="DefaultParagraphFont"/>
    <w:rsid w:val="00B90BDD"/>
  </w:style>
  <w:style w:type="paragraph" w:styleId="Revision">
    <w:name w:val="Revision"/>
    <w:hidden/>
    <w:uiPriority w:val="99"/>
    <w:semiHidden/>
    <w:rsid w:val="00611EDA"/>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703913">
      <w:bodyDiv w:val="1"/>
      <w:marLeft w:val="0"/>
      <w:marRight w:val="0"/>
      <w:marTop w:val="0"/>
      <w:marBottom w:val="0"/>
      <w:divBdr>
        <w:top w:val="none" w:sz="0" w:space="0" w:color="auto"/>
        <w:left w:val="none" w:sz="0" w:space="0" w:color="auto"/>
        <w:bottom w:val="none" w:sz="0" w:space="0" w:color="auto"/>
        <w:right w:val="none" w:sz="0" w:space="0" w:color="auto"/>
      </w:divBdr>
    </w:div>
    <w:div w:id="31200055">
      <w:bodyDiv w:val="1"/>
      <w:marLeft w:val="0"/>
      <w:marRight w:val="0"/>
      <w:marTop w:val="0"/>
      <w:marBottom w:val="0"/>
      <w:divBdr>
        <w:top w:val="none" w:sz="0" w:space="0" w:color="auto"/>
        <w:left w:val="none" w:sz="0" w:space="0" w:color="auto"/>
        <w:bottom w:val="none" w:sz="0" w:space="0" w:color="auto"/>
        <w:right w:val="none" w:sz="0" w:space="0" w:color="auto"/>
      </w:divBdr>
    </w:div>
    <w:div w:id="42027759">
      <w:bodyDiv w:val="1"/>
      <w:marLeft w:val="0"/>
      <w:marRight w:val="0"/>
      <w:marTop w:val="0"/>
      <w:marBottom w:val="0"/>
      <w:divBdr>
        <w:top w:val="none" w:sz="0" w:space="0" w:color="auto"/>
        <w:left w:val="none" w:sz="0" w:space="0" w:color="auto"/>
        <w:bottom w:val="none" w:sz="0" w:space="0" w:color="auto"/>
        <w:right w:val="none" w:sz="0" w:space="0" w:color="auto"/>
      </w:divBdr>
    </w:div>
    <w:div w:id="89395188">
      <w:bodyDiv w:val="1"/>
      <w:marLeft w:val="0"/>
      <w:marRight w:val="0"/>
      <w:marTop w:val="0"/>
      <w:marBottom w:val="0"/>
      <w:divBdr>
        <w:top w:val="none" w:sz="0" w:space="0" w:color="auto"/>
        <w:left w:val="none" w:sz="0" w:space="0" w:color="auto"/>
        <w:bottom w:val="none" w:sz="0" w:space="0" w:color="auto"/>
        <w:right w:val="none" w:sz="0" w:space="0" w:color="auto"/>
      </w:divBdr>
    </w:div>
    <w:div w:id="99955840">
      <w:bodyDiv w:val="1"/>
      <w:marLeft w:val="0"/>
      <w:marRight w:val="0"/>
      <w:marTop w:val="0"/>
      <w:marBottom w:val="0"/>
      <w:divBdr>
        <w:top w:val="none" w:sz="0" w:space="0" w:color="auto"/>
        <w:left w:val="none" w:sz="0" w:space="0" w:color="auto"/>
        <w:bottom w:val="none" w:sz="0" w:space="0" w:color="auto"/>
        <w:right w:val="none" w:sz="0" w:space="0" w:color="auto"/>
      </w:divBdr>
    </w:div>
    <w:div w:id="104079160">
      <w:bodyDiv w:val="1"/>
      <w:marLeft w:val="0"/>
      <w:marRight w:val="0"/>
      <w:marTop w:val="0"/>
      <w:marBottom w:val="0"/>
      <w:divBdr>
        <w:top w:val="none" w:sz="0" w:space="0" w:color="auto"/>
        <w:left w:val="none" w:sz="0" w:space="0" w:color="auto"/>
        <w:bottom w:val="none" w:sz="0" w:space="0" w:color="auto"/>
        <w:right w:val="none" w:sz="0" w:space="0" w:color="auto"/>
      </w:divBdr>
    </w:div>
    <w:div w:id="104155044">
      <w:bodyDiv w:val="1"/>
      <w:marLeft w:val="0"/>
      <w:marRight w:val="0"/>
      <w:marTop w:val="0"/>
      <w:marBottom w:val="0"/>
      <w:divBdr>
        <w:top w:val="none" w:sz="0" w:space="0" w:color="auto"/>
        <w:left w:val="none" w:sz="0" w:space="0" w:color="auto"/>
        <w:bottom w:val="none" w:sz="0" w:space="0" w:color="auto"/>
        <w:right w:val="none" w:sz="0" w:space="0" w:color="auto"/>
      </w:divBdr>
    </w:div>
    <w:div w:id="133183768">
      <w:bodyDiv w:val="1"/>
      <w:marLeft w:val="0"/>
      <w:marRight w:val="0"/>
      <w:marTop w:val="0"/>
      <w:marBottom w:val="0"/>
      <w:divBdr>
        <w:top w:val="none" w:sz="0" w:space="0" w:color="auto"/>
        <w:left w:val="none" w:sz="0" w:space="0" w:color="auto"/>
        <w:bottom w:val="none" w:sz="0" w:space="0" w:color="auto"/>
        <w:right w:val="none" w:sz="0" w:space="0" w:color="auto"/>
      </w:divBdr>
    </w:div>
    <w:div w:id="152988502">
      <w:bodyDiv w:val="1"/>
      <w:marLeft w:val="0"/>
      <w:marRight w:val="0"/>
      <w:marTop w:val="0"/>
      <w:marBottom w:val="0"/>
      <w:divBdr>
        <w:top w:val="none" w:sz="0" w:space="0" w:color="auto"/>
        <w:left w:val="none" w:sz="0" w:space="0" w:color="auto"/>
        <w:bottom w:val="none" w:sz="0" w:space="0" w:color="auto"/>
        <w:right w:val="none" w:sz="0" w:space="0" w:color="auto"/>
      </w:divBdr>
    </w:div>
    <w:div w:id="182524751">
      <w:bodyDiv w:val="1"/>
      <w:marLeft w:val="0"/>
      <w:marRight w:val="0"/>
      <w:marTop w:val="0"/>
      <w:marBottom w:val="0"/>
      <w:divBdr>
        <w:top w:val="none" w:sz="0" w:space="0" w:color="auto"/>
        <w:left w:val="none" w:sz="0" w:space="0" w:color="auto"/>
        <w:bottom w:val="none" w:sz="0" w:space="0" w:color="auto"/>
        <w:right w:val="none" w:sz="0" w:space="0" w:color="auto"/>
      </w:divBdr>
    </w:div>
    <w:div w:id="182593401">
      <w:bodyDiv w:val="1"/>
      <w:marLeft w:val="0"/>
      <w:marRight w:val="0"/>
      <w:marTop w:val="0"/>
      <w:marBottom w:val="0"/>
      <w:divBdr>
        <w:top w:val="none" w:sz="0" w:space="0" w:color="auto"/>
        <w:left w:val="none" w:sz="0" w:space="0" w:color="auto"/>
        <w:bottom w:val="none" w:sz="0" w:space="0" w:color="auto"/>
        <w:right w:val="none" w:sz="0" w:space="0" w:color="auto"/>
      </w:divBdr>
    </w:div>
    <w:div w:id="201213999">
      <w:bodyDiv w:val="1"/>
      <w:marLeft w:val="0"/>
      <w:marRight w:val="0"/>
      <w:marTop w:val="0"/>
      <w:marBottom w:val="0"/>
      <w:divBdr>
        <w:top w:val="none" w:sz="0" w:space="0" w:color="auto"/>
        <w:left w:val="none" w:sz="0" w:space="0" w:color="auto"/>
        <w:bottom w:val="none" w:sz="0" w:space="0" w:color="auto"/>
        <w:right w:val="none" w:sz="0" w:space="0" w:color="auto"/>
      </w:divBdr>
    </w:div>
    <w:div w:id="201214589">
      <w:bodyDiv w:val="1"/>
      <w:marLeft w:val="0"/>
      <w:marRight w:val="0"/>
      <w:marTop w:val="0"/>
      <w:marBottom w:val="0"/>
      <w:divBdr>
        <w:top w:val="none" w:sz="0" w:space="0" w:color="auto"/>
        <w:left w:val="none" w:sz="0" w:space="0" w:color="auto"/>
        <w:bottom w:val="none" w:sz="0" w:space="0" w:color="auto"/>
        <w:right w:val="none" w:sz="0" w:space="0" w:color="auto"/>
      </w:divBdr>
      <w:divsChild>
        <w:div w:id="1231385512">
          <w:marLeft w:val="360"/>
          <w:marRight w:val="0"/>
          <w:marTop w:val="200"/>
          <w:marBottom w:val="0"/>
          <w:divBdr>
            <w:top w:val="none" w:sz="0" w:space="0" w:color="auto"/>
            <w:left w:val="none" w:sz="0" w:space="0" w:color="auto"/>
            <w:bottom w:val="none" w:sz="0" w:space="0" w:color="auto"/>
            <w:right w:val="none" w:sz="0" w:space="0" w:color="auto"/>
          </w:divBdr>
        </w:div>
      </w:divsChild>
    </w:div>
    <w:div w:id="221604879">
      <w:bodyDiv w:val="1"/>
      <w:marLeft w:val="0"/>
      <w:marRight w:val="0"/>
      <w:marTop w:val="0"/>
      <w:marBottom w:val="0"/>
      <w:divBdr>
        <w:top w:val="none" w:sz="0" w:space="0" w:color="auto"/>
        <w:left w:val="none" w:sz="0" w:space="0" w:color="auto"/>
        <w:bottom w:val="none" w:sz="0" w:space="0" w:color="auto"/>
        <w:right w:val="none" w:sz="0" w:space="0" w:color="auto"/>
      </w:divBdr>
    </w:div>
    <w:div w:id="223806852">
      <w:bodyDiv w:val="1"/>
      <w:marLeft w:val="0"/>
      <w:marRight w:val="0"/>
      <w:marTop w:val="0"/>
      <w:marBottom w:val="0"/>
      <w:divBdr>
        <w:top w:val="none" w:sz="0" w:space="0" w:color="auto"/>
        <w:left w:val="none" w:sz="0" w:space="0" w:color="auto"/>
        <w:bottom w:val="none" w:sz="0" w:space="0" w:color="auto"/>
        <w:right w:val="none" w:sz="0" w:space="0" w:color="auto"/>
      </w:divBdr>
    </w:div>
    <w:div w:id="236863420">
      <w:bodyDiv w:val="1"/>
      <w:marLeft w:val="0"/>
      <w:marRight w:val="0"/>
      <w:marTop w:val="0"/>
      <w:marBottom w:val="0"/>
      <w:divBdr>
        <w:top w:val="none" w:sz="0" w:space="0" w:color="auto"/>
        <w:left w:val="none" w:sz="0" w:space="0" w:color="auto"/>
        <w:bottom w:val="none" w:sz="0" w:space="0" w:color="auto"/>
        <w:right w:val="none" w:sz="0" w:space="0" w:color="auto"/>
      </w:divBdr>
    </w:div>
    <w:div w:id="246965130">
      <w:bodyDiv w:val="1"/>
      <w:marLeft w:val="0"/>
      <w:marRight w:val="0"/>
      <w:marTop w:val="0"/>
      <w:marBottom w:val="0"/>
      <w:divBdr>
        <w:top w:val="none" w:sz="0" w:space="0" w:color="auto"/>
        <w:left w:val="none" w:sz="0" w:space="0" w:color="auto"/>
        <w:bottom w:val="none" w:sz="0" w:space="0" w:color="auto"/>
        <w:right w:val="none" w:sz="0" w:space="0" w:color="auto"/>
      </w:divBdr>
      <w:divsChild>
        <w:div w:id="270867062">
          <w:marLeft w:val="0"/>
          <w:marRight w:val="0"/>
          <w:marTop w:val="0"/>
          <w:marBottom w:val="0"/>
          <w:divBdr>
            <w:top w:val="none" w:sz="0" w:space="0" w:color="auto"/>
            <w:left w:val="none" w:sz="0" w:space="0" w:color="auto"/>
            <w:bottom w:val="none" w:sz="0" w:space="0" w:color="auto"/>
            <w:right w:val="none" w:sz="0" w:space="0" w:color="auto"/>
          </w:divBdr>
        </w:div>
        <w:div w:id="548340466">
          <w:marLeft w:val="0"/>
          <w:marRight w:val="0"/>
          <w:marTop w:val="0"/>
          <w:marBottom w:val="0"/>
          <w:divBdr>
            <w:top w:val="none" w:sz="0" w:space="0" w:color="auto"/>
            <w:left w:val="none" w:sz="0" w:space="0" w:color="auto"/>
            <w:bottom w:val="none" w:sz="0" w:space="0" w:color="auto"/>
            <w:right w:val="none" w:sz="0" w:space="0" w:color="auto"/>
          </w:divBdr>
        </w:div>
        <w:div w:id="594244803">
          <w:marLeft w:val="0"/>
          <w:marRight w:val="0"/>
          <w:marTop w:val="0"/>
          <w:marBottom w:val="0"/>
          <w:divBdr>
            <w:top w:val="none" w:sz="0" w:space="0" w:color="auto"/>
            <w:left w:val="none" w:sz="0" w:space="0" w:color="auto"/>
            <w:bottom w:val="none" w:sz="0" w:space="0" w:color="auto"/>
            <w:right w:val="none" w:sz="0" w:space="0" w:color="auto"/>
          </w:divBdr>
        </w:div>
        <w:div w:id="888611717">
          <w:marLeft w:val="0"/>
          <w:marRight w:val="0"/>
          <w:marTop w:val="0"/>
          <w:marBottom w:val="0"/>
          <w:divBdr>
            <w:top w:val="none" w:sz="0" w:space="0" w:color="auto"/>
            <w:left w:val="none" w:sz="0" w:space="0" w:color="auto"/>
            <w:bottom w:val="none" w:sz="0" w:space="0" w:color="auto"/>
            <w:right w:val="none" w:sz="0" w:space="0" w:color="auto"/>
          </w:divBdr>
        </w:div>
        <w:div w:id="1129977477">
          <w:marLeft w:val="0"/>
          <w:marRight w:val="0"/>
          <w:marTop w:val="0"/>
          <w:marBottom w:val="0"/>
          <w:divBdr>
            <w:top w:val="none" w:sz="0" w:space="0" w:color="auto"/>
            <w:left w:val="none" w:sz="0" w:space="0" w:color="auto"/>
            <w:bottom w:val="none" w:sz="0" w:space="0" w:color="auto"/>
            <w:right w:val="none" w:sz="0" w:space="0" w:color="auto"/>
          </w:divBdr>
        </w:div>
        <w:div w:id="1746949397">
          <w:marLeft w:val="0"/>
          <w:marRight w:val="0"/>
          <w:marTop w:val="0"/>
          <w:marBottom w:val="0"/>
          <w:divBdr>
            <w:top w:val="none" w:sz="0" w:space="0" w:color="auto"/>
            <w:left w:val="none" w:sz="0" w:space="0" w:color="auto"/>
            <w:bottom w:val="none" w:sz="0" w:space="0" w:color="auto"/>
            <w:right w:val="none" w:sz="0" w:space="0" w:color="auto"/>
          </w:divBdr>
        </w:div>
        <w:div w:id="1893271098">
          <w:marLeft w:val="0"/>
          <w:marRight w:val="0"/>
          <w:marTop w:val="0"/>
          <w:marBottom w:val="0"/>
          <w:divBdr>
            <w:top w:val="none" w:sz="0" w:space="0" w:color="auto"/>
            <w:left w:val="none" w:sz="0" w:space="0" w:color="auto"/>
            <w:bottom w:val="none" w:sz="0" w:space="0" w:color="auto"/>
            <w:right w:val="none" w:sz="0" w:space="0" w:color="auto"/>
          </w:divBdr>
        </w:div>
      </w:divsChild>
    </w:div>
    <w:div w:id="275599293">
      <w:bodyDiv w:val="1"/>
      <w:marLeft w:val="0"/>
      <w:marRight w:val="0"/>
      <w:marTop w:val="0"/>
      <w:marBottom w:val="0"/>
      <w:divBdr>
        <w:top w:val="none" w:sz="0" w:space="0" w:color="auto"/>
        <w:left w:val="none" w:sz="0" w:space="0" w:color="auto"/>
        <w:bottom w:val="none" w:sz="0" w:space="0" w:color="auto"/>
        <w:right w:val="none" w:sz="0" w:space="0" w:color="auto"/>
      </w:divBdr>
    </w:div>
    <w:div w:id="279453325">
      <w:bodyDiv w:val="1"/>
      <w:marLeft w:val="0"/>
      <w:marRight w:val="0"/>
      <w:marTop w:val="0"/>
      <w:marBottom w:val="0"/>
      <w:divBdr>
        <w:top w:val="none" w:sz="0" w:space="0" w:color="auto"/>
        <w:left w:val="none" w:sz="0" w:space="0" w:color="auto"/>
        <w:bottom w:val="none" w:sz="0" w:space="0" w:color="auto"/>
        <w:right w:val="none" w:sz="0" w:space="0" w:color="auto"/>
      </w:divBdr>
    </w:div>
    <w:div w:id="291401533">
      <w:bodyDiv w:val="1"/>
      <w:marLeft w:val="0"/>
      <w:marRight w:val="0"/>
      <w:marTop w:val="0"/>
      <w:marBottom w:val="0"/>
      <w:divBdr>
        <w:top w:val="none" w:sz="0" w:space="0" w:color="auto"/>
        <w:left w:val="none" w:sz="0" w:space="0" w:color="auto"/>
        <w:bottom w:val="none" w:sz="0" w:space="0" w:color="auto"/>
        <w:right w:val="none" w:sz="0" w:space="0" w:color="auto"/>
      </w:divBdr>
    </w:div>
    <w:div w:id="305552246">
      <w:bodyDiv w:val="1"/>
      <w:marLeft w:val="0"/>
      <w:marRight w:val="0"/>
      <w:marTop w:val="0"/>
      <w:marBottom w:val="0"/>
      <w:divBdr>
        <w:top w:val="none" w:sz="0" w:space="0" w:color="auto"/>
        <w:left w:val="none" w:sz="0" w:space="0" w:color="auto"/>
        <w:bottom w:val="none" w:sz="0" w:space="0" w:color="auto"/>
        <w:right w:val="none" w:sz="0" w:space="0" w:color="auto"/>
      </w:divBdr>
    </w:div>
    <w:div w:id="316879732">
      <w:bodyDiv w:val="1"/>
      <w:marLeft w:val="0"/>
      <w:marRight w:val="0"/>
      <w:marTop w:val="0"/>
      <w:marBottom w:val="0"/>
      <w:divBdr>
        <w:top w:val="none" w:sz="0" w:space="0" w:color="auto"/>
        <w:left w:val="none" w:sz="0" w:space="0" w:color="auto"/>
        <w:bottom w:val="none" w:sz="0" w:space="0" w:color="auto"/>
        <w:right w:val="none" w:sz="0" w:space="0" w:color="auto"/>
      </w:divBdr>
    </w:div>
    <w:div w:id="323239928">
      <w:bodyDiv w:val="1"/>
      <w:marLeft w:val="0"/>
      <w:marRight w:val="0"/>
      <w:marTop w:val="0"/>
      <w:marBottom w:val="0"/>
      <w:divBdr>
        <w:top w:val="none" w:sz="0" w:space="0" w:color="auto"/>
        <w:left w:val="none" w:sz="0" w:space="0" w:color="auto"/>
        <w:bottom w:val="none" w:sz="0" w:space="0" w:color="auto"/>
        <w:right w:val="none" w:sz="0" w:space="0" w:color="auto"/>
      </w:divBdr>
    </w:div>
    <w:div w:id="361978977">
      <w:bodyDiv w:val="1"/>
      <w:marLeft w:val="0"/>
      <w:marRight w:val="0"/>
      <w:marTop w:val="0"/>
      <w:marBottom w:val="0"/>
      <w:divBdr>
        <w:top w:val="none" w:sz="0" w:space="0" w:color="auto"/>
        <w:left w:val="none" w:sz="0" w:space="0" w:color="auto"/>
        <w:bottom w:val="none" w:sz="0" w:space="0" w:color="auto"/>
        <w:right w:val="none" w:sz="0" w:space="0" w:color="auto"/>
      </w:divBdr>
    </w:div>
    <w:div w:id="373239167">
      <w:bodyDiv w:val="1"/>
      <w:marLeft w:val="0"/>
      <w:marRight w:val="0"/>
      <w:marTop w:val="0"/>
      <w:marBottom w:val="0"/>
      <w:divBdr>
        <w:top w:val="none" w:sz="0" w:space="0" w:color="auto"/>
        <w:left w:val="none" w:sz="0" w:space="0" w:color="auto"/>
        <w:bottom w:val="none" w:sz="0" w:space="0" w:color="auto"/>
        <w:right w:val="none" w:sz="0" w:space="0" w:color="auto"/>
      </w:divBdr>
    </w:div>
    <w:div w:id="382563428">
      <w:bodyDiv w:val="1"/>
      <w:marLeft w:val="0"/>
      <w:marRight w:val="0"/>
      <w:marTop w:val="0"/>
      <w:marBottom w:val="0"/>
      <w:divBdr>
        <w:top w:val="none" w:sz="0" w:space="0" w:color="auto"/>
        <w:left w:val="none" w:sz="0" w:space="0" w:color="auto"/>
        <w:bottom w:val="none" w:sz="0" w:space="0" w:color="auto"/>
        <w:right w:val="none" w:sz="0" w:space="0" w:color="auto"/>
      </w:divBdr>
    </w:div>
    <w:div w:id="416946785">
      <w:bodyDiv w:val="1"/>
      <w:marLeft w:val="0"/>
      <w:marRight w:val="0"/>
      <w:marTop w:val="0"/>
      <w:marBottom w:val="0"/>
      <w:divBdr>
        <w:top w:val="none" w:sz="0" w:space="0" w:color="auto"/>
        <w:left w:val="none" w:sz="0" w:space="0" w:color="auto"/>
        <w:bottom w:val="none" w:sz="0" w:space="0" w:color="auto"/>
        <w:right w:val="none" w:sz="0" w:space="0" w:color="auto"/>
      </w:divBdr>
    </w:div>
    <w:div w:id="428433568">
      <w:bodyDiv w:val="1"/>
      <w:marLeft w:val="0"/>
      <w:marRight w:val="0"/>
      <w:marTop w:val="0"/>
      <w:marBottom w:val="0"/>
      <w:divBdr>
        <w:top w:val="none" w:sz="0" w:space="0" w:color="auto"/>
        <w:left w:val="none" w:sz="0" w:space="0" w:color="auto"/>
        <w:bottom w:val="none" w:sz="0" w:space="0" w:color="auto"/>
        <w:right w:val="none" w:sz="0" w:space="0" w:color="auto"/>
      </w:divBdr>
    </w:div>
    <w:div w:id="457770936">
      <w:bodyDiv w:val="1"/>
      <w:marLeft w:val="0"/>
      <w:marRight w:val="0"/>
      <w:marTop w:val="0"/>
      <w:marBottom w:val="0"/>
      <w:divBdr>
        <w:top w:val="none" w:sz="0" w:space="0" w:color="auto"/>
        <w:left w:val="none" w:sz="0" w:space="0" w:color="auto"/>
        <w:bottom w:val="none" w:sz="0" w:space="0" w:color="auto"/>
        <w:right w:val="none" w:sz="0" w:space="0" w:color="auto"/>
      </w:divBdr>
    </w:div>
    <w:div w:id="462621986">
      <w:bodyDiv w:val="1"/>
      <w:marLeft w:val="0"/>
      <w:marRight w:val="0"/>
      <w:marTop w:val="0"/>
      <w:marBottom w:val="0"/>
      <w:divBdr>
        <w:top w:val="none" w:sz="0" w:space="0" w:color="auto"/>
        <w:left w:val="none" w:sz="0" w:space="0" w:color="auto"/>
        <w:bottom w:val="none" w:sz="0" w:space="0" w:color="auto"/>
        <w:right w:val="none" w:sz="0" w:space="0" w:color="auto"/>
      </w:divBdr>
    </w:div>
    <w:div w:id="468985431">
      <w:bodyDiv w:val="1"/>
      <w:marLeft w:val="0"/>
      <w:marRight w:val="0"/>
      <w:marTop w:val="0"/>
      <w:marBottom w:val="0"/>
      <w:divBdr>
        <w:top w:val="none" w:sz="0" w:space="0" w:color="auto"/>
        <w:left w:val="none" w:sz="0" w:space="0" w:color="auto"/>
        <w:bottom w:val="none" w:sz="0" w:space="0" w:color="auto"/>
        <w:right w:val="none" w:sz="0" w:space="0" w:color="auto"/>
      </w:divBdr>
    </w:div>
    <w:div w:id="469901945">
      <w:bodyDiv w:val="1"/>
      <w:marLeft w:val="0"/>
      <w:marRight w:val="0"/>
      <w:marTop w:val="0"/>
      <w:marBottom w:val="0"/>
      <w:divBdr>
        <w:top w:val="none" w:sz="0" w:space="0" w:color="auto"/>
        <w:left w:val="none" w:sz="0" w:space="0" w:color="auto"/>
        <w:bottom w:val="none" w:sz="0" w:space="0" w:color="auto"/>
        <w:right w:val="none" w:sz="0" w:space="0" w:color="auto"/>
      </w:divBdr>
    </w:div>
    <w:div w:id="488449402">
      <w:bodyDiv w:val="1"/>
      <w:marLeft w:val="0"/>
      <w:marRight w:val="0"/>
      <w:marTop w:val="0"/>
      <w:marBottom w:val="0"/>
      <w:divBdr>
        <w:top w:val="none" w:sz="0" w:space="0" w:color="auto"/>
        <w:left w:val="none" w:sz="0" w:space="0" w:color="auto"/>
        <w:bottom w:val="none" w:sz="0" w:space="0" w:color="auto"/>
        <w:right w:val="none" w:sz="0" w:space="0" w:color="auto"/>
      </w:divBdr>
    </w:div>
    <w:div w:id="490945707">
      <w:bodyDiv w:val="1"/>
      <w:marLeft w:val="0"/>
      <w:marRight w:val="0"/>
      <w:marTop w:val="0"/>
      <w:marBottom w:val="0"/>
      <w:divBdr>
        <w:top w:val="none" w:sz="0" w:space="0" w:color="auto"/>
        <w:left w:val="none" w:sz="0" w:space="0" w:color="auto"/>
        <w:bottom w:val="none" w:sz="0" w:space="0" w:color="auto"/>
        <w:right w:val="none" w:sz="0" w:space="0" w:color="auto"/>
      </w:divBdr>
    </w:div>
    <w:div w:id="493958044">
      <w:bodyDiv w:val="1"/>
      <w:marLeft w:val="0"/>
      <w:marRight w:val="0"/>
      <w:marTop w:val="0"/>
      <w:marBottom w:val="0"/>
      <w:divBdr>
        <w:top w:val="none" w:sz="0" w:space="0" w:color="auto"/>
        <w:left w:val="none" w:sz="0" w:space="0" w:color="auto"/>
        <w:bottom w:val="none" w:sz="0" w:space="0" w:color="auto"/>
        <w:right w:val="none" w:sz="0" w:space="0" w:color="auto"/>
      </w:divBdr>
    </w:div>
    <w:div w:id="498230571">
      <w:bodyDiv w:val="1"/>
      <w:marLeft w:val="0"/>
      <w:marRight w:val="0"/>
      <w:marTop w:val="0"/>
      <w:marBottom w:val="0"/>
      <w:divBdr>
        <w:top w:val="none" w:sz="0" w:space="0" w:color="auto"/>
        <w:left w:val="none" w:sz="0" w:space="0" w:color="auto"/>
        <w:bottom w:val="none" w:sz="0" w:space="0" w:color="auto"/>
        <w:right w:val="none" w:sz="0" w:space="0" w:color="auto"/>
      </w:divBdr>
    </w:div>
    <w:div w:id="510145564">
      <w:bodyDiv w:val="1"/>
      <w:marLeft w:val="0"/>
      <w:marRight w:val="0"/>
      <w:marTop w:val="0"/>
      <w:marBottom w:val="0"/>
      <w:divBdr>
        <w:top w:val="none" w:sz="0" w:space="0" w:color="auto"/>
        <w:left w:val="none" w:sz="0" w:space="0" w:color="auto"/>
        <w:bottom w:val="none" w:sz="0" w:space="0" w:color="auto"/>
        <w:right w:val="none" w:sz="0" w:space="0" w:color="auto"/>
      </w:divBdr>
    </w:div>
    <w:div w:id="544830478">
      <w:bodyDiv w:val="1"/>
      <w:marLeft w:val="0"/>
      <w:marRight w:val="0"/>
      <w:marTop w:val="0"/>
      <w:marBottom w:val="0"/>
      <w:divBdr>
        <w:top w:val="none" w:sz="0" w:space="0" w:color="auto"/>
        <w:left w:val="none" w:sz="0" w:space="0" w:color="auto"/>
        <w:bottom w:val="none" w:sz="0" w:space="0" w:color="auto"/>
        <w:right w:val="none" w:sz="0" w:space="0" w:color="auto"/>
      </w:divBdr>
    </w:div>
    <w:div w:id="551309859">
      <w:bodyDiv w:val="1"/>
      <w:marLeft w:val="0"/>
      <w:marRight w:val="0"/>
      <w:marTop w:val="0"/>
      <w:marBottom w:val="0"/>
      <w:divBdr>
        <w:top w:val="none" w:sz="0" w:space="0" w:color="auto"/>
        <w:left w:val="none" w:sz="0" w:space="0" w:color="auto"/>
        <w:bottom w:val="none" w:sz="0" w:space="0" w:color="auto"/>
        <w:right w:val="none" w:sz="0" w:space="0" w:color="auto"/>
      </w:divBdr>
    </w:div>
    <w:div w:id="557593550">
      <w:bodyDiv w:val="1"/>
      <w:marLeft w:val="0"/>
      <w:marRight w:val="0"/>
      <w:marTop w:val="0"/>
      <w:marBottom w:val="0"/>
      <w:divBdr>
        <w:top w:val="none" w:sz="0" w:space="0" w:color="auto"/>
        <w:left w:val="none" w:sz="0" w:space="0" w:color="auto"/>
        <w:bottom w:val="none" w:sz="0" w:space="0" w:color="auto"/>
        <w:right w:val="none" w:sz="0" w:space="0" w:color="auto"/>
      </w:divBdr>
    </w:div>
    <w:div w:id="575821728">
      <w:bodyDiv w:val="1"/>
      <w:marLeft w:val="0"/>
      <w:marRight w:val="0"/>
      <w:marTop w:val="0"/>
      <w:marBottom w:val="0"/>
      <w:divBdr>
        <w:top w:val="none" w:sz="0" w:space="0" w:color="auto"/>
        <w:left w:val="none" w:sz="0" w:space="0" w:color="auto"/>
        <w:bottom w:val="none" w:sz="0" w:space="0" w:color="auto"/>
        <w:right w:val="none" w:sz="0" w:space="0" w:color="auto"/>
      </w:divBdr>
    </w:div>
    <w:div w:id="611059679">
      <w:bodyDiv w:val="1"/>
      <w:marLeft w:val="0"/>
      <w:marRight w:val="0"/>
      <w:marTop w:val="0"/>
      <w:marBottom w:val="0"/>
      <w:divBdr>
        <w:top w:val="none" w:sz="0" w:space="0" w:color="auto"/>
        <w:left w:val="none" w:sz="0" w:space="0" w:color="auto"/>
        <w:bottom w:val="none" w:sz="0" w:space="0" w:color="auto"/>
        <w:right w:val="none" w:sz="0" w:space="0" w:color="auto"/>
      </w:divBdr>
    </w:div>
    <w:div w:id="622732835">
      <w:bodyDiv w:val="1"/>
      <w:marLeft w:val="0"/>
      <w:marRight w:val="0"/>
      <w:marTop w:val="0"/>
      <w:marBottom w:val="0"/>
      <w:divBdr>
        <w:top w:val="none" w:sz="0" w:space="0" w:color="auto"/>
        <w:left w:val="none" w:sz="0" w:space="0" w:color="auto"/>
        <w:bottom w:val="none" w:sz="0" w:space="0" w:color="auto"/>
        <w:right w:val="none" w:sz="0" w:space="0" w:color="auto"/>
      </w:divBdr>
    </w:div>
    <w:div w:id="668293191">
      <w:bodyDiv w:val="1"/>
      <w:marLeft w:val="0"/>
      <w:marRight w:val="0"/>
      <w:marTop w:val="0"/>
      <w:marBottom w:val="0"/>
      <w:divBdr>
        <w:top w:val="none" w:sz="0" w:space="0" w:color="auto"/>
        <w:left w:val="none" w:sz="0" w:space="0" w:color="auto"/>
        <w:bottom w:val="none" w:sz="0" w:space="0" w:color="auto"/>
        <w:right w:val="none" w:sz="0" w:space="0" w:color="auto"/>
      </w:divBdr>
    </w:div>
    <w:div w:id="681736535">
      <w:bodyDiv w:val="1"/>
      <w:marLeft w:val="0"/>
      <w:marRight w:val="0"/>
      <w:marTop w:val="0"/>
      <w:marBottom w:val="0"/>
      <w:divBdr>
        <w:top w:val="none" w:sz="0" w:space="0" w:color="auto"/>
        <w:left w:val="none" w:sz="0" w:space="0" w:color="auto"/>
        <w:bottom w:val="none" w:sz="0" w:space="0" w:color="auto"/>
        <w:right w:val="none" w:sz="0" w:space="0" w:color="auto"/>
      </w:divBdr>
    </w:div>
    <w:div w:id="729305879">
      <w:bodyDiv w:val="1"/>
      <w:marLeft w:val="0"/>
      <w:marRight w:val="0"/>
      <w:marTop w:val="0"/>
      <w:marBottom w:val="0"/>
      <w:divBdr>
        <w:top w:val="none" w:sz="0" w:space="0" w:color="auto"/>
        <w:left w:val="none" w:sz="0" w:space="0" w:color="auto"/>
        <w:bottom w:val="none" w:sz="0" w:space="0" w:color="auto"/>
        <w:right w:val="none" w:sz="0" w:space="0" w:color="auto"/>
      </w:divBdr>
    </w:div>
    <w:div w:id="733310594">
      <w:bodyDiv w:val="1"/>
      <w:marLeft w:val="0"/>
      <w:marRight w:val="0"/>
      <w:marTop w:val="0"/>
      <w:marBottom w:val="0"/>
      <w:divBdr>
        <w:top w:val="none" w:sz="0" w:space="0" w:color="auto"/>
        <w:left w:val="none" w:sz="0" w:space="0" w:color="auto"/>
        <w:bottom w:val="none" w:sz="0" w:space="0" w:color="auto"/>
        <w:right w:val="none" w:sz="0" w:space="0" w:color="auto"/>
      </w:divBdr>
    </w:div>
    <w:div w:id="740982496">
      <w:bodyDiv w:val="1"/>
      <w:marLeft w:val="0"/>
      <w:marRight w:val="0"/>
      <w:marTop w:val="0"/>
      <w:marBottom w:val="0"/>
      <w:divBdr>
        <w:top w:val="none" w:sz="0" w:space="0" w:color="auto"/>
        <w:left w:val="none" w:sz="0" w:space="0" w:color="auto"/>
        <w:bottom w:val="none" w:sz="0" w:space="0" w:color="auto"/>
        <w:right w:val="none" w:sz="0" w:space="0" w:color="auto"/>
      </w:divBdr>
    </w:div>
    <w:div w:id="778529187">
      <w:bodyDiv w:val="1"/>
      <w:marLeft w:val="0"/>
      <w:marRight w:val="0"/>
      <w:marTop w:val="0"/>
      <w:marBottom w:val="0"/>
      <w:divBdr>
        <w:top w:val="none" w:sz="0" w:space="0" w:color="auto"/>
        <w:left w:val="none" w:sz="0" w:space="0" w:color="auto"/>
        <w:bottom w:val="none" w:sz="0" w:space="0" w:color="auto"/>
        <w:right w:val="none" w:sz="0" w:space="0" w:color="auto"/>
      </w:divBdr>
    </w:div>
    <w:div w:id="796407848">
      <w:bodyDiv w:val="1"/>
      <w:marLeft w:val="0"/>
      <w:marRight w:val="0"/>
      <w:marTop w:val="0"/>
      <w:marBottom w:val="0"/>
      <w:divBdr>
        <w:top w:val="none" w:sz="0" w:space="0" w:color="auto"/>
        <w:left w:val="none" w:sz="0" w:space="0" w:color="auto"/>
        <w:bottom w:val="none" w:sz="0" w:space="0" w:color="auto"/>
        <w:right w:val="none" w:sz="0" w:space="0" w:color="auto"/>
      </w:divBdr>
    </w:div>
    <w:div w:id="797921388">
      <w:bodyDiv w:val="1"/>
      <w:marLeft w:val="0"/>
      <w:marRight w:val="0"/>
      <w:marTop w:val="0"/>
      <w:marBottom w:val="0"/>
      <w:divBdr>
        <w:top w:val="none" w:sz="0" w:space="0" w:color="auto"/>
        <w:left w:val="none" w:sz="0" w:space="0" w:color="auto"/>
        <w:bottom w:val="none" w:sz="0" w:space="0" w:color="auto"/>
        <w:right w:val="none" w:sz="0" w:space="0" w:color="auto"/>
      </w:divBdr>
    </w:div>
    <w:div w:id="831145115">
      <w:bodyDiv w:val="1"/>
      <w:marLeft w:val="0"/>
      <w:marRight w:val="0"/>
      <w:marTop w:val="0"/>
      <w:marBottom w:val="0"/>
      <w:divBdr>
        <w:top w:val="none" w:sz="0" w:space="0" w:color="auto"/>
        <w:left w:val="none" w:sz="0" w:space="0" w:color="auto"/>
        <w:bottom w:val="none" w:sz="0" w:space="0" w:color="auto"/>
        <w:right w:val="none" w:sz="0" w:space="0" w:color="auto"/>
      </w:divBdr>
    </w:div>
    <w:div w:id="835535615">
      <w:bodyDiv w:val="1"/>
      <w:marLeft w:val="0"/>
      <w:marRight w:val="0"/>
      <w:marTop w:val="0"/>
      <w:marBottom w:val="0"/>
      <w:divBdr>
        <w:top w:val="none" w:sz="0" w:space="0" w:color="auto"/>
        <w:left w:val="none" w:sz="0" w:space="0" w:color="auto"/>
        <w:bottom w:val="none" w:sz="0" w:space="0" w:color="auto"/>
        <w:right w:val="none" w:sz="0" w:space="0" w:color="auto"/>
      </w:divBdr>
    </w:div>
    <w:div w:id="859784326">
      <w:bodyDiv w:val="1"/>
      <w:marLeft w:val="0"/>
      <w:marRight w:val="0"/>
      <w:marTop w:val="0"/>
      <w:marBottom w:val="0"/>
      <w:divBdr>
        <w:top w:val="none" w:sz="0" w:space="0" w:color="auto"/>
        <w:left w:val="none" w:sz="0" w:space="0" w:color="auto"/>
        <w:bottom w:val="none" w:sz="0" w:space="0" w:color="auto"/>
        <w:right w:val="none" w:sz="0" w:space="0" w:color="auto"/>
      </w:divBdr>
    </w:div>
    <w:div w:id="867791174">
      <w:bodyDiv w:val="1"/>
      <w:marLeft w:val="0"/>
      <w:marRight w:val="0"/>
      <w:marTop w:val="0"/>
      <w:marBottom w:val="0"/>
      <w:divBdr>
        <w:top w:val="none" w:sz="0" w:space="0" w:color="auto"/>
        <w:left w:val="none" w:sz="0" w:space="0" w:color="auto"/>
        <w:bottom w:val="none" w:sz="0" w:space="0" w:color="auto"/>
        <w:right w:val="none" w:sz="0" w:space="0" w:color="auto"/>
      </w:divBdr>
    </w:div>
    <w:div w:id="881944113">
      <w:bodyDiv w:val="1"/>
      <w:marLeft w:val="0"/>
      <w:marRight w:val="0"/>
      <w:marTop w:val="0"/>
      <w:marBottom w:val="0"/>
      <w:divBdr>
        <w:top w:val="none" w:sz="0" w:space="0" w:color="auto"/>
        <w:left w:val="none" w:sz="0" w:space="0" w:color="auto"/>
        <w:bottom w:val="none" w:sz="0" w:space="0" w:color="auto"/>
        <w:right w:val="none" w:sz="0" w:space="0" w:color="auto"/>
      </w:divBdr>
    </w:div>
    <w:div w:id="894319017">
      <w:bodyDiv w:val="1"/>
      <w:marLeft w:val="0"/>
      <w:marRight w:val="0"/>
      <w:marTop w:val="0"/>
      <w:marBottom w:val="0"/>
      <w:divBdr>
        <w:top w:val="none" w:sz="0" w:space="0" w:color="auto"/>
        <w:left w:val="none" w:sz="0" w:space="0" w:color="auto"/>
        <w:bottom w:val="none" w:sz="0" w:space="0" w:color="auto"/>
        <w:right w:val="none" w:sz="0" w:space="0" w:color="auto"/>
      </w:divBdr>
    </w:div>
    <w:div w:id="904609448">
      <w:bodyDiv w:val="1"/>
      <w:marLeft w:val="0"/>
      <w:marRight w:val="0"/>
      <w:marTop w:val="0"/>
      <w:marBottom w:val="0"/>
      <w:divBdr>
        <w:top w:val="none" w:sz="0" w:space="0" w:color="auto"/>
        <w:left w:val="none" w:sz="0" w:space="0" w:color="auto"/>
        <w:bottom w:val="none" w:sz="0" w:space="0" w:color="auto"/>
        <w:right w:val="none" w:sz="0" w:space="0" w:color="auto"/>
      </w:divBdr>
    </w:div>
    <w:div w:id="908879098">
      <w:bodyDiv w:val="1"/>
      <w:marLeft w:val="0"/>
      <w:marRight w:val="0"/>
      <w:marTop w:val="0"/>
      <w:marBottom w:val="0"/>
      <w:divBdr>
        <w:top w:val="none" w:sz="0" w:space="0" w:color="auto"/>
        <w:left w:val="none" w:sz="0" w:space="0" w:color="auto"/>
        <w:bottom w:val="none" w:sz="0" w:space="0" w:color="auto"/>
        <w:right w:val="none" w:sz="0" w:space="0" w:color="auto"/>
      </w:divBdr>
    </w:div>
    <w:div w:id="913928990">
      <w:bodyDiv w:val="1"/>
      <w:marLeft w:val="0"/>
      <w:marRight w:val="0"/>
      <w:marTop w:val="0"/>
      <w:marBottom w:val="0"/>
      <w:divBdr>
        <w:top w:val="none" w:sz="0" w:space="0" w:color="auto"/>
        <w:left w:val="none" w:sz="0" w:space="0" w:color="auto"/>
        <w:bottom w:val="none" w:sz="0" w:space="0" w:color="auto"/>
        <w:right w:val="none" w:sz="0" w:space="0" w:color="auto"/>
      </w:divBdr>
    </w:div>
    <w:div w:id="921335524">
      <w:bodyDiv w:val="1"/>
      <w:marLeft w:val="0"/>
      <w:marRight w:val="0"/>
      <w:marTop w:val="0"/>
      <w:marBottom w:val="0"/>
      <w:divBdr>
        <w:top w:val="none" w:sz="0" w:space="0" w:color="auto"/>
        <w:left w:val="none" w:sz="0" w:space="0" w:color="auto"/>
        <w:bottom w:val="none" w:sz="0" w:space="0" w:color="auto"/>
        <w:right w:val="none" w:sz="0" w:space="0" w:color="auto"/>
      </w:divBdr>
    </w:div>
    <w:div w:id="933366143">
      <w:bodyDiv w:val="1"/>
      <w:marLeft w:val="0"/>
      <w:marRight w:val="0"/>
      <w:marTop w:val="0"/>
      <w:marBottom w:val="0"/>
      <w:divBdr>
        <w:top w:val="none" w:sz="0" w:space="0" w:color="auto"/>
        <w:left w:val="none" w:sz="0" w:space="0" w:color="auto"/>
        <w:bottom w:val="none" w:sz="0" w:space="0" w:color="auto"/>
        <w:right w:val="none" w:sz="0" w:space="0" w:color="auto"/>
      </w:divBdr>
    </w:div>
    <w:div w:id="954360793">
      <w:bodyDiv w:val="1"/>
      <w:marLeft w:val="0"/>
      <w:marRight w:val="0"/>
      <w:marTop w:val="0"/>
      <w:marBottom w:val="0"/>
      <w:divBdr>
        <w:top w:val="none" w:sz="0" w:space="0" w:color="auto"/>
        <w:left w:val="none" w:sz="0" w:space="0" w:color="auto"/>
        <w:bottom w:val="none" w:sz="0" w:space="0" w:color="auto"/>
        <w:right w:val="none" w:sz="0" w:space="0" w:color="auto"/>
      </w:divBdr>
    </w:div>
    <w:div w:id="972179274">
      <w:bodyDiv w:val="1"/>
      <w:marLeft w:val="0"/>
      <w:marRight w:val="0"/>
      <w:marTop w:val="0"/>
      <w:marBottom w:val="0"/>
      <w:divBdr>
        <w:top w:val="none" w:sz="0" w:space="0" w:color="auto"/>
        <w:left w:val="none" w:sz="0" w:space="0" w:color="auto"/>
        <w:bottom w:val="none" w:sz="0" w:space="0" w:color="auto"/>
        <w:right w:val="none" w:sz="0" w:space="0" w:color="auto"/>
      </w:divBdr>
    </w:div>
    <w:div w:id="985814591">
      <w:bodyDiv w:val="1"/>
      <w:marLeft w:val="0"/>
      <w:marRight w:val="0"/>
      <w:marTop w:val="0"/>
      <w:marBottom w:val="0"/>
      <w:divBdr>
        <w:top w:val="none" w:sz="0" w:space="0" w:color="auto"/>
        <w:left w:val="none" w:sz="0" w:space="0" w:color="auto"/>
        <w:bottom w:val="none" w:sz="0" w:space="0" w:color="auto"/>
        <w:right w:val="none" w:sz="0" w:space="0" w:color="auto"/>
      </w:divBdr>
    </w:div>
    <w:div w:id="1006055065">
      <w:bodyDiv w:val="1"/>
      <w:marLeft w:val="0"/>
      <w:marRight w:val="0"/>
      <w:marTop w:val="0"/>
      <w:marBottom w:val="0"/>
      <w:divBdr>
        <w:top w:val="none" w:sz="0" w:space="0" w:color="auto"/>
        <w:left w:val="none" w:sz="0" w:space="0" w:color="auto"/>
        <w:bottom w:val="none" w:sz="0" w:space="0" w:color="auto"/>
        <w:right w:val="none" w:sz="0" w:space="0" w:color="auto"/>
      </w:divBdr>
    </w:div>
    <w:div w:id="1026715359">
      <w:bodyDiv w:val="1"/>
      <w:marLeft w:val="0"/>
      <w:marRight w:val="0"/>
      <w:marTop w:val="0"/>
      <w:marBottom w:val="0"/>
      <w:divBdr>
        <w:top w:val="none" w:sz="0" w:space="0" w:color="auto"/>
        <w:left w:val="none" w:sz="0" w:space="0" w:color="auto"/>
        <w:bottom w:val="none" w:sz="0" w:space="0" w:color="auto"/>
        <w:right w:val="none" w:sz="0" w:space="0" w:color="auto"/>
      </w:divBdr>
    </w:div>
    <w:div w:id="1036353175">
      <w:bodyDiv w:val="1"/>
      <w:marLeft w:val="0"/>
      <w:marRight w:val="0"/>
      <w:marTop w:val="0"/>
      <w:marBottom w:val="0"/>
      <w:divBdr>
        <w:top w:val="none" w:sz="0" w:space="0" w:color="auto"/>
        <w:left w:val="none" w:sz="0" w:space="0" w:color="auto"/>
        <w:bottom w:val="none" w:sz="0" w:space="0" w:color="auto"/>
        <w:right w:val="none" w:sz="0" w:space="0" w:color="auto"/>
      </w:divBdr>
    </w:div>
    <w:div w:id="1042555614">
      <w:bodyDiv w:val="1"/>
      <w:marLeft w:val="0"/>
      <w:marRight w:val="0"/>
      <w:marTop w:val="0"/>
      <w:marBottom w:val="0"/>
      <w:divBdr>
        <w:top w:val="none" w:sz="0" w:space="0" w:color="auto"/>
        <w:left w:val="none" w:sz="0" w:space="0" w:color="auto"/>
        <w:bottom w:val="none" w:sz="0" w:space="0" w:color="auto"/>
        <w:right w:val="none" w:sz="0" w:space="0" w:color="auto"/>
      </w:divBdr>
    </w:div>
    <w:div w:id="1047291365">
      <w:bodyDiv w:val="1"/>
      <w:marLeft w:val="0"/>
      <w:marRight w:val="0"/>
      <w:marTop w:val="0"/>
      <w:marBottom w:val="0"/>
      <w:divBdr>
        <w:top w:val="none" w:sz="0" w:space="0" w:color="auto"/>
        <w:left w:val="none" w:sz="0" w:space="0" w:color="auto"/>
        <w:bottom w:val="none" w:sz="0" w:space="0" w:color="auto"/>
        <w:right w:val="none" w:sz="0" w:space="0" w:color="auto"/>
      </w:divBdr>
    </w:div>
    <w:div w:id="1056735218">
      <w:bodyDiv w:val="1"/>
      <w:marLeft w:val="0"/>
      <w:marRight w:val="0"/>
      <w:marTop w:val="0"/>
      <w:marBottom w:val="0"/>
      <w:divBdr>
        <w:top w:val="none" w:sz="0" w:space="0" w:color="auto"/>
        <w:left w:val="none" w:sz="0" w:space="0" w:color="auto"/>
        <w:bottom w:val="none" w:sz="0" w:space="0" w:color="auto"/>
        <w:right w:val="none" w:sz="0" w:space="0" w:color="auto"/>
      </w:divBdr>
    </w:div>
    <w:div w:id="1062098539">
      <w:bodyDiv w:val="1"/>
      <w:marLeft w:val="0"/>
      <w:marRight w:val="0"/>
      <w:marTop w:val="0"/>
      <w:marBottom w:val="0"/>
      <w:divBdr>
        <w:top w:val="none" w:sz="0" w:space="0" w:color="auto"/>
        <w:left w:val="none" w:sz="0" w:space="0" w:color="auto"/>
        <w:bottom w:val="none" w:sz="0" w:space="0" w:color="auto"/>
        <w:right w:val="none" w:sz="0" w:space="0" w:color="auto"/>
      </w:divBdr>
    </w:div>
    <w:div w:id="1065372843">
      <w:bodyDiv w:val="1"/>
      <w:marLeft w:val="0"/>
      <w:marRight w:val="0"/>
      <w:marTop w:val="0"/>
      <w:marBottom w:val="0"/>
      <w:divBdr>
        <w:top w:val="none" w:sz="0" w:space="0" w:color="auto"/>
        <w:left w:val="none" w:sz="0" w:space="0" w:color="auto"/>
        <w:bottom w:val="none" w:sz="0" w:space="0" w:color="auto"/>
        <w:right w:val="none" w:sz="0" w:space="0" w:color="auto"/>
      </w:divBdr>
    </w:div>
    <w:div w:id="1097293462">
      <w:bodyDiv w:val="1"/>
      <w:marLeft w:val="0"/>
      <w:marRight w:val="0"/>
      <w:marTop w:val="0"/>
      <w:marBottom w:val="0"/>
      <w:divBdr>
        <w:top w:val="none" w:sz="0" w:space="0" w:color="auto"/>
        <w:left w:val="none" w:sz="0" w:space="0" w:color="auto"/>
        <w:bottom w:val="none" w:sz="0" w:space="0" w:color="auto"/>
        <w:right w:val="none" w:sz="0" w:space="0" w:color="auto"/>
      </w:divBdr>
    </w:div>
    <w:div w:id="1120491246">
      <w:bodyDiv w:val="1"/>
      <w:marLeft w:val="0"/>
      <w:marRight w:val="0"/>
      <w:marTop w:val="0"/>
      <w:marBottom w:val="0"/>
      <w:divBdr>
        <w:top w:val="none" w:sz="0" w:space="0" w:color="auto"/>
        <w:left w:val="none" w:sz="0" w:space="0" w:color="auto"/>
        <w:bottom w:val="none" w:sz="0" w:space="0" w:color="auto"/>
        <w:right w:val="none" w:sz="0" w:space="0" w:color="auto"/>
      </w:divBdr>
    </w:div>
    <w:div w:id="1159997417">
      <w:bodyDiv w:val="1"/>
      <w:marLeft w:val="0"/>
      <w:marRight w:val="0"/>
      <w:marTop w:val="0"/>
      <w:marBottom w:val="0"/>
      <w:divBdr>
        <w:top w:val="none" w:sz="0" w:space="0" w:color="auto"/>
        <w:left w:val="none" w:sz="0" w:space="0" w:color="auto"/>
        <w:bottom w:val="none" w:sz="0" w:space="0" w:color="auto"/>
        <w:right w:val="none" w:sz="0" w:space="0" w:color="auto"/>
      </w:divBdr>
    </w:div>
    <w:div w:id="1182931818">
      <w:bodyDiv w:val="1"/>
      <w:marLeft w:val="0"/>
      <w:marRight w:val="0"/>
      <w:marTop w:val="0"/>
      <w:marBottom w:val="0"/>
      <w:divBdr>
        <w:top w:val="none" w:sz="0" w:space="0" w:color="auto"/>
        <w:left w:val="none" w:sz="0" w:space="0" w:color="auto"/>
        <w:bottom w:val="none" w:sz="0" w:space="0" w:color="auto"/>
        <w:right w:val="none" w:sz="0" w:space="0" w:color="auto"/>
      </w:divBdr>
    </w:div>
    <w:div w:id="1190752124">
      <w:bodyDiv w:val="1"/>
      <w:marLeft w:val="0"/>
      <w:marRight w:val="0"/>
      <w:marTop w:val="0"/>
      <w:marBottom w:val="0"/>
      <w:divBdr>
        <w:top w:val="none" w:sz="0" w:space="0" w:color="auto"/>
        <w:left w:val="none" w:sz="0" w:space="0" w:color="auto"/>
        <w:bottom w:val="none" w:sz="0" w:space="0" w:color="auto"/>
        <w:right w:val="none" w:sz="0" w:space="0" w:color="auto"/>
      </w:divBdr>
    </w:div>
    <w:div w:id="1331525725">
      <w:bodyDiv w:val="1"/>
      <w:marLeft w:val="0"/>
      <w:marRight w:val="0"/>
      <w:marTop w:val="0"/>
      <w:marBottom w:val="0"/>
      <w:divBdr>
        <w:top w:val="none" w:sz="0" w:space="0" w:color="auto"/>
        <w:left w:val="none" w:sz="0" w:space="0" w:color="auto"/>
        <w:bottom w:val="none" w:sz="0" w:space="0" w:color="auto"/>
        <w:right w:val="none" w:sz="0" w:space="0" w:color="auto"/>
      </w:divBdr>
    </w:div>
    <w:div w:id="1349213918">
      <w:bodyDiv w:val="1"/>
      <w:marLeft w:val="0"/>
      <w:marRight w:val="0"/>
      <w:marTop w:val="0"/>
      <w:marBottom w:val="0"/>
      <w:divBdr>
        <w:top w:val="none" w:sz="0" w:space="0" w:color="auto"/>
        <w:left w:val="none" w:sz="0" w:space="0" w:color="auto"/>
        <w:bottom w:val="none" w:sz="0" w:space="0" w:color="auto"/>
        <w:right w:val="none" w:sz="0" w:space="0" w:color="auto"/>
      </w:divBdr>
    </w:div>
    <w:div w:id="1412042226">
      <w:bodyDiv w:val="1"/>
      <w:marLeft w:val="0"/>
      <w:marRight w:val="0"/>
      <w:marTop w:val="0"/>
      <w:marBottom w:val="0"/>
      <w:divBdr>
        <w:top w:val="none" w:sz="0" w:space="0" w:color="auto"/>
        <w:left w:val="none" w:sz="0" w:space="0" w:color="auto"/>
        <w:bottom w:val="none" w:sz="0" w:space="0" w:color="auto"/>
        <w:right w:val="none" w:sz="0" w:space="0" w:color="auto"/>
      </w:divBdr>
    </w:div>
    <w:div w:id="1436175090">
      <w:bodyDiv w:val="1"/>
      <w:marLeft w:val="0"/>
      <w:marRight w:val="0"/>
      <w:marTop w:val="0"/>
      <w:marBottom w:val="0"/>
      <w:divBdr>
        <w:top w:val="none" w:sz="0" w:space="0" w:color="auto"/>
        <w:left w:val="none" w:sz="0" w:space="0" w:color="auto"/>
        <w:bottom w:val="none" w:sz="0" w:space="0" w:color="auto"/>
        <w:right w:val="none" w:sz="0" w:space="0" w:color="auto"/>
      </w:divBdr>
    </w:div>
    <w:div w:id="1438988222">
      <w:bodyDiv w:val="1"/>
      <w:marLeft w:val="0"/>
      <w:marRight w:val="0"/>
      <w:marTop w:val="0"/>
      <w:marBottom w:val="0"/>
      <w:divBdr>
        <w:top w:val="none" w:sz="0" w:space="0" w:color="auto"/>
        <w:left w:val="none" w:sz="0" w:space="0" w:color="auto"/>
        <w:bottom w:val="none" w:sz="0" w:space="0" w:color="auto"/>
        <w:right w:val="none" w:sz="0" w:space="0" w:color="auto"/>
      </w:divBdr>
    </w:div>
    <w:div w:id="1511946495">
      <w:bodyDiv w:val="1"/>
      <w:marLeft w:val="0"/>
      <w:marRight w:val="0"/>
      <w:marTop w:val="0"/>
      <w:marBottom w:val="0"/>
      <w:divBdr>
        <w:top w:val="none" w:sz="0" w:space="0" w:color="auto"/>
        <w:left w:val="none" w:sz="0" w:space="0" w:color="auto"/>
        <w:bottom w:val="none" w:sz="0" w:space="0" w:color="auto"/>
        <w:right w:val="none" w:sz="0" w:space="0" w:color="auto"/>
      </w:divBdr>
    </w:div>
    <w:div w:id="1525559182">
      <w:bodyDiv w:val="1"/>
      <w:marLeft w:val="0"/>
      <w:marRight w:val="0"/>
      <w:marTop w:val="0"/>
      <w:marBottom w:val="0"/>
      <w:divBdr>
        <w:top w:val="none" w:sz="0" w:space="0" w:color="auto"/>
        <w:left w:val="none" w:sz="0" w:space="0" w:color="auto"/>
        <w:bottom w:val="none" w:sz="0" w:space="0" w:color="auto"/>
        <w:right w:val="none" w:sz="0" w:space="0" w:color="auto"/>
      </w:divBdr>
    </w:div>
    <w:div w:id="1527981275">
      <w:bodyDiv w:val="1"/>
      <w:marLeft w:val="0"/>
      <w:marRight w:val="0"/>
      <w:marTop w:val="0"/>
      <w:marBottom w:val="0"/>
      <w:divBdr>
        <w:top w:val="none" w:sz="0" w:space="0" w:color="auto"/>
        <w:left w:val="none" w:sz="0" w:space="0" w:color="auto"/>
        <w:bottom w:val="none" w:sz="0" w:space="0" w:color="auto"/>
        <w:right w:val="none" w:sz="0" w:space="0" w:color="auto"/>
      </w:divBdr>
    </w:div>
    <w:div w:id="1551457406">
      <w:bodyDiv w:val="1"/>
      <w:marLeft w:val="0"/>
      <w:marRight w:val="0"/>
      <w:marTop w:val="0"/>
      <w:marBottom w:val="0"/>
      <w:divBdr>
        <w:top w:val="none" w:sz="0" w:space="0" w:color="auto"/>
        <w:left w:val="none" w:sz="0" w:space="0" w:color="auto"/>
        <w:bottom w:val="none" w:sz="0" w:space="0" w:color="auto"/>
        <w:right w:val="none" w:sz="0" w:space="0" w:color="auto"/>
      </w:divBdr>
    </w:div>
    <w:div w:id="1586571769">
      <w:bodyDiv w:val="1"/>
      <w:marLeft w:val="0"/>
      <w:marRight w:val="0"/>
      <w:marTop w:val="0"/>
      <w:marBottom w:val="0"/>
      <w:divBdr>
        <w:top w:val="none" w:sz="0" w:space="0" w:color="auto"/>
        <w:left w:val="none" w:sz="0" w:space="0" w:color="auto"/>
        <w:bottom w:val="none" w:sz="0" w:space="0" w:color="auto"/>
        <w:right w:val="none" w:sz="0" w:space="0" w:color="auto"/>
      </w:divBdr>
    </w:div>
    <w:div w:id="1614092118">
      <w:bodyDiv w:val="1"/>
      <w:marLeft w:val="0"/>
      <w:marRight w:val="0"/>
      <w:marTop w:val="0"/>
      <w:marBottom w:val="0"/>
      <w:divBdr>
        <w:top w:val="none" w:sz="0" w:space="0" w:color="auto"/>
        <w:left w:val="none" w:sz="0" w:space="0" w:color="auto"/>
        <w:bottom w:val="none" w:sz="0" w:space="0" w:color="auto"/>
        <w:right w:val="none" w:sz="0" w:space="0" w:color="auto"/>
      </w:divBdr>
    </w:div>
    <w:div w:id="1633710015">
      <w:bodyDiv w:val="1"/>
      <w:marLeft w:val="0"/>
      <w:marRight w:val="0"/>
      <w:marTop w:val="0"/>
      <w:marBottom w:val="0"/>
      <w:divBdr>
        <w:top w:val="none" w:sz="0" w:space="0" w:color="auto"/>
        <w:left w:val="none" w:sz="0" w:space="0" w:color="auto"/>
        <w:bottom w:val="none" w:sz="0" w:space="0" w:color="auto"/>
        <w:right w:val="none" w:sz="0" w:space="0" w:color="auto"/>
      </w:divBdr>
    </w:div>
    <w:div w:id="1649437423">
      <w:bodyDiv w:val="1"/>
      <w:marLeft w:val="0"/>
      <w:marRight w:val="0"/>
      <w:marTop w:val="0"/>
      <w:marBottom w:val="0"/>
      <w:divBdr>
        <w:top w:val="none" w:sz="0" w:space="0" w:color="auto"/>
        <w:left w:val="none" w:sz="0" w:space="0" w:color="auto"/>
        <w:bottom w:val="none" w:sz="0" w:space="0" w:color="auto"/>
        <w:right w:val="none" w:sz="0" w:space="0" w:color="auto"/>
      </w:divBdr>
    </w:div>
    <w:div w:id="1727685017">
      <w:bodyDiv w:val="1"/>
      <w:marLeft w:val="0"/>
      <w:marRight w:val="0"/>
      <w:marTop w:val="0"/>
      <w:marBottom w:val="0"/>
      <w:divBdr>
        <w:top w:val="none" w:sz="0" w:space="0" w:color="auto"/>
        <w:left w:val="none" w:sz="0" w:space="0" w:color="auto"/>
        <w:bottom w:val="none" w:sz="0" w:space="0" w:color="auto"/>
        <w:right w:val="none" w:sz="0" w:space="0" w:color="auto"/>
      </w:divBdr>
      <w:divsChild>
        <w:div w:id="91516667">
          <w:marLeft w:val="0"/>
          <w:marRight w:val="0"/>
          <w:marTop w:val="0"/>
          <w:marBottom w:val="0"/>
          <w:divBdr>
            <w:top w:val="none" w:sz="0" w:space="0" w:color="auto"/>
            <w:left w:val="none" w:sz="0" w:space="0" w:color="auto"/>
            <w:bottom w:val="none" w:sz="0" w:space="0" w:color="auto"/>
            <w:right w:val="none" w:sz="0" w:space="0" w:color="auto"/>
          </w:divBdr>
          <w:divsChild>
            <w:div w:id="220822920">
              <w:marLeft w:val="0"/>
              <w:marRight w:val="0"/>
              <w:marTop w:val="0"/>
              <w:marBottom w:val="0"/>
              <w:divBdr>
                <w:top w:val="none" w:sz="0" w:space="0" w:color="auto"/>
                <w:left w:val="none" w:sz="0" w:space="0" w:color="auto"/>
                <w:bottom w:val="none" w:sz="0" w:space="0" w:color="auto"/>
                <w:right w:val="none" w:sz="0" w:space="0" w:color="auto"/>
              </w:divBdr>
            </w:div>
          </w:divsChild>
        </w:div>
        <w:div w:id="116724585">
          <w:marLeft w:val="0"/>
          <w:marRight w:val="0"/>
          <w:marTop w:val="0"/>
          <w:marBottom w:val="0"/>
          <w:divBdr>
            <w:top w:val="none" w:sz="0" w:space="0" w:color="auto"/>
            <w:left w:val="none" w:sz="0" w:space="0" w:color="auto"/>
            <w:bottom w:val="none" w:sz="0" w:space="0" w:color="auto"/>
            <w:right w:val="none" w:sz="0" w:space="0" w:color="auto"/>
          </w:divBdr>
          <w:divsChild>
            <w:div w:id="683089789">
              <w:marLeft w:val="0"/>
              <w:marRight w:val="0"/>
              <w:marTop w:val="0"/>
              <w:marBottom w:val="0"/>
              <w:divBdr>
                <w:top w:val="none" w:sz="0" w:space="0" w:color="auto"/>
                <w:left w:val="none" w:sz="0" w:space="0" w:color="auto"/>
                <w:bottom w:val="none" w:sz="0" w:space="0" w:color="auto"/>
                <w:right w:val="none" w:sz="0" w:space="0" w:color="auto"/>
              </w:divBdr>
            </w:div>
          </w:divsChild>
        </w:div>
        <w:div w:id="119569901">
          <w:marLeft w:val="0"/>
          <w:marRight w:val="0"/>
          <w:marTop w:val="0"/>
          <w:marBottom w:val="0"/>
          <w:divBdr>
            <w:top w:val="none" w:sz="0" w:space="0" w:color="auto"/>
            <w:left w:val="none" w:sz="0" w:space="0" w:color="auto"/>
            <w:bottom w:val="none" w:sz="0" w:space="0" w:color="auto"/>
            <w:right w:val="none" w:sz="0" w:space="0" w:color="auto"/>
          </w:divBdr>
          <w:divsChild>
            <w:div w:id="1653174500">
              <w:marLeft w:val="0"/>
              <w:marRight w:val="0"/>
              <w:marTop w:val="0"/>
              <w:marBottom w:val="0"/>
              <w:divBdr>
                <w:top w:val="none" w:sz="0" w:space="0" w:color="auto"/>
                <w:left w:val="none" w:sz="0" w:space="0" w:color="auto"/>
                <w:bottom w:val="none" w:sz="0" w:space="0" w:color="auto"/>
                <w:right w:val="none" w:sz="0" w:space="0" w:color="auto"/>
              </w:divBdr>
            </w:div>
          </w:divsChild>
        </w:div>
        <w:div w:id="147602166">
          <w:marLeft w:val="0"/>
          <w:marRight w:val="0"/>
          <w:marTop w:val="0"/>
          <w:marBottom w:val="0"/>
          <w:divBdr>
            <w:top w:val="none" w:sz="0" w:space="0" w:color="auto"/>
            <w:left w:val="none" w:sz="0" w:space="0" w:color="auto"/>
            <w:bottom w:val="none" w:sz="0" w:space="0" w:color="auto"/>
            <w:right w:val="none" w:sz="0" w:space="0" w:color="auto"/>
          </w:divBdr>
          <w:divsChild>
            <w:div w:id="659310711">
              <w:marLeft w:val="0"/>
              <w:marRight w:val="0"/>
              <w:marTop w:val="0"/>
              <w:marBottom w:val="0"/>
              <w:divBdr>
                <w:top w:val="none" w:sz="0" w:space="0" w:color="auto"/>
                <w:left w:val="none" w:sz="0" w:space="0" w:color="auto"/>
                <w:bottom w:val="none" w:sz="0" w:space="0" w:color="auto"/>
                <w:right w:val="none" w:sz="0" w:space="0" w:color="auto"/>
              </w:divBdr>
            </w:div>
          </w:divsChild>
        </w:div>
        <w:div w:id="240874725">
          <w:marLeft w:val="0"/>
          <w:marRight w:val="0"/>
          <w:marTop w:val="0"/>
          <w:marBottom w:val="0"/>
          <w:divBdr>
            <w:top w:val="none" w:sz="0" w:space="0" w:color="auto"/>
            <w:left w:val="none" w:sz="0" w:space="0" w:color="auto"/>
            <w:bottom w:val="none" w:sz="0" w:space="0" w:color="auto"/>
            <w:right w:val="none" w:sz="0" w:space="0" w:color="auto"/>
          </w:divBdr>
          <w:divsChild>
            <w:div w:id="1695232784">
              <w:marLeft w:val="0"/>
              <w:marRight w:val="0"/>
              <w:marTop w:val="0"/>
              <w:marBottom w:val="0"/>
              <w:divBdr>
                <w:top w:val="none" w:sz="0" w:space="0" w:color="auto"/>
                <w:left w:val="none" w:sz="0" w:space="0" w:color="auto"/>
                <w:bottom w:val="none" w:sz="0" w:space="0" w:color="auto"/>
                <w:right w:val="none" w:sz="0" w:space="0" w:color="auto"/>
              </w:divBdr>
            </w:div>
          </w:divsChild>
        </w:div>
        <w:div w:id="254869767">
          <w:marLeft w:val="0"/>
          <w:marRight w:val="0"/>
          <w:marTop w:val="0"/>
          <w:marBottom w:val="0"/>
          <w:divBdr>
            <w:top w:val="none" w:sz="0" w:space="0" w:color="auto"/>
            <w:left w:val="none" w:sz="0" w:space="0" w:color="auto"/>
            <w:bottom w:val="none" w:sz="0" w:space="0" w:color="auto"/>
            <w:right w:val="none" w:sz="0" w:space="0" w:color="auto"/>
          </w:divBdr>
          <w:divsChild>
            <w:div w:id="1739477572">
              <w:marLeft w:val="0"/>
              <w:marRight w:val="0"/>
              <w:marTop w:val="0"/>
              <w:marBottom w:val="0"/>
              <w:divBdr>
                <w:top w:val="none" w:sz="0" w:space="0" w:color="auto"/>
                <w:left w:val="none" w:sz="0" w:space="0" w:color="auto"/>
                <w:bottom w:val="none" w:sz="0" w:space="0" w:color="auto"/>
                <w:right w:val="none" w:sz="0" w:space="0" w:color="auto"/>
              </w:divBdr>
            </w:div>
          </w:divsChild>
        </w:div>
        <w:div w:id="281426808">
          <w:marLeft w:val="0"/>
          <w:marRight w:val="0"/>
          <w:marTop w:val="0"/>
          <w:marBottom w:val="0"/>
          <w:divBdr>
            <w:top w:val="none" w:sz="0" w:space="0" w:color="auto"/>
            <w:left w:val="none" w:sz="0" w:space="0" w:color="auto"/>
            <w:bottom w:val="none" w:sz="0" w:space="0" w:color="auto"/>
            <w:right w:val="none" w:sz="0" w:space="0" w:color="auto"/>
          </w:divBdr>
          <w:divsChild>
            <w:div w:id="1927688139">
              <w:marLeft w:val="0"/>
              <w:marRight w:val="0"/>
              <w:marTop w:val="0"/>
              <w:marBottom w:val="0"/>
              <w:divBdr>
                <w:top w:val="none" w:sz="0" w:space="0" w:color="auto"/>
                <w:left w:val="none" w:sz="0" w:space="0" w:color="auto"/>
                <w:bottom w:val="none" w:sz="0" w:space="0" w:color="auto"/>
                <w:right w:val="none" w:sz="0" w:space="0" w:color="auto"/>
              </w:divBdr>
            </w:div>
          </w:divsChild>
        </w:div>
        <w:div w:id="293486466">
          <w:marLeft w:val="0"/>
          <w:marRight w:val="0"/>
          <w:marTop w:val="0"/>
          <w:marBottom w:val="0"/>
          <w:divBdr>
            <w:top w:val="none" w:sz="0" w:space="0" w:color="auto"/>
            <w:left w:val="none" w:sz="0" w:space="0" w:color="auto"/>
            <w:bottom w:val="none" w:sz="0" w:space="0" w:color="auto"/>
            <w:right w:val="none" w:sz="0" w:space="0" w:color="auto"/>
          </w:divBdr>
          <w:divsChild>
            <w:div w:id="490758735">
              <w:marLeft w:val="0"/>
              <w:marRight w:val="0"/>
              <w:marTop w:val="0"/>
              <w:marBottom w:val="0"/>
              <w:divBdr>
                <w:top w:val="none" w:sz="0" w:space="0" w:color="auto"/>
                <w:left w:val="none" w:sz="0" w:space="0" w:color="auto"/>
                <w:bottom w:val="none" w:sz="0" w:space="0" w:color="auto"/>
                <w:right w:val="none" w:sz="0" w:space="0" w:color="auto"/>
              </w:divBdr>
            </w:div>
          </w:divsChild>
        </w:div>
        <w:div w:id="313681791">
          <w:marLeft w:val="0"/>
          <w:marRight w:val="0"/>
          <w:marTop w:val="0"/>
          <w:marBottom w:val="0"/>
          <w:divBdr>
            <w:top w:val="none" w:sz="0" w:space="0" w:color="auto"/>
            <w:left w:val="none" w:sz="0" w:space="0" w:color="auto"/>
            <w:bottom w:val="none" w:sz="0" w:space="0" w:color="auto"/>
            <w:right w:val="none" w:sz="0" w:space="0" w:color="auto"/>
          </w:divBdr>
          <w:divsChild>
            <w:div w:id="75398006">
              <w:marLeft w:val="0"/>
              <w:marRight w:val="0"/>
              <w:marTop w:val="0"/>
              <w:marBottom w:val="0"/>
              <w:divBdr>
                <w:top w:val="none" w:sz="0" w:space="0" w:color="auto"/>
                <w:left w:val="none" w:sz="0" w:space="0" w:color="auto"/>
                <w:bottom w:val="none" w:sz="0" w:space="0" w:color="auto"/>
                <w:right w:val="none" w:sz="0" w:space="0" w:color="auto"/>
              </w:divBdr>
            </w:div>
          </w:divsChild>
        </w:div>
        <w:div w:id="362172431">
          <w:marLeft w:val="0"/>
          <w:marRight w:val="0"/>
          <w:marTop w:val="0"/>
          <w:marBottom w:val="0"/>
          <w:divBdr>
            <w:top w:val="none" w:sz="0" w:space="0" w:color="auto"/>
            <w:left w:val="none" w:sz="0" w:space="0" w:color="auto"/>
            <w:bottom w:val="none" w:sz="0" w:space="0" w:color="auto"/>
            <w:right w:val="none" w:sz="0" w:space="0" w:color="auto"/>
          </w:divBdr>
          <w:divsChild>
            <w:div w:id="1327049945">
              <w:marLeft w:val="0"/>
              <w:marRight w:val="0"/>
              <w:marTop w:val="0"/>
              <w:marBottom w:val="0"/>
              <w:divBdr>
                <w:top w:val="none" w:sz="0" w:space="0" w:color="auto"/>
                <w:left w:val="none" w:sz="0" w:space="0" w:color="auto"/>
                <w:bottom w:val="none" w:sz="0" w:space="0" w:color="auto"/>
                <w:right w:val="none" w:sz="0" w:space="0" w:color="auto"/>
              </w:divBdr>
            </w:div>
          </w:divsChild>
        </w:div>
        <w:div w:id="373190201">
          <w:marLeft w:val="0"/>
          <w:marRight w:val="0"/>
          <w:marTop w:val="0"/>
          <w:marBottom w:val="0"/>
          <w:divBdr>
            <w:top w:val="none" w:sz="0" w:space="0" w:color="auto"/>
            <w:left w:val="none" w:sz="0" w:space="0" w:color="auto"/>
            <w:bottom w:val="none" w:sz="0" w:space="0" w:color="auto"/>
            <w:right w:val="none" w:sz="0" w:space="0" w:color="auto"/>
          </w:divBdr>
          <w:divsChild>
            <w:div w:id="1686637696">
              <w:marLeft w:val="0"/>
              <w:marRight w:val="0"/>
              <w:marTop w:val="0"/>
              <w:marBottom w:val="0"/>
              <w:divBdr>
                <w:top w:val="none" w:sz="0" w:space="0" w:color="auto"/>
                <w:left w:val="none" w:sz="0" w:space="0" w:color="auto"/>
                <w:bottom w:val="none" w:sz="0" w:space="0" w:color="auto"/>
                <w:right w:val="none" w:sz="0" w:space="0" w:color="auto"/>
              </w:divBdr>
            </w:div>
          </w:divsChild>
        </w:div>
        <w:div w:id="424889620">
          <w:marLeft w:val="0"/>
          <w:marRight w:val="0"/>
          <w:marTop w:val="0"/>
          <w:marBottom w:val="0"/>
          <w:divBdr>
            <w:top w:val="none" w:sz="0" w:space="0" w:color="auto"/>
            <w:left w:val="none" w:sz="0" w:space="0" w:color="auto"/>
            <w:bottom w:val="none" w:sz="0" w:space="0" w:color="auto"/>
            <w:right w:val="none" w:sz="0" w:space="0" w:color="auto"/>
          </w:divBdr>
          <w:divsChild>
            <w:div w:id="505360321">
              <w:marLeft w:val="0"/>
              <w:marRight w:val="0"/>
              <w:marTop w:val="0"/>
              <w:marBottom w:val="0"/>
              <w:divBdr>
                <w:top w:val="none" w:sz="0" w:space="0" w:color="auto"/>
                <w:left w:val="none" w:sz="0" w:space="0" w:color="auto"/>
                <w:bottom w:val="none" w:sz="0" w:space="0" w:color="auto"/>
                <w:right w:val="none" w:sz="0" w:space="0" w:color="auto"/>
              </w:divBdr>
            </w:div>
          </w:divsChild>
        </w:div>
        <w:div w:id="479078711">
          <w:marLeft w:val="0"/>
          <w:marRight w:val="0"/>
          <w:marTop w:val="0"/>
          <w:marBottom w:val="0"/>
          <w:divBdr>
            <w:top w:val="none" w:sz="0" w:space="0" w:color="auto"/>
            <w:left w:val="none" w:sz="0" w:space="0" w:color="auto"/>
            <w:bottom w:val="none" w:sz="0" w:space="0" w:color="auto"/>
            <w:right w:val="none" w:sz="0" w:space="0" w:color="auto"/>
          </w:divBdr>
          <w:divsChild>
            <w:div w:id="889805124">
              <w:marLeft w:val="0"/>
              <w:marRight w:val="0"/>
              <w:marTop w:val="0"/>
              <w:marBottom w:val="0"/>
              <w:divBdr>
                <w:top w:val="none" w:sz="0" w:space="0" w:color="auto"/>
                <w:left w:val="none" w:sz="0" w:space="0" w:color="auto"/>
                <w:bottom w:val="none" w:sz="0" w:space="0" w:color="auto"/>
                <w:right w:val="none" w:sz="0" w:space="0" w:color="auto"/>
              </w:divBdr>
            </w:div>
          </w:divsChild>
        </w:div>
        <w:div w:id="491336753">
          <w:marLeft w:val="0"/>
          <w:marRight w:val="0"/>
          <w:marTop w:val="0"/>
          <w:marBottom w:val="0"/>
          <w:divBdr>
            <w:top w:val="none" w:sz="0" w:space="0" w:color="auto"/>
            <w:left w:val="none" w:sz="0" w:space="0" w:color="auto"/>
            <w:bottom w:val="none" w:sz="0" w:space="0" w:color="auto"/>
            <w:right w:val="none" w:sz="0" w:space="0" w:color="auto"/>
          </w:divBdr>
          <w:divsChild>
            <w:div w:id="1546481386">
              <w:marLeft w:val="0"/>
              <w:marRight w:val="0"/>
              <w:marTop w:val="0"/>
              <w:marBottom w:val="0"/>
              <w:divBdr>
                <w:top w:val="none" w:sz="0" w:space="0" w:color="auto"/>
                <w:left w:val="none" w:sz="0" w:space="0" w:color="auto"/>
                <w:bottom w:val="none" w:sz="0" w:space="0" w:color="auto"/>
                <w:right w:val="none" w:sz="0" w:space="0" w:color="auto"/>
              </w:divBdr>
            </w:div>
          </w:divsChild>
        </w:div>
        <w:div w:id="591009185">
          <w:marLeft w:val="0"/>
          <w:marRight w:val="0"/>
          <w:marTop w:val="0"/>
          <w:marBottom w:val="0"/>
          <w:divBdr>
            <w:top w:val="none" w:sz="0" w:space="0" w:color="auto"/>
            <w:left w:val="none" w:sz="0" w:space="0" w:color="auto"/>
            <w:bottom w:val="none" w:sz="0" w:space="0" w:color="auto"/>
            <w:right w:val="none" w:sz="0" w:space="0" w:color="auto"/>
          </w:divBdr>
          <w:divsChild>
            <w:div w:id="1298686830">
              <w:marLeft w:val="0"/>
              <w:marRight w:val="0"/>
              <w:marTop w:val="0"/>
              <w:marBottom w:val="0"/>
              <w:divBdr>
                <w:top w:val="none" w:sz="0" w:space="0" w:color="auto"/>
                <w:left w:val="none" w:sz="0" w:space="0" w:color="auto"/>
                <w:bottom w:val="none" w:sz="0" w:space="0" w:color="auto"/>
                <w:right w:val="none" w:sz="0" w:space="0" w:color="auto"/>
              </w:divBdr>
            </w:div>
          </w:divsChild>
        </w:div>
        <w:div w:id="617182571">
          <w:marLeft w:val="0"/>
          <w:marRight w:val="0"/>
          <w:marTop w:val="0"/>
          <w:marBottom w:val="0"/>
          <w:divBdr>
            <w:top w:val="none" w:sz="0" w:space="0" w:color="auto"/>
            <w:left w:val="none" w:sz="0" w:space="0" w:color="auto"/>
            <w:bottom w:val="none" w:sz="0" w:space="0" w:color="auto"/>
            <w:right w:val="none" w:sz="0" w:space="0" w:color="auto"/>
          </w:divBdr>
          <w:divsChild>
            <w:div w:id="1120147865">
              <w:marLeft w:val="0"/>
              <w:marRight w:val="0"/>
              <w:marTop w:val="0"/>
              <w:marBottom w:val="0"/>
              <w:divBdr>
                <w:top w:val="none" w:sz="0" w:space="0" w:color="auto"/>
                <w:left w:val="none" w:sz="0" w:space="0" w:color="auto"/>
                <w:bottom w:val="none" w:sz="0" w:space="0" w:color="auto"/>
                <w:right w:val="none" w:sz="0" w:space="0" w:color="auto"/>
              </w:divBdr>
            </w:div>
          </w:divsChild>
        </w:div>
        <w:div w:id="643512450">
          <w:marLeft w:val="0"/>
          <w:marRight w:val="0"/>
          <w:marTop w:val="0"/>
          <w:marBottom w:val="0"/>
          <w:divBdr>
            <w:top w:val="none" w:sz="0" w:space="0" w:color="auto"/>
            <w:left w:val="none" w:sz="0" w:space="0" w:color="auto"/>
            <w:bottom w:val="none" w:sz="0" w:space="0" w:color="auto"/>
            <w:right w:val="none" w:sz="0" w:space="0" w:color="auto"/>
          </w:divBdr>
          <w:divsChild>
            <w:div w:id="2047218083">
              <w:marLeft w:val="0"/>
              <w:marRight w:val="0"/>
              <w:marTop w:val="0"/>
              <w:marBottom w:val="0"/>
              <w:divBdr>
                <w:top w:val="none" w:sz="0" w:space="0" w:color="auto"/>
                <w:left w:val="none" w:sz="0" w:space="0" w:color="auto"/>
                <w:bottom w:val="none" w:sz="0" w:space="0" w:color="auto"/>
                <w:right w:val="none" w:sz="0" w:space="0" w:color="auto"/>
              </w:divBdr>
            </w:div>
          </w:divsChild>
        </w:div>
        <w:div w:id="683672447">
          <w:marLeft w:val="0"/>
          <w:marRight w:val="0"/>
          <w:marTop w:val="0"/>
          <w:marBottom w:val="0"/>
          <w:divBdr>
            <w:top w:val="none" w:sz="0" w:space="0" w:color="auto"/>
            <w:left w:val="none" w:sz="0" w:space="0" w:color="auto"/>
            <w:bottom w:val="none" w:sz="0" w:space="0" w:color="auto"/>
            <w:right w:val="none" w:sz="0" w:space="0" w:color="auto"/>
          </w:divBdr>
          <w:divsChild>
            <w:div w:id="272827313">
              <w:marLeft w:val="0"/>
              <w:marRight w:val="0"/>
              <w:marTop w:val="0"/>
              <w:marBottom w:val="0"/>
              <w:divBdr>
                <w:top w:val="none" w:sz="0" w:space="0" w:color="auto"/>
                <w:left w:val="none" w:sz="0" w:space="0" w:color="auto"/>
                <w:bottom w:val="none" w:sz="0" w:space="0" w:color="auto"/>
                <w:right w:val="none" w:sz="0" w:space="0" w:color="auto"/>
              </w:divBdr>
            </w:div>
          </w:divsChild>
        </w:div>
        <w:div w:id="685248741">
          <w:marLeft w:val="0"/>
          <w:marRight w:val="0"/>
          <w:marTop w:val="0"/>
          <w:marBottom w:val="0"/>
          <w:divBdr>
            <w:top w:val="none" w:sz="0" w:space="0" w:color="auto"/>
            <w:left w:val="none" w:sz="0" w:space="0" w:color="auto"/>
            <w:bottom w:val="none" w:sz="0" w:space="0" w:color="auto"/>
            <w:right w:val="none" w:sz="0" w:space="0" w:color="auto"/>
          </w:divBdr>
          <w:divsChild>
            <w:div w:id="2066292729">
              <w:marLeft w:val="0"/>
              <w:marRight w:val="0"/>
              <w:marTop w:val="0"/>
              <w:marBottom w:val="0"/>
              <w:divBdr>
                <w:top w:val="none" w:sz="0" w:space="0" w:color="auto"/>
                <w:left w:val="none" w:sz="0" w:space="0" w:color="auto"/>
                <w:bottom w:val="none" w:sz="0" w:space="0" w:color="auto"/>
                <w:right w:val="none" w:sz="0" w:space="0" w:color="auto"/>
              </w:divBdr>
            </w:div>
          </w:divsChild>
        </w:div>
        <w:div w:id="709299721">
          <w:marLeft w:val="0"/>
          <w:marRight w:val="0"/>
          <w:marTop w:val="0"/>
          <w:marBottom w:val="0"/>
          <w:divBdr>
            <w:top w:val="none" w:sz="0" w:space="0" w:color="auto"/>
            <w:left w:val="none" w:sz="0" w:space="0" w:color="auto"/>
            <w:bottom w:val="none" w:sz="0" w:space="0" w:color="auto"/>
            <w:right w:val="none" w:sz="0" w:space="0" w:color="auto"/>
          </w:divBdr>
          <w:divsChild>
            <w:div w:id="620571045">
              <w:marLeft w:val="0"/>
              <w:marRight w:val="0"/>
              <w:marTop w:val="0"/>
              <w:marBottom w:val="0"/>
              <w:divBdr>
                <w:top w:val="none" w:sz="0" w:space="0" w:color="auto"/>
                <w:left w:val="none" w:sz="0" w:space="0" w:color="auto"/>
                <w:bottom w:val="none" w:sz="0" w:space="0" w:color="auto"/>
                <w:right w:val="none" w:sz="0" w:space="0" w:color="auto"/>
              </w:divBdr>
            </w:div>
          </w:divsChild>
        </w:div>
        <w:div w:id="749158645">
          <w:marLeft w:val="0"/>
          <w:marRight w:val="0"/>
          <w:marTop w:val="0"/>
          <w:marBottom w:val="0"/>
          <w:divBdr>
            <w:top w:val="none" w:sz="0" w:space="0" w:color="auto"/>
            <w:left w:val="none" w:sz="0" w:space="0" w:color="auto"/>
            <w:bottom w:val="none" w:sz="0" w:space="0" w:color="auto"/>
            <w:right w:val="none" w:sz="0" w:space="0" w:color="auto"/>
          </w:divBdr>
          <w:divsChild>
            <w:div w:id="2030443183">
              <w:marLeft w:val="0"/>
              <w:marRight w:val="0"/>
              <w:marTop w:val="0"/>
              <w:marBottom w:val="0"/>
              <w:divBdr>
                <w:top w:val="none" w:sz="0" w:space="0" w:color="auto"/>
                <w:left w:val="none" w:sz="0" w:space="0" w:color="auto"/>
                <w:bottom w:val="none" w:sz="0" w:space="0" w:color="auto"/>
                <w:right w:val="none" w:sz="0" w:space="0" w:color="auto"/>
              </w:divBdr>
            </w:div>
          </w:divsChild>
        </w:div>
        <w:div w:id="767119741">
          <w:marLeft w:val="0"/>
          <w:marRight w:val="0"/>
          <w:marTop w:val="0"/>
          <w:marBottom w:val="0"/>
          <w:divBdr>
            <w:top w:val="none" w:sz="0" w:space="0" w:color="auto"/>
            <w:left w:val="none" w:sz="0" w:space="0" w:color="auto"/>
            <w:bottom w:val="none" w:sz="0" w:space="0" w:color="auto"/>
            <w:right w:val="none" w:sz="0" w:space="0" w:color="auto"/>
          </w:divBdr>
          <w:divsChild>
            <w:div w:id="405688697">
              <w:marLeft w:val="0"/>
              <w:marRight w:val="0"/>
              <w:marTop w:val="0"/>
              <w:marBottom w:val="0"/>
              <w:divBdr>
                <w:top w:val="none" w:sz="0" w:space="0" w:color="auto"/>
                <w:left w:val="none" w:sz="0" w:space="0" w:color="auto"/>
                <w:bottom w:val="none" w:sz="0" w:space="0" w:color="auto"/>
                <w:right w:val="none" w:sz="0" w:space="0" w:color="auto"/>
              </w:divBdr>
            </w:div>
          </w:divsChild>
        </w:div>
        <w:div w:id="772632776">
          <w:marLeft w:val="0"/>
          <w:marRight w:val="0"/>
          <w:marTop w:val="0"/>
          <w:marBottom w:val="0"/>
          <w:divBdr>
            <w:top w:val="none" w:sz="0" w:space="0" w:color="auto"/>
            <w:left w:val="none" w:sz="0" w:space="0" w:color="auto"/>
            <w:bottom w:val="none" w:sz="0" w:space="0" w:color="auto"/>
            <w:right w:val="none" w:sz="0" w:space="0" w:color="auto"/>
          </w:divBdr>
          <w:divsChild>
            <w:div w:id="358048135">
              <w:marLeft w:val="0"/>
              <w:marRight w:val="0"/>
              <w:marTop w:val="0"/>
              <w:marBottom w:val="0"/>
              <w:divBdr>
                <w:top w:val="none" w:sz="0" w:space="0" w:color="auto"/>
                <w:left w:val="none" w:sz="0" w:space="0" w:color="auto"/>
                <w:bottom w:val="none" w:sz="0" w:space="0" w:color="auto"/>
                <w:right w:val="none" w:sz="0" w:space="0" w:color="auto"/>
              </w:divBdr>
            </w:div>
          </w:divsChild>
        </w:div>
        <w:div w:id="779494565">
          <w:marLeft w:val="0"/>
          <w:marRight w:val="0"/>
          <w:marTop w:val="0"/>
          <w:marBottom w:val="0"/>
          <w:divBdr>
            <w:top w:val="none" w:sz="0" w:space="0" w:color="auto"/>
            <w:left w:val="none" w:sz="0" w:space="0" w:color="auto"/>
            <w:bottom w:val="none" w:sz="0" w:space="0" w:color="auto"/>
            <w:right w:val="none" w:sz="0" w:space="0" w:color="auto"/>
          </w:divBdr>
          <w:divsChild>
            <w:div w:id="18818295">
              <w:marLeft w:val="0"/>
              <w:marRight w:val="0"/>
              <w:marTop w:val="0"/>
              <w:marBottom w:val="0"/>
              <w:divBdr>
                <w:top w:val="none" w:sz="0" w:space="0" w:color="auto"/>
                <w:left w:val="none" w:sz="0" w:space="0" w:color="auto"/>
                <w:bottom w:val="none" w:sz="0" w:space="0" w:color="auto"/>
                <w:right w:val="none" w:sz="0" w:space="0" w:color="auto"/>
              </w:divBdr>
            </w:div>
          </w:divsChild>
        </w:div>
        <w:div w:id="815338873">
          <w:marLeft w:val="0"/>
          <w:marRight w:val="0"/>
          <w:marTop w:val="0"/>
          <w:marBottom w:val="0"/>
          <w:divBdr>
            <w:top w:val="none" w:sz="0" w:space="0" w:color="auto"/>
            <w:left w:val="none" w:sz="0" w:space="0" w:color="auto"/>
            <w:bottom w:val="none" w:sz="0" w:space="0" w:color="auto"/>
            <w:right w:val="none" w:sz="0" w:space="0" w:color="auto"/>
          </w:divBdr>
          <w:divsChild>
            <w:div w:id="500924319">
              <w:marLeft w:val="0"/>
              <w:marRight w:val="0"/>
              <w:marTop w:val="0"/>
              <w:marBottom w:val="0"/>
              <w:divBdr>
                <w:top w:val="none" w:sz="0" w:space="0" w:color="auto"/>
                <w:left w:val="none" w:sz="0" w:space="0" w:color="auto"/>
                <w:bottom w:val="none" w:sz="0" w:space="0" w:color="auto"/>
                <w:right w:val="none" w:sz="0" w:space="0" w:color="auto"/>
              </w:divBdr>
            </w:div>
          </w:divsChild>
        </w:div>
        <w:div w:id="821505634">
          <w:marLeft w:val="0"/>
          <w:marRight w:val="0"/>
          <w:marTop w:val="0"/>
          <w:marBottom w:val="0"/>
          <w:divBdr>
            <w:top w:val="none" w:sz="0" w:space="0" w:color="auto"/>
            <w:left w:val="none" w:sz="0" w:space="0" w:color="auto"/>
            <w:bottom w:val="none" w:sz="0" w:space="0" w:color="auto"/>
            <w:right w:val="none" w:sz="0" w:space="0" w:color="auto"/>
          </w:divBdr>
          <w:divsChild>
            <w:div w:id="214894567">
              <w:marLeft w:val="0"/>
              <w:marRight w:val="0"/>
              <w:marTop w:val="0"/>
              <w:marBottom w:val="0"/>
              <w:divBdr>
                <w:top w:val="none" w:sz="0" w:space="0" w:color="auto"/>
                <w:left w:val="none" w:sz="0" w:space="0" w:color="auto"/>
                <w:bottom w:val="none" w:sz="0" w:space="0" w:color="auto"/>
                <w:right w:val="none" w:sz="0" w:space="0" w:color="auto"/>
              </w:divBdr>
            </w:div>
          </w:divsChild>
        </w:div>
        <w:div w:id="824054293">
          <w:marLeft w:val="0"/>
          <w:marRight w:val="0"/>
          <w:marTop w:val="0"/>
          <w:marBottom w:val="0"/>
          <w:divBdr>
            <w:top w:val="none" w:sz="0" w:space="0" w:color="auto"/>
            <w:left w:val="none" w:sz="0" w:space="0" w:color="auto"/>
            <w:bottom w:val="none" w:sz="0" w:space="0" w:color="auto"/>
            <w:right w:val="none" w:sz="0" w:space="0" w:color="auto"/>
          </w:divBdr>
          <w:divsChild>
            <w:div w:id="598831757">
              <w:marLeft w:val="0"/>
              <w:marRight w:val="0"/>
              <w:marTop w:val="0"/>
              <w:marBottom w:val="0"/>
              <w:divBdr>
                <w:top w:val="none" w:sz="0" w:space="0" w:color="auto"/>
                <w:left w:val="none" w:sz="0" w:space="0" w:color="auto"/>
                <w:bottom w:val="none" w:sz="0" w:space="0" w:color="auto"/>
                <w:right w:val="none" w:sz="0" w:space="0" w:color="auto"/>
              </w:divBdr>
            </w:div>
          </w:divsChild>
        </w:div>
        <w:div w:id="870609404">
          <w:marLeft w:val="0"/>
          <w:marRight w:val="0"/>
          <w:marTop w:val="0"/>
          <w:marBottom w:val="0"/>
          <w:divBdr>
            <w:top w:val="none" w:sz="0" w:space="0" w:color="auto"/>
            <w:left w:val="none" w:sz="0" w:space="0" w:color="auto"/>
            <w:bottom w:val="none" w:sz="0" w:space="0" w:color="auto"/>
            <w:right w:val="none" w:sz="0" w:space="0" w:color="auto"/>
          </w:divBdr>
          <w:divsChild>
            <w:div w:id="1384139466">
              <w:marLeft w:val="0"/>
              <w:marRight w:val="0"/>
              <w:marTop w:val="0"/>
              <w:marBottom w:val="0"/>
              <w:divBdr>
                <w:top w:val="none" w:sz="0" w:space="0" w:color="auto"/>
                <w:left w:val="none" w:sz="0" w:space="0" w:color="auto"/>
                <w:bottom w:val="none" w:sz="0" w:space="0" w:color="auto"/>
                <w:right w:val="none" w:sz="0" w:space="0" w:color="auto"/>
              </w:divBdr>
            </w:div>
          </w:divsChild>
        </w:div>
        <w:div w:id="872500796">
          <w:marLeft w:val="0"/>
          <w:marRight w:val="0"/>
          <w:marTop w:val="0"/>
          <w:marBottom w:val="0"/>
          <w:divBdr>
            <w:top w:val="none" w:sz="0" w:space="0" w:color="auto"/>
            <w:left w:val="none" w:sz="0" w:space="0" w:color="auto"/>
            <w:bottom w:val="none" w:sz="0" w:space="0" w:color="auto"/>
            <w:right w:val="none" w:sz="0" w:space="0" w:color="auto"/>
          </w:divBdr>
          <w:divsChild>
            <w:div w:id="862938601">
              <w:marLeft w:val="0"/>
              <w:marRight w:val="0"/>
              <w:marTop w:val="0"/>
              <w:marBottom w:val="0"/>
              <w:divBdr>
                <w:top w:val="none" w:sz="0" w:space="0" w:color="auto"/>
                <w:left w:val="none" w:sz="0" w:space="0" w:color="auto"/>
                <w:bottom w:val="none" w:sz="0" w:space="0" w:color="auto"/>
                <w:right w:val="none" w:sz="0" w:space="0" w:color="auto"/>
              </w:divBdr>
            </w:div>
          </w:divsChild>
        </w:div>
        <w:div w:id="883099917">
          <w:marLeft w:val="0"/>
          <w:marRight w:val="0"/>
          <w:marTop w:val="0"/>
          <w:marBottom w:val="0"/>
          <w:divBdr>
            <w:top w:val="none" w:sz="0" w:space="0" w:color="auto"/>
            <w:left w:val="none" w:sz="0" w:space="0" w:color="auto"/>
            <w:bottom w:val="none" w:sz="0" w:space="0" w:color="auto"/>
            <w:right w:val="none" w:sz="0" w:space="0" w:color="auto"/>
          </w:divBdr>
          <w:divsChild>
            <w:div w:id="296841932">
              <w:marLeft w:val="0"/>
              <w:marRight w:val="0"/>
              <w:marTop w:val="0"/>
              <w:marBottom w:val="0"/>
              <w:divBdr>
                <w:top w:val="none" w:sz="0" w:space="0" w:color="auto"/>
                <w:left w:val="none" w:sz="0" w:space="0" w:color="auto"/>
                <w:bottom w:val="none" w:sz="0" w:space="0" w:color="auto"/>
                <w:right w:val="none" w:sz="0" w:space="0" w:color="auto"/>
              </w:divBdr>
            </w:div>
          </w:divsChild>
        </w:div>
        <w:div w:id="893353553">
          <w:marLeft w:val="0"/>
          <w:marRight w:val="0"/>
          <w:marTop w:val="0"/>
          <w:marBottom w:val="0"/>
          <w:divBdr>
            <w:top w:val="none" w:sz="0" w:space="0" w:color="auto"/>
            <w:left w:val="none" w:sz="0" w:space="0" w:color="auto"/>
            <w:bottom w:val="none" w:sz="0" w:space="0" w:color="auto"/>
            <w:right w:val="none" w:sz="0" w:space="0" w:color="auto"/>
          </w:divBdr>
          <w:divsChild>
            <w:div w:id="779494647">
              <w:marLeft w:val="0"/>
              <w:marRight w:val="0"/>
              <w:marTop w:val="0"/>
              <w:marBottom w:val="0"/>
              <w:divBdr>
                <w:top w:val="none" w:sz="0" w:space="0" w:color="auto"/>
                <w:left w:val="none" w:sz="0" w:space="0" w:color="auto"/>
                <w:bottom w:val="none" w:sz="0" w:space="0" w:color="auto"/>
                <w:right w:val="none" w:sz="0" w:space="0" w:color="auto"/>
              </w:divBdr>
            </w:div>
          </w:divsChild>
        </w:div>
        <w:div w:id="903758154">
          <w:marLeft w:val="0"/>
          <w:marRight w:val="0"/>
          <w:marTop w:val="0"/>
          <w:marBottom w:val="0"/>
          <w:divBdr>
            <w:top w:val="none" w:sz="0" w:space="0" w:color="auto"/>
            <w:left w:val="none" w:sz="0" w:space="0" w:color="auto"/>
            <w:bottom w:val="none" w:sz="0" w:space="0" w:color="auto"/>
            <w:right w:val="none" w:sz="0" w:space="0" w:color="auto"/>
          </w:divBdr>
          <w:divsChild>
            <w:div w:id="727993507">
              <w:marLeft w:val="0"/>
              <w:marRight w:val="0"/>
              <w:marTop w:val="0"/>
              <w:marBottom w:val="0"/>
              <w:divBdr>
                <w:top w:val="none" w:sz="0" w:space="0" w:color="auto"/>
                <w:left w:val="none" w:sz="0" w:space="0" w:color="auto"/>
                <w:bottom w:val="none" w:sz="0" w:space="0" w:color="auto"/>
                <w:right w:val="none" w:sz="0" w:space="0" w:color="auto"/>
              </w:divBdr>
            </w:div>
          </w:divsChild>
        </w:div>
        <w:div w:id="909004878">
          <w:marLeft w:val="0"/>
          <w:marRight w:val="0"/>
          <w:marTop w:val="0"/>
          <w:marBottom w:val="0"/>
          <w:divBdr>
            <w:top w:val="none" w:sz="0" w:space="0" w:color="auto"/>
            <w:left w:val="none" w:sz="0" w:space="0" w:color="auto"/>
            <w:bottom w:val="none" w:sz="0" w:space="0" w:color="auto"/>
            <w:right w:val="none" w:sz="0" w:space="0" w:color="auto"/>
          </w:divBdr>
          <w:divsChild>
            <w:div w:id="421486333">
              <w:marLeft w:val="0"/>
              <w:marRight w:val="0"/>
              <w:marTop w:val="0"/>
              <w:marBottom w:val="0"/>
              <w:divBdr>
                <w:top w:val="none" w:sz="0" w:space="0" w:color="auto"/>
                <w:left w:val="none" w:sz="0" w:space="0" w:color="auto"/>
                <w:bottom w:val="none" w:sz="0" w:space="0" w:color="auto"/>
                <w:right w:val="none" w:sz="0" w:space="0" w:color="auto"/>
              </w:divBdr>
            </w:div>
          </w:divsChild>
        </w:div>
        <w:div w:id="917059945">
          <w:marLeft w:val="0"/>
          <w:marRight w:val="0"/>
          <w:marTop w:val="0"/>
          <w:marBottom w:val="0"/>
          <w:divBdr>
            <w:top w:val="none" w:sz="0" w:space="0" w:color="auto"/>
            <w:left w:val="none" w:sz="0" w:space="0" w:color="auto"/>
            <w:bottom w:val="none" w:sz="0" w:space="0" w:color="auto"/>
            <w:right w:val="none" w:sz="0" w:space="0" w:color="auto"/>
          </w:divBdr>
          <w:divsChild>
            <w:div w:id="1411540146">
              <w:marLeft w:val="0"/>
              <w:marRight w:val="0"/>
              <w:marTop w:val="0"/>
              <w:marBottom w:val="0"/>
              <w:divBdr>
                <w:top w:val="none" w:sz="0" w:space="0" w:color="auto"/>
                <w:left w:val="none" w:sz="0" w:space="0" w:color="auto"/>
                <w:bottom w:val="none" w:sz="0" w:space="0" w:color="auto"/>
                <w:right w:val="none" w:sz="0" w:space="0" w:color="auto"/>
              </w:divBdr>
            </w:div>
          </w:divsChild>
        </w:div>
        <w:div w:id="926842716">
          <w:marLeft w:val="0"/>
          <w:marRight w:val="0"/>
          <w:marTop w:val="0"/>
          <w:marBottom w:val="0"/>
          <w:divBdr>
            <w:top w:val="none" w:sz="0" w:space="0" w:color="auto"/>
            <w:left w:val="none" w:sz="0" w:space="0" w:color="auto"/>
            <w:bottom w:val="none" w:sz="0" w:space="0" w:color="auto"/>
            <w:right w:val="none" w:sz="0" w:space="0" w:color="auto"/>
          </w:divBdr>
          <w:divsChild>
            <w:div w:id="1933540085">
              <w:marLeft w:val="0"/>
              <w:marRight w:val="0"/>
              <w:marTop w:val="0"/>
              <w:marBottom w:val="0"/>
              <w:divBdr>
                <w:top w:val="none" w:sz="0" w:space="0" w:color="auto"/>
                <w:left w:val="none" w:sz="0" w:space="0" w:color="auto"/>
                <w:bottom w:val="none" w:sz="0" w:space="0" w:color="auto"/>
                <w:right w:val="none" w:sz="0" w:space="0" w:color="auto"/>
              </w:divBdr>
            </w:div>
          </w:divsChild>
        </w:div>
        <w:div w:id="939949832">
          <w:marLeft w:val="0"/>
          <w:marRight w:val="0"/>
          <w:marTop w:val="0"/>
          <w:marBottom w:val="0"/>
          <w:divBdr>
            <w:top w:val="none" w:sz="0" w:space="0" w:color="auto"/>
            <w:left w:val="none" w:sz="0" w:space="0" w:color="auto"/>
            <w:bottom w:val="none" w:sz="0" w:space="0" w:color="auto"/>
            <w:right w:val="none" w:sz="0" w:space="0" w:color="auto"/>
          </w:divBdr>
          <w:divsChild>
            <w:div w:id="1877228900">
              <w:marLeft w:val="0"/>
              <w:marRight w:val="0"/>
              <w:marTop w:val="0"/>
              <w:marBottom w:val="0"/>
              <w:divBdr>
                <w:top w:val="none" w:sz="0" w:space="0" w:color="auto"/>
                <w:left w:val="none" w:sz="0" w:space="0" w:color="auto"/>
                <w:bottom w:val="none" w:sz="0" w:space="0" w:color="auto"/>
                <w:right w:val="none" w:sz="0" w:space="0" w:color="auto"/>
              </w:divBdr>
            </w:div>
          </w:divsChild>
        </w:div>
        <w:div w:id="943727833">
          <w:marLeft w:val="0"/>
          <w:marRight w:val="0"/>
          <w:marTop w:val="0"/>
          <w:marBottom w:val="0"/>
          <w:divBdr>
            <w:top w:val="none" w:sz="0" w:space="0" w:color="auto"/>
            <w:left w:val="none" w:sz="0" w:space="0" w:color="auto"/>
            <w:bottom w:val="none" w:sz="0" w:space="0" w:color="auto"/>
            <w:right w:val="none" w:sz="0" w:space="0" w:color="auto"/>
          </w:divBdr>
          <w:divsChild>
            <w:div w:id="545414058">
              <w:marLeft w:val="0"/>
              <w:marRight w:val="0"/>
              <w:marTop w:val="0"/>
              <w:marBottom w:val="0"/>
              <w:divBdr>
                <w:top w:val="none" w:sz="0" w:space="0" w:color="auto"/>
                <w:left w:val="none" w:sz="0" w:space="0" w:color="auto"/>
                <w:bottom w:val="none" w:sz="0" w:space="0" w:color="auto"/>
                <w:right w:val="none" w:sz="0" w:space="0" w:color="auto"/>
              </w:divBdr>
            </w:div>
          </w:divsChild>
        </w:div>
        <w:div w:id="970356098">
          <w:marLeft w:val="0"/>
          <w:marRight w:val="0"/>
          <w:marTop w:val="0"/>
          <w:marBottom w:val="0"/>
          <w:divBdr>
            <w:top w:val="none" w:sz="0" w:space="0" w:color="auto"/>
            <w:left w:val="none" w:sz="0" w:space="0" w:color="auto"/>
            <w:bottom w:val="none" w:sz="0" w:space="0" w:color="auto"/>
            <w:right w:val="none" w:sz="0" w:space="0" w:color="auto"/>
          </w:divBdr>
          <w:divsChild>
            <w:div w:id="1086657405">
              <w:marLeft w:val="0"/>
              <w:marRight w:val="0"/>
              <w:marTop w:val="0"/>
              <w:marBottom w:val="0"/>
              <w:divBdr>
                <w:top w:val="none" w:sz="0" w:space="0" w:color="auto"/>
                <w:left w:val="none" w:sz="0" w:space="0" w:color="auto"/>
                <w:bottom w:val="none" w:sz="0" w:space="0" w:color="auto"/>
                <w:right w:val="none" w:sz="0" w:space="0" w:color="auto"/>
              </w:divBdr>
            </w:div>
          </w:divsChild>
        </w:div>
        <w:div w:id="1004747610">
          <w:marLeft w:val="0"/>
          <w:marRight w:val="0"/>
          <w:marTop w:val="0"/>
          <w:marBottom w:val="0"/>
          <w:divBdr>
            <w:top w:val="none" w:sz="0" w:space="0" w:color="auto"/>
            <w:left w:val="none" w:sz="0" w:space="0" w:color="auto"/>
            <w:bottom w:val="none" w:sz="0" w:space="0" w:color="auto"/>
            <w:right w:val="none" w:sz="0" w:space="0" w:color="auto"/>
          </w:divBdr>
          <w:divsChild>
            <w:div w:id="2106993809">
              <w:marLeft w:val="0"/>
              <w:marRight w:val="0"/>
              <w:marTop w:val="0"/>
              <w:marBottom w:val="0"/>
              <w:divBdr>
                <w:top w:val="none" w:sz="0" w:space="0" w:color="auto"/>
                <w:left w:val="none" w:sz="0" w:space="0" w:color="auto"/>
                <w:bottom w:val="none" w:sz="0" w:space="0" w:color="auto"/>
                <w:right w:val="none" w:sz="0" w:space="0" w:color="auto"/>
              </w:divBdr>
            </w:div>
          </w:divsChild>
        </w:div>
        <w:div w:id="1059017497">
          <w:marLeft w:val="0"/>
          <w:marRight w:val="0"/>
          <w:marTop w:val="0"/>
          <w:marBottom w:val="0"/>
          <w:divBdr>
            <w:top w:val="none" w:sz="0" w:space="0" w:color="auto"/>
            <w:left w:val="none" w:sz="0" w:space="0" w:color="auto"/>
            <w:bottom w:val="none" w:sz="0" w:space="0" w:color="auto"/>
            <w:right w:val="none" w:sz="0" w:space="0" w:color="auto"/>
          </w:divBdr>
          <w:divsChild>
            <w:div w:id="419762669">
              <w:marLeft w:val="0"/>
              <w:marRight w:val="0"/>
              <w:marTop w:val="0"/>
              <w:marBottom w:val="0"/>
              <w:divBdr>
                <w:top w:val="none" w:sz="0" w:space="0" w:color="auto"/>
                <w:left w:val="none" w:sz="0" w:space="0" w:color="auto"/>
                <w:bottom w:val="none" w:sz="0" w:space="0" w:color="auto"/>
                <w:right w:val="none" w:sz="0" w:space="0" w:color="auto"/>
              </w:divBdr>
            </w:div>
          </w:divsChild>
        </w:div>
        <w:div w:id="1068769480">
          <w:marLeft w:val="0"/>
          <w:marRight w:val="0"/>
          <w:marTop w:val="0"/>
          <w:marBottom w:val="0"/>
          <w:divBdr>
            <w:top w:val="none" w:sz="0" w:space="0" w:color="auto"/>
            <w:left w:val="none" w:sz="0" w:space="0" w:color="auto"/>
            <w:bottom w:val="none" w:sz="0" w:space="0" w:color="auto"/>
            <w:right w:val="none" w:sz="0" w:space="0" w:color="auto"/>
          </w:divBdr>
          <w:divsChild>
            <w:div w:id="908465402">
              <w:marLeft w:val="0"/>
              <w:marRight w:val="0"/>
              <w:marTop w:val="0"/>
              <w:marBottom w:val="0"/>
              <w:divBdr>
                <w:top w:val="none" w:sz="0" w:space="0" w:color="auto"/>
                <w:left w:val="none" w:sz="0" w:space="0" w:color="auto"/>
                <w:bottom w:val="none" w:sz="0" w:space="0" w:color="auto"/>
                <w:right w:val="none" w:sz="0" w:space="0" w:color="auto"/>
              </w:divBdr>
            </w:div>
          </w:divsChild>
        </w:div>
        <w:div w:id="1069040778">
          <w:marLeft w:val="0"/>
          <w:marRight w:val="0"/>
          <w:marTop w:val="0"/>
          <w:marBottom w:val="0"/>
          <w:divBdr>
            <w:top w:val="none" w:sz="0" w:space="0" w:color="auto"/>
            <w:left w:val="none" w:sz="0" w:space="0" w:color="auto"/>
            <w:bottom w:val="none" w:sz="0" w:space="0" w:color="auto"/>
            <w:right w:val="none" w:sz="0" w:space="0" w:color="auto"/>
          </w:divBdr>
          <w:divsChild>
            <w:div w:id="412510704">
              <w:marLeft w:val="0"/>
              <w:marRight w:val="0"/>
              <w:marTop w:val="0"/>
              <w:marBottom w:val="0"/>
              <w:divBdr>
                <w:top w:val="none" w:sz="0" w:space="0" w:color="auto"/>
                <w:left w:val="none" w:sz="0" w:space="0" w:color="auto"/>
                <w:bottom w:val="none" w:sz="0" w:space="0" w:color="auto"/>
                <w:right w:val="none" w:sz="0" w:space="0" w:color="auto"/>
              </w:divBdr>
            </w:div>
          </w:divsChild>
        </w:div>
        <w:div w:id="1084374857">
          <w:marLeft w:val="0"/>
          <w:marRight w:val="0"/>
          <w:marTop w:val="0"/>
          <w:marBottom w:val="0"/>
          <w:divBdr>
            <w:top w:val="none" w:sz="0" w:space="0" w:color="auto"/>
            <w:left w:val="none" w:sz="0" w:space="0" w:color="auto"/>
            <w:bottom w:val="none" w:sz="0" w:space="0" w:color="auto"/>
            <w:right w:val="none" w:sz="0" w:space="0" w:color="auto"/>
          </w:divBdr>
          <w:divsChild>
            <w:div w:id="1333413391">
              <w:marLeft w:val="0"/>
              <w:marRight w:val="0"/>
              <w:marTop w:val="0"/>
              <w:marBottom w:val="0"/>
              <w:divBdr>
                <w:top w:val="none" w:sz="0" w:space="0" w:color="auto"/>
                <w:left w:val="none" w:sz="0" w:space="0" w:color="auto"/>
                <w:bottom w:val="none" w:sz="0" w:space="0" w:color="auto"/>
                <w:right w:val="none" w:sz="0" w:space="0" w:color="auto"/>
              </w:divBdr>
            </w:div>
          </w:divsChild>
        </w:div>
        <w:div w:id="1090078709">
          <w:marLeft w:val="0"/>
          <w:marRight w:val="0"/>
          <w:marTop w:val="0"/>
          <w:marBottom w:val="0"/>
          <w:divBdr>
            <w:top w:val="none" w:sz="0" w:space="0" w:color="auto"/>
            <w:left w:val="none" w:sz="0" w:space="0" w:color="auto"/>
            <w:bottom w:val="none" w:sz="0" w:space="0" w:color="auto"/>
            <w:right w:val="none" w:sz="0" w:space="0" w:color="auto"/>
          </w:divBdr>
          <w:divsChild>
            <w:div w:id="420760743">
              <w:marLeft w:val="0"/>
              <w:marRight w:val="0"/>
              <w:marTop w:val="0"/>
              <w:marBottom w:val="0"/>
              <w:divBdr>
                <w:top w:val="none" w:sz="0" w:space="0" w:color="auto"/>
                <w:left w:val="none" w:sz="0" w:space="0" w:color="auto"/>
                <w:bottom w:val="none" w:sz="0" w:space="0" w:color="auto"/>
                <w:right w:val="none" w:sz="0" w:space="0" w:color="auto"/>
              </w:divBdr>
            </w:div>
          </w:divsChild>
        </w:div>
        <w:div w:id="1126046703">
          <w:marLeft w:val="0"/>
          <w:marRight w:val="0"/>
          <w:marTop w:val="0"/>
          <w:marBottom w:val="0"/>
          <w:divBdr>
            <w:top w:val="none" w:sz="0" w:space="0" w:color="auto"/>
            <w:left w:val="none" w:sz="0" w:space="0" w:color="auto"/>
            <w:bottom w:val="none" w:sz="0" w:space="0" w:color="auto"/>
            <w:right w:val="none" w:sz="0" w:space="0" w:color="auto"/>
          </w:divBdr>
          <w:divsChild>
            <w:div w:id="762527393">
              <w:marLeft w:val="0"/>
              <w:marRight w:val="0"/>
              <w:marTop w:val="0"/>
              <w:marBottom w:val="0"/>
              <w:divBdr>
                <w:top w:val="none" w:sz="0" w:space="0" w:color="auto"/>
                <w:left w:val="none" w:sz="0" w:space="0" w:color="auto"/>
                <w:bottom w:val="none" w:sz="0" w:space="0" w:color="auto"/>
                <w:right w:val="none" w:sz="0" w:space="0" w:color="auto"/>
              </w:divBdr>
            </w:div>
          </w:divsChild>
        </w:div>
        <w:div w:id="1145851572">
          <w:marLeft w:val="0"/>
          <w:marRight w:val="0"/>
          <w:marTop w:val="0"/>
          <w:marBottom w:val="0"/>
          <w:divBdr>
            <w:top w:val="none" w:sz="0" w:space="0" w:color="auto"/>
            <w:left w:val="none" w:sz="0" w:space="0" w:color="auto"/>
            <w:bottom w:val="none" w:sz="0" w:space="0" w:color="auto"/>
            <w:right w:val="none" w:sz="0" w:space="0" w:color="auto"/>
          </w:divBdr>
          <w:divsChild>
            <w:div w:id="1799179848">
              <w:marLeft w:val="0"/>
              <w:marRight w:val="0"/>
              <w:marTop w:val="0"/>
              <w:marBottom w:val="0"/>
              <w:divBdr>
                <w:top w:val="none" w:sz="0" w:space="0" w:color="auto"/>
                <w:left w:val="none" w:sz="0" w:space="0" w:color="auto"/>
                <w:bottom w:val="none" w:sz="0" w:space="0" w:color="auto"/>
                <w:right w:val="none" w:sz="0" w:space="0" w:color="auto"/>
              </w:divBdr>
            </w:div>
          </w:divsChild>
        </w:div>
        <w:div w:id="1148667783">
          <w:marLeft w:val="0"/>
          <w:marRight w:val="0"/>
          <w:marTop w:val="0"/>
          <w:marBottom w:val="0"/>
          <w:divBdr>
            <w:top w:val="none" w:sz="0" w:space="0" w:color="auto"/>
            <w:left w:val="none" w:sz="0" w:space="0" w:color="auto"/>
            <w:bottom w:val="none" w:sz="0" w:space="0" w:color="auto"/>
            <w:right w:val="none" w:sz="0" w:space="0" w:color="auto"/>
          </w:divBdr>
          <w:divsChild>
            <w:div w:id="1989479286">
              <w:marLeft w:val="0"/>
              <w:marRight w:val="0"/>
              <w:marTop w:val="0"/>
              <w:marBottom w:val="0"/>
              <w:divBdr>
                <w:top w:val="none" w:sz="0" w:space="0" w:color="auto"/>
                <w:left w:val="none" w:sz="0" w:space="0" w:color="auto"/>
                <w:bottom w:val="none" w:sz="0" w:space="0" w:color="auto"/>
                <w:right w:val="none" w:sz="0" w:space="0" w:color="auto"/>
              </w:divBdr>
            </w:div>
          </w:divsChild>
        </w:div>
        <w:div w:id="1172182213">
          <w:marLeft w:val="0"/>
          <w:marRight w:val="0"/>
          <w:marTop w:val="0"/>
          <w:marBottom w:val="0"/>
          <w:divBdr>
            <w:top w:val="none" w:sz="0" w:space="0" w:color="auto"/>
            <w:left w:val="none" w:sz="0" w:space="0" w:color="auto"/>
            <w:bottom w:val="none" w:sz="0" w:space="0" w:color="auto"/>
            <w:right w:val="none" w:sz="0" w:space="0" w:color="auto"/>
          </w:divBdr>
          <w:divsChild>
            <w:div w:id="1444417769">
              <w:marLeft w:val="0"/>
              <w:marRight w:val="0"/>
              <w:marTop w:val="0"/>
              <w:marBottom w:val="0"/>
              <w:divBdr>
                <w:top w:val="none" w:sz="0" w:space="0" w:color="auto"/>
                <w:left w:val="none" w:sz="0" w:space="0" w:color="auto"/>
                <w:bottom w:val="none" w:sz="0" w:space="0" w:color="auto"/>
                <w:right w:val="none" w:sz="0" w:space="0" w:color="auto"/>
              </w:divBdr>
            </w:div>
          </w:divsChild>
        </w:div>
        <w:div w:id="1180310488">
          <w:marLeft w:val="0"/>
          <w:marRight w:val="0"/>
          <w:marTop w:val="0"/>
          <w:marBottom w:val="0"/>
          <w:divBdr>
            <w:top w:val="none" w:sz="0" w:space="0" w:color="auto"/>
            <w:left w:val="none" w:sz="0" w:space="0" w:color="auto"/>
            <w:bottom w:val="none" w:sz="0" w:space="0" w:color="auto"/>
            <w:right w:val="none" w:sz="0" w:space="0" w:color="auto"/>
          </w:divBdr>
          <w:divsChild>
            <w:div w:id="1793982833">
              <w:marLeft w:val="0"/>
              <w:marRight w:val="0"/>
              <w:marTop w:val="0"/>
              <w:marBottom w:val="0"/>
              <w:divBdr>
                <w:top w:val="none" w:sz="0" w:space="0" w:color="auto"/>
                <w:left w:val="none" w:sz="0" w:space="0" w:color="auto"/>
                <w:bottom w:val="none" w:sz="0" w:space="0" w:color="auto"/>
                <w:right w:val="none" w:sz="0" w:space="0" w:color="auto"/>
              </w:divBdr>
            </w:div>
          </w:divsChild>
        </w:div>
        <w:div w:id="1290816544">
          <w:marLeft w:val="0"/>
          <w:marRight w:val="0"/>
          <w:marTop w:val="0"/>
          <w:marBottom w:val="0"/>
          <w:divBdr>
            <w:top w:val="none" w:sz="0" w:space="0" w:color="auto"/>
            <w:left w:val="none" w:sz="0" w:space="0" w:color="auto"/>
            <w:bottom w:val="none" w:sz="0" w:space="0" w:color="auto"/>
            <w:right w:val="none" w:sz="0" w:space="0" w:color="auto"/>
          </w:divBdr>
          <w:divsChild>
            <w:div w:id="286744548">
              <w:marLeft w:val="0"/>
              <w:marRight w:val="0"/>
              <w:marTop w:val="0"/>
              <w:marBottom w:val="0"/>
              <w:divBdr>
                <w:top w:val="none" w:sz="0" w:space="0" w:color="auto"/>
                <w:left w:val="none" w:sz="0" w:space="0" w:color="auto"/>
                <w:bottom w:val="none" w:sz="0" w:space="0" w:color="auto"/>
                <w:right w:val="none" w:sz="0" w:space="0" w:color="auto"/>
              </w:divBdr>
            </w:div>
          </w:divsChild>
        </w:div>
        <w:div w:id="1299217130">
          <w:marLeft w:val="0"/>
          <w:marRight w:val="0"/>
          <w:marTop w:val="0"/>
          <w:marBottom w:val="0"/>
          <w:divBdr>
            <w:top w:val="none" w:sz="0" w:space="0" w:color="auto"/>
            <w:left w:val="none" w:sz="0" w:space="0" w:color="auto"/>
            <w:bottom w:val="none" w:sz="0" w:space="0" w:color="auto"/>
            <w:right w:val="none" w:sz="0" w:space="0" w:color="auto"/>
          </w:divBdr>
          <w:divsChild>
            <w:div w:id="1595698442">
              <w:marLeft w:val="0"/>
              <w:marRight w:val="0"/>
              <w:marTop w:val="0"/>
              <w:marBottom w:val="0"/>
              <w:divBdr>
                <w:top w:val="none" w:sz="0" w:space="0" w:color="auto"/>
                <w:left w:val="none" w:sz="0" w:space="0" w:color="auto"/>
                <w:bottom w:val="none" w:sz="0" w:space="0" w:color="auto"/>
                <w:right w:val="none" w:sz="0" w:space="0" w:color="auto"/>
              </w:divBdr>
            </w:div>
          </w:divsChild>
        </w:div>
        <w:div w:id="1322582320">
          <w:marLeft w:val="0"/>
          <w:marRight w:val="0"/>
          <w:marTop w:val="0"/>
          <w:marBottom w:val="0"/>
          <w:divBdr>
            <w:top w:val="none" w:sz="0" w:space="0" w:color="auto"/>
            <w:left w:val="none" w:sz="0" w:space="0" w:color="auto"/>
            <w:bottom w:val="none" w:sz="0" w:space="0" w:color="auto"/>
            <w:right w:val="none" w:sz="0" w:space="0" w:color="auto"/>
          </w:divBdr>
          <w:divsChild>
            <w:div w:id="200676646">
              <w:marLeft w:val="0"/>
              <w:marRight w:val="0"/>
              <w:marTop w:val="0"/>
              <w:marBottom w:val="0"/>
              <w:divBdr>
                <w:top w:val="none" w:sz="0" w:space="0" w:color="auto"/>
                <w:left w:val="none" w:sz="0" w:space="0" w:color="auto"/>
                <w:bottom w:val="none" w:sz="0" w:space="0" w:color="auto"/>
                <w:right w:val="none" w:sz="0" w:space="0" w:color="auto"/>
              </w:divBdr>
            </w:div>
          </w:divsChild>
        </w:div>
        <w:div w:id="1359552153">
          <w:marLeft w:val="0"/>
          <w:marRight w:val="0"/>
          <w:marTop w:val="0"/>
          <w:marBottom w:val="0"/>
          <w:divBdr>
            <w:top w:val="none" w:sz="0" w:space="0" w:color="auto"/>
            <w:left w:val="none" w:sz="0" w:space="0" w:color="auto"/>
            <w:bottom w:val="none" w:sz="0" w:space="0" w:color="auto"/>
            <w:right w:val="none" w:sz="0" w:space="0" w:color="auto"/>
          </w:divBdr>
          <w:divsChild>
            <w:div w:id="1610045124">
              <w:marLeft w:val="0"/>
              <w:marRight w:val="0"/>
              <w:marTop w:val="0"/>
              <w:marBottom w:val="0"/>
              <w:divBdr>
                <w:top w:val="none" w:sz="0" w:space="0" w:color="auto"/>
                <w:left w:val="none" w:sz="0" w:space="0" w:color="auto"/>
                <w:bottom w:val="none" w:sz="0" w:space="0" w:color="auto"/>
                <w:right w:val="none" w:sz="0" w:space="0" w:color="auto"/>
              </w:divBdr>
            </w:div>
          </w:divsChild>
        </w:div>
        <w:div w:id="1368335966">
          <w:marLeft w:val="0"/>
          <w:marRight w:val="0"/>
          <w:marTop w:val="0"/>
          <w:marBottom w:val="0"/>
          <w:divBdr>
            <w:top w:val="none" w:sz="0" w:space="0" w:color="auto"/>
            <w:left w:val="none" w:sz="0" w:space="0" w:color="auto"/>
            <w:bottom w:val="none" w:sz="0" w:space="0" w:color="auto"/>
            <w:right w:val="none" w:sz="0" w:space="0" w:color="auto"/>
          </w:divBdr>
          <w:divsChild>
            <w:div w:id="713382710">
              <w:marLeft w:val="0"/>
              <w:marRight w:val="0"/>
              <w:marTop w:val="0"/>
              <w:marBottom w:val="0"/>
              <w:divBdr>
                <w:top w:val="none" w:sz="0" w:space="0" w:color="auto"/>
                <w:left w:val="none" w:sz="0" w:space="0" w:color="auto"/>
                <w:bottom w:val="none" w:sz="0" w:space="0" w:color="auto"/>
                <w:right w:val="none" w:sz="0" w:space="0" w:color="auto"/>
              </w:divBdr>
            </w:div>
          </w:divsChild>
        </w:div>
        <w:div w:id="1370958755">
          <w:marLeft w:val="0"/>
          <w:marRight w:val="0"/>
          <w:marTop w:val="0"/>
          <w:marBottom w:val="0"/>
          <w:divBdr>
            <w:top w:val="none" w:sz="0" w:space="0" w:color="auto"/>
            <w:left w:val="none" w:sz="0" w:space="0" w:color="auto"/>
            <w:bottom w:val="none" w:sz="0" w:space="0" w:color="auto"/>
            <w:right w:val="none" w:sz="0" w:space="0" w:color="auto"/>
          </w:divBdr>
          <w:divsChild>
            <w:div w:id="1251624970">
              <w:marLeft w:val="0"/>
              <w:marRight w:val="0"/>
              <w:marTop w:val="0"/>
              <w:marBottom w:val="0"/>
              <w:divBdr>
                <w:top w:val="none" w:sz="0" w:space="0" w:color="auto"/>
                <w:left w:val="none" w:sz="0" w:space="0" w:color="auto"/>
                <w:bottom w:val="none" w:sz="0" w:space="0" w:color="auto"/>
                <w:right w:val="none" w:sz="0" w:space="0" w:color="auto"/>
              </w:divBdr>
            </w:div>
          </w:divsChild>
        </w:div>
        <w:div w:id="1388071468">
          <w:marLeft w:val="0"/>
          <w:marRight w:val="0"/>
          <w:marTop w:val="0"/>
          <w:marBottom w:val="0"/>
          <w:divBdr>
            <w:top w:val="none" w:sz="0" w:space="0" w:color="auto"/>
            <w:left w:val="none" w:sz="0" w:space="0" w:color="auto"/>
            <w:bottom w:val="none" w:sz="0" w:space="0" w:color="auto"/>
            <w:right w:val="none" w:sz="0" w:space="0" w:color="auto"/>
          </w:divBdr>
          <w:divsChild>
            <w:div w:id="388960212">
              <w:marLeft w:val="0"/>
              <w:marRight w:val="0"/>
              <w:marTop w:val="0"/>
              <w:marBottom w:val="0"/>
              <w:divBdr>
                <w:top w:val="none" w:sz="0" w:space="0" w:color="auto"/>
                <w:left w:val="none" w:sz="0" w:space="0" w:color="auto"/>
                <w:bottom w:val="none" w:sz="0" w:space="0" w:color="auto"/>
                <w:right w:val="none" w:sz="0" w:space="0" w:color="auto"/>
              </w:divBdr>
            </w:div>
          </w:divsChild>
        </w:div>
        <w:div w:id="1411384529">
          <w:marLeft w:val="0"/>
          <w:marRight w:val="0"/>
          <w:marTop w:val="0"/>
          <w:marBottom w:val="0"/>
          <w:divBdr>
            <w:top w:val="none" w:sz="0" w:space="0" w:color="auto"/>
            <w:left w:val="none" w:sz="0" w:space="0" w:color="auto"/>
            <w:bottom w:val="none" w:sz="0" w:space="0" w:color="auto"/>
            <w:right w:val="none" w:sz="0" w:space="0" w:color="auto"/>
          </w:divBdr>
          <w:divsChild>
            <w:div w:id="2004164175">
              <w:marLeft w:val="0"/>
              <w:marRight w:val="0"/>
              <w:marTop w:val="0"/>
              <w:marBottom w:val="0"/>
              <w:divBdr>
                <w:top w:val="none" w:sz="0" w:space="0" w:color="auto"/>
                <w:left w:val="none" w:sz="0" w:space="0" w:color="auto"/>
                <w:bottom w:val="none" w:sz="0" w:space="0" w:color="auto"/>
                <w:right w:val="none" w:sz="0" w:space="0" w:color="auto"/>
              </w:divBdr>
            </w:div>
          </w:divsChild>
        </w:div>
        <w:div w:id="1437797468">
          <w:marLeft w:val="0"/>
          <w:marRight w:val="0"/>
          <w:marTop w:val="0"/>
          <w:marBottom w:val="0"/>
          <w:divBdr>
            <w:top w:val="none" w:sz="0" w:space="0" w:color="auto"/>
            <w:left w:val="none" w:sz="0" w:space="0" w:color="auto"/>
            <w:bottom w:val="none" w:sz="0" w:space="0" w:color="auto"/>
            <w:right w:val="none" w:sz="0" w:space="0" w:color="auto"/>
          </w:divBdr>
          <w:divsChild>
            <w:div w:id="1128742558">
              <w:marLeft w:val="0"/>
              <w:marRight w:val="0"/>
              <w:marTop w:val="0"/>
              <w:marBottom w:val="0"/>
              <w:divBdr>
                <w:top w:val="none" w:sz="0" w:space="0" w:color="auto"/>
                <w:left w:val="none" w:sz="0" w:space="0" w:color="auto"/>
                <w:bottom w:val="none" w:sz="0" w:space="0" w:color="auto"/>
                <w:right w:val="none" w:sz="0" w:space="0" w:color="auto"/>
              </w:divBdr>
            </w:div>
          </w:divsChild>
        </w:div>
        <w:div w:id="1457874558">
          <w:marLeft w:val="0"/>
          <w:marRight w:val="0"/>
          <w:marTop w:val="0"/>
          <w:marBottom w:val="0"/>
          <w:divBdr>
            <w:top w:val="none" w:sz="0" w:space="0" w:color="auto"/>
            <w:left w:val="none" w:sz="0" w:space="0" w:color="auto"/>
            <w:bottom w:val="none" w:sz="0" w:space="0" w:color="auto"/>
            <w:right w:val="none" w:sz="0" w:space="0" w:color="auto"/>
          </w:divBdr>
          <w:divsChild>
            <w:div w:id="2018921813">
              <w:marLeft w:val="0"/>
              <w:marRight w:val="0"/>
              <w:marTop w:val="0"/>
              <w:marBottom w:val="0"/>
              <w:divBdr>
                <w:top w:val="none" w:sz="0" w:space="0" w:color="auto"/>
                <w:left w:val="none" w:sz="0" w:space="0" w:color="auto"/>
                <w:bottom w:val="none" w:sz="0" w:space="0" w:color="auto"/>
                <w:right w:val="none" w:sz="0" w:space="0" w:color="auto"/>
              </w:divBdr>
            </w:div>
          </w:divsChild>
        </w:div>
        <w:div w:id="1474517014">
          <w:marLeft w:val="0"/>
          <w:marRight w:val="0"/>
          <w:marTop w:val="0"/>
          <w:marBottom w:val="0"/>
          <w:divBdr>
            <w:top w:val="none" w:sz="0" w:space="0" w:color="auto"/>
            <w:left w:val="none" w:sz="0" w:space="0" w:color="auto"/>
            <w:bottom w:val="none" w:sz="0" w:space="0" w:color="auto"/>
            <w:right w:val="none" w:sz="0" w:space="0" w:color="auto"/>
          </w:divBdr>
          <w:divsChild>
            <w:div w:id="723598329">
              <w:marLeft w:val="0"/>
              <w:marRight w:val="0"/>
              <w:marTop w:val="0"/>
              <w:marBottom w:val="0"/>
              <w:divBdr>
                <w:top w:val="none" w:sz="0" w:space="0" w:color="auto"/>
                <w:left w:val="none" w:sz="0" w:space="0" w:color="auto"/>
                <w:bottom w:val="none" w:sz="0" w:space="0" w:color="auto"/>
                <w:right w:val="none" w:sz="0" w:space="0" w:color="auto"/>
              </w:divBdr>
            </w:div>
          </w:divsChild>
        </w:div>
        <w:div w:id="1477524657">
          <w:marLeft w:val="0"/>
          <w:marRight w:val="0"/>
          <w:marTop w:val="0"/>
          <w:marBottom w:val="0"/>
          <w:divBdr>
            <w:top w:val="none" w:sz="0" w:space="0" w:color="auto"/>
            <w:left w:val="none" w:sz="0" w:space="0" w:color="auto"/>
            <w:bottom w:val="none" w:sz="0" w:space="0" w:color="auto"/>
            <w:right w:val="none" w:sz="0" w:space="0" w:color="auto"/>
          </w:divBdr>
          <w:divsChild>
            <w:div w:id="1429353074">
              <w:marLeft w:val="0"/>
              <w:marRight w:val="0"/>
              <w:marTop w:val="0"/>
              <w:marBottom w:val="0"/>
              <w:divBdr>
                <w:top w:val="none" w:sz="0" w:space="0" w:color="auto"/>
                <w:left w:val="none" w:sz="0" w:space="0" w:color="auto"/>
                <w:bottom w:val="none" w:sz="0" w:space="0" w:color="auto"/>
                <w:right w:val="none" w:sz="0" w:space="0" w:color="auto"/>
              </w:divBdr>
            </w:div>
          </w:divsChild>
        </w:div>
        <w:div w:id="1518616690">
          <w:marLeft w:val="0"/>
          <w:marRight w:val="0"/>
          <w:marTop w:val="0"/>
          <w:marBottom w:val="0"/>
          <w:divBdr>
            <w:top w:val="none" w:sz="0" w:space="0" w:color="auto"/>
            <w:left w:val="none" w:sz="0" w:space="0" w:color="auto"/>
            <w:bottom w:val="none" w:sz="0" w:space="0" w:color="auto"/>
            <w:right w:val="none" w:sz="0" w:space="0" w:color="auto"/>
          </w:divBdr>
          <w:divsChild>
            <w:div w:id="1949196427">
              <w:marLeft w:val="0"/>
              <w:marRight w:val="0"/>
              <w:marTop w:val="0"/>
              <w:marBottom w:val="0"/>
              <w:divBdr>
                <w:top w:val="none" w:sz="0" w:space="0" w:color="auto"/>
                <w:left w:val="none" w:sz="0" w:space="0" w:color="auto"/>
                <w:bottom w:val="none" w:sz="0" w:space="0" w:color="auto"/>
                <w:right w:val="none" w:sz="0" w:space="0" w:color="auto"/>
              </w:divBdr>
            </w:div>
          </w:divsChild>
        </w:div>
        <w:div w:id="1528983374">
          <w:marLeft w:val="0"/>
          <w:marRight w:val="0"/>
          <w:marTop w:val="0"/>
          <w:marBottom w:val="0"/>
          <w:divBdr>
            <w:top w:val="none" w:sz="0" w:space="0" w:color="auto"/>
            <w:left w:val="none" w:sz="0" w:space="0" w:color="auto"/>
            <w:bottom w:val="none" w:sz="0" w:space="0" w:color="auto"/>
            <w:right w:val="none" w:sz="0" w:space="0" w:color="auto"/>
          </w:divBdr>
          <w:divsChild>
            <w:div w:id="2081823311">
              <w:marLeft w:val="0"/>
              <w:marRight w:val="0"/>
              <w:marTop w:val="0"/>
              <w:marBottom w:val="0"/>
              <w:divBdr>
                <w:top w:val="none" w:sz="0" w:space="0" w:color="auto"/>
                <w:left w:val="none" w:sz="0" w:space="0" w:color="auto"/>
                <w:bottom w:val="none" w:sz="0" w:space="0" w:color="auto"/>
                <w:right w:val="none" w:sz="0" w:space="0" w:color="auto"/>
              </w:divBdr>
            </w:div>
          </w:divsChild>
        </w:div>
        <w:div w:id="1588076293">
          <w:marLeft w:val="0"/>
          <w:marRight w:val="0"/>
          <w:marTop w:val="0"/>
          <w:marBottom w:val="0"/>
          <w:divBdr>
            <w:top w:val="none" w:sz="0" w:space="0" w:color="auto"/>
            <w:left w:val="none" w:sz="0" w:space="0" w:color="auto"/>
            <w:bottom w:val="none" w:sz="0" w:space="0" w:color="auto"/>
            <w:right w:val="none" w:sz="0" w:space="0" w:color="auto"/>
          </w:divBdr>
          <w:divsChild>
            <w:div w:id="1032344574">
              <w:marLeft w:val="0"/>
              <w:marRight w:val="0"/>
              <w:marTop w:val="0"/>
              <w:marBottom w:val="0"/>
              <w:divBdr>
                <w:top w:val="none" w:sz="0" w:space="0" w:color="auto"/>
                <w:left w:val="none" w:sz="0" w:space="0" w:color="auto"/>
                <w:bottom w:val="none" w:sz="0" w:space="0" w:color="auto"/>
                <w:right w:val="none" w:sz="0" w:space="0" w:color="auto"/>
              </w:divBdr>
            </w:div>
          </w:divsChild>
        </w:div>
        <w:div w:id="1707870601">
          <w:marLeft w:val="0"/>
          <w:marRight w:val="0"/>
          <w:marTop w:val="0"/>
          <w:marBottom w:val="0"/>
          <w:divBdr>
            <w:top w:val="none" w:sz="0" w:space="0" w:color="auto"/>
            <w:left w:val="none" w:sz="0" w:space="0" w:color="auto"/>
            <w:bottom w:val="none" w:sz="0" w:space="0" w:color="auto"/>
            <w:right w:val="none" w:sz="0" w:space="0" w:color="auto"/>
          </w:divBdr>
          <w:divsChild>
            <w:div w:id="379330148">
              <w:marLeft w:val="0"/>
              <w:marRight w:val="0"/>
              <w:marTop w:val="0"/>
              <w:marBottom w:val="0"/>
              <w:divBdr>
                <w:top w:val="none" w:sz="0" w:space="0" w:color="auto"/>
                <w:left w:val="none" w:sz="0" w:space="0" w:color="auto"/>
                <w:bottom w:val="none" w:sz="0" w:space="0" w:color="auto"/>
                <w:right w:val="none" w:sz="0" w:space="0" w:color="auto"/>
              </w:divBdr>
            </w:div>
          </w:divsChild>
        </w:div>
        <w:div w:id="1753507409">
          <w:marLeft w:val="0"/>
          <w:marRight w:val="0"/>
          <w:marTop w:val="0"/>
          <w:marBottom w:val="0"/>
          <w:divBdr>
            <w:top w:val="none" w:sz="0" w:space="0" w:color="auto"/>
            <w:left w:val="none" w:sz="0" w:space="0" w:color="auto"/>
            <w:bottom w:val="none" w:sz="0" w:space="0" w:color="auto"/>
            <w:right w:val="none" w:sz="0" w:space="0" w:color="auto"/>
          </w:divBdr>
          <w:divsChild>
            <w:div w:id="374548555">
              <w:marLeft w:val="0"/>
              <w:marRight w:val="0"/>
              <w:marTop w:val="0"/>
              <w:marBottom w:val="0"/>
              <w:divBdr>
                <w:top w:val="none" w:sz="0" w:space="0" w:color="auto"/>
                <w:left w:val="none" w:sz="0" w:space="0" w:color="auto"/>
                <w:bottom w:val="none" w:sz="0" w:space="0" w:color="auto"/>
                <w:right w:val="none" w:sz="0" w:space="0" w:color="auto"/>
              </w:divBdr>
            </w:div>
          </w:divsChild>
        </w:div>
        <w:div w:id="1754008232">
          <w:marLeft w:val="0"/>
          <w:marRight w:val="0"/>
          <w:marTop w:val="0"/>
          <w:marBottom w:val="0"/>
          <w:divBdr>
            <w:top w:val="none" w:sz="0" w:space="0" w:color="auto"/>
            <w:left w:val="none" w:sz="0" w:space="0" w:color="auto"/>
            <w:bottom w:val="none" w:sz="0" w:space="0" w:color="auto"/>
            <w:right w:val="none" w:sz="0" w:space="0" w:color="auto"/>
          </w:divBdr>
          <w:divsChild>
            <w:div w:id="1760251642">
              <w:marLeft w:val="0"/>
              <w:marRight w:val="0"/>
              <w:marTop w:val="0"/>
              <w:marBottom w:val="0"/>
              <w:divBdr>
                <w:top w:val="none" w:sz="0" w:space="0" w:color="auto"/>
                <w:left w:val="none" w:sz="0" w:space="0" w:color="auto"/>
                <w:bottom w:val="none" w:sz="0" w:space="0" w:color="auto"/>
                <w:right w:val="none" w:sz="0" w:space="0" w:color="auto"/>
              </w:divBdr>
            </w:div>
          </w:divsChild>
        </w:div>
        <w:div w:id="1782068532">
          <w:marLeft w:val="0"/>
          <w:marRight w:val="0"/>
          <w:marTop w:val="0"/>
          <w:marBottom w:val="0"/>
          <w:divBdr>
            <w:top w:val="none" w:sz="0" w:space="0" w:color="auto"/>
            <w:left w:val="none" w:sz="0" w:space="0" w:color="auto"/>
            <w:bottom w:val="none" w:sz="0" w:space="0" w:color="auto"/>
            <w:right w:val="none" w:sz="0" w:space="0" w:color="auto"/>
          </w:divBdr>
          <w:divsChild>
            <w:div w:id="36711363">
              <w:marLeft w:val="0"/>
              <w:marRight w:val="0"/>
              <w:marTop w:val="0"/>
              <w:marBottom w:val="0"/>
              <w:divBdr>
                <w:top w:val="none" w:sz="0" w:space="0" w:color="auto"/>
                <w:left w:val="none" w:sz="0" w:space="0" w:color="auto"/>
                <w:bottom w:val="none" w:sz="0" w:space="0" w:color="auto"/>
                <w:right w:val="none" w:sz="0" w:space="0" w:color="auto"/>
              </w:divBdr>
            </w:div>
          </w:divsChild>
        </w:div>
        <w:div w:id="1830319265">
          <w:marLeft w:val="0"/>
          <w:marRight w:val="0"/>
          <w:marTop w:val="0"/>
          <w:marBottom w:val="0"/>
          <w:divBdr>
            <w:top w:val="none" w:sz="0" w:space="0" w:color="auto"/>
            <w:left w:val="none" w:sz="0" w:space="0" w:color="auto"/>
            <w:bottom w:val="none" w:sz="0" w:space="0" w:color="auto"/>
            <w:right w:val="none" w:sz="0" w:space="0" w:color="auto"/>
          </w:divBdr>
          <w:divsChild>
            <w:div w:id="361245395">
              <w:marLeft w:val="0"/>
              <w:marRight w:val="0"/>
              <w:marTop w:val="0"/>
              <w:marBottom w:val="0"/>
              <w:divBdr>
                <w:top w:val="none" w:sz="0" w:space="0" w:color="auto"/>
                <w:left w:val="none" w:sz="0" w:space="0" w:color="auto"/>
                <w:bottom w:val="none" w:sz="0" w:space="0" w:color="auto"/>
                <w:right w:val="none" w:sz="0" w:space="0" w:color="auto"/>
              </w:divBdr>
            </w:div>
          </w:divsChild>
        </w:div>
        <w:div w:id="1904636952">
          <w:marLeft w:val="0"/>
          <w:marRight w:val="0"/>
          <w:marTop w:val="0"/>
          <w:marBottom w:val="0"/>
          <w:divBdr>
            <w:top w:val="none" w:sz="0" w:space="0" w:color="auto"/>
            <w:left w:val="none" w:sz="0" w:space="0" w:color="auto"/>
            <w:bottom w:val="none" w:sz="0" w:space="0" w:color="auto"/>
            <w:right w:val="none" w:sz="0" w:space="0" w:color="auto"/>
          </w:divBdr>
          <w:divsChild>
            <w:div w:id="220480673">
              <w:marLeft w:val="0"/>
              <w:marRight w:val="0"/>
              <w:marTop w:val="0"/>
              <w:marBottom w:val="0"/>
              <w:divBdr>
                <w:top w:val="none" w:sz="0" w:space="0" w:color="auto"/>
                <w:left w:val="none" w:sz="0" w:space="0" w:color="auto"/>
                <w:bottom w:val="none" w:sz="0" w:space="0" w:color="auto"/>
                <w:right w:val="none" w:sz="0" w:space="0" w:color="auto"/>
              </w:divBdr>
            </w:div>
          </w:divsChild>
        </w:div>
        <w:div w:id="1923098107">
          <w:marLeft w:val="0"/>
          <w:marRight w:val="0"/>
          <w:marTop w:val="0"/>
          <w:marBottom w:val="0"/>
          <w:divBdr>
            <w:top w:val="none" w:sz="0" w:space="0" w:color="auto"/>
            <w:left w:val="none" w:sz="0" w:space="0" w:color="auto"/>
            <w:bottom w:val="none" w:sz="0" w:space="0" w:color="auto"/>
            <w:right w:val="none" w:sz="0" w:space="0" w:color="auto"/>
          </w:divBdr>
          <w:divsChild>
            <w:div w:id="1738627121">
              <w:marLeft w:val="0"/>
              <w:marRight w:val="0"/>
              <w:marTop w:val="0"/>
              <w:marBottom w:val="0"/>
              <w:divBdr>
                <w:top w:val="none" w:sz="0" w:space="0" w:color="auto"/>
                <w:left w:val="none" w:sz="0" w:space="0" w:color="auto"/>
                <w:bottom w:val="none" w:sz="0" w:space="0" w:color="auto"/>
                <w:right w:val="none" w:sz="0" w:space="0" w:color="auto"/>
              </w:divBdr>
            </w:div>
          </w:divsChild>
        </w:div>
        <w:div w:id="1925144502">
          <w:marLeft w:val="0"/>
          <w:marRight w:val="0"/>
          <w:marTop w:val="0"/>
          <w:marBottom w:val="0"/>
          <w:divBdr>
            <w:top w:val="none" w:sz="0" w:space="0" w:color="auto"/>
            <w:left w:val="none" w:sz="0" w:space="0" w:color="auto"/>
            <w:bottom w:val="none" w:sz="0" w:space="0" w:color="auto"/>
            <w:right w:val="none" w:sz="0" w:space="0" w:color="auto"/>
          </w:divBdr>
          <w:divsChild>
            <w:div w:id="584345934">
              <w:marLeft w:val="0"/>
              <w:marRight w:val="0"/>
              <w:marTop w:val="0"/>
              <w:marBottom w:val="0"/>
              <w:divBdr>
                <w:top w:val="none" w:sz="0" w:space="0" w:color="auto"/>
                <w:left w:val="none" w:sz="0" w:space="0" w:color="auto"/>
                <w:bottom w:val="none" w:sz="0" w:space="0" w:color="auto"/>
                <w:right w:val="none" w:sz="0" w:space="0" w:color="auto"/>
              </w:divBdr>
            </w:div>
          </w:divsChild>
        </w:div>
        <w:div w:id="2011373683">
          <w:marLeft w:val="0"/>
          <w:marRight w:val="0"/>
          <w:marTop w:val="0"/>
          <w:marBottom w:val="0"/>
          <w:divBdr>
            <w:top w:val="none" w:sz="0" w:space="0" w:color="auto"/>
            <w:left w:val="none" w:sz="0" w:space="0" w:color="auto"/>
            <w:bottom w:val="none" w:sz="0" w:space="0" w:color="auto"/>
            <w:right w:val="none" w:sz="0" w:space="0" w:color="auto"/>
          </w:divBdr>
          <w:divsChild>
            <w:div w:id="2094083352">
              <w:marLeft w:val="0"/>
              <w:marRight w:val="0"/>
              <w:marTop w:val="0"/>
              <w:marBottom w:val="0"/>
              <w:divBdr>
                <w:top w:val="none" w:sz="0" w:space="0" w:color="auto"/>
                <w:left w:val="none" w:sz="0" w:space="0" w:color="auto"/>
                <w:bottom w:val="none" w:sz="0" w:space="0" w:color="auto"/>
                <w:right w:val="none" w:sz="0" w:space="0" w:color="auto"/>
              </w:divBdr>
            </w:div>
          </w:divsChild>
        </w:div>
        <w:div w:id="2062709295">
          <w:marLeft w:val="0"/>
          <w:marRight w:val="0"/>
          <w:marTop w:val="0"/>
          <w:marBottom w:val="0"/>
          <w:divBdr>
            <w:top w:val="none" w:sz="0" w:space="0" w:color="auto"/>
            <w:left w:val="none" w:sz="0" w:space="0" w:color="auto"/>
            <w:bottom w:val="none" w:sz="0" w:space="0" w:color="auto"/>
            <w:right w:val="none" w:sz="0" w:space="0" w:color="auto"/>
          </w:divBdr>
          <w:divsChild>
            <w:div w:id="382407571">
              <w:marLeft w:val="0"/>
              <w:marRight w:val="0"/>
              <w:marTop w:val="0"/>
              <w:marBottom w:val="0"/>
              <w:divBdr>
                <w:top w:val="none" w:sz="0" w:space="0" w:color="auto"/>
                <w:left w:val="none" w:sz="0" w:space="0" w:color="auto"/>
                <w:bottom w:val="none" w:sz="0" w:space="0" w:color="auto"/>
                <w:right w:val="none" w:sz="0" w:space="0" w:color="auto"/>
              </w:divBdr>
            </w:div>
          </w:divsChild>
        </w:div>
        <w:div w:id="2081052701">
          <w:marLeft w:val="0"/>
          <w:marRight w:val="0"/>
          <w:marTop w:val="0"/>
          <w:marBottom w:val="0"/>
          <w:divBdr>
            <w:top w:val="none" w:sz="0" w:space="0" w:color="auto"/>
            <w:left w:val="none" w:sz="0" w:space="0" w:color="auto"/>
            <w:bottom w:val="none" w:sz="0" w:space="0" w:color="auto"/>
            <w:right w:val="none" w:sz="0" w:space="0" w:color="auto"/>
          </w:divBdr>
          <w:divsChild>
            <w:div w:id="1790776141">
              <w:marLeft w:val="0"/>
              <w:marRight w:val="0"/>
              <w:marTop w:val="0"/>
              <w:marBottom w:val="0"/>
              <w:divBdr>
                <w:top w:val="none" w:sz="0" w:space="0" w:color="auto"/>
                <w:left w:val="none" w:sz="0" w:space="0" w:color="auto"/>
                <w:bottom w:val="none" w:sz="0" w:space="0" w:color="auto"/>
                <w:right w:val="none" w:sz="0" w:space="0" w:color="auto"/>
              </w:divBdr>
            </w:div>
          </w:divsChild>
        </w:div>
        <w:div w:id="2098288836">
          <w:marLeft w:val="0"/>
          <w:marRight w:val="0"/>
          <w:marTop w:val="0"/>
          <w:marBottom w:val="0"/>
          <w:divBdr>
            <w:top w:val="none" w:sz="0" w:space="0" w:color="auto"/>
            <w:left w:val="none" w:sz="0" w:space="0" w:color="auto"/>
            <w:bottom w:val="none" w:sz="0" w:space="0" w:color="auto"/>
            <w:right w:val="none" w:sz="0" w:space="0" w:color="auto"/>
          </w:divBdr>
          <w:divsChild>
            <w:div w:id="656760578">
              <w:marLeft w:val="0"/>
              <w:marRight w:val="0"/>
              <w:marTop w:val="0"/>
              <w:marBottom w:val="0"/>
              <w:divBdr>
                <w:top w:val="none" w:sz="0" w:space="0" w:color="auto"/>
                <w:left w:val="none" w:sz="0" w:space="0" w:color="auto"/>
                <w:bottom w:val="none" w:sz="0" w:space="0" w:color="auto"/>
                <w:right w:val="none" w:sz="0" w:space="0" w:color="auto"/>
              </w:divBdr>
            </w:div>
          </w:divsChild>
        </w:div>
        <w:div w:id="2137672943">
          <w:marLeft w:val="0"/>
          <w:marRight w:val="0"/>
          <w:marTop w:val="0"/>
          <w:marBottom w:val="0"/>
          <w:divBdr>
            <w:top w:val="none" w:sz="0" w:space="0" w:color="auto"/>
            <w:left w:val="none" w:sz="0" w:space="0" w:color="auto"/>
            <w:bottom w:val="none" w:sz="0" w:space="0" w:color="auto"/>
            <w:right w:val="none" w:sz="0" w:space="0" w:color="auto"/>
          </w:divBdr>
          <w:divsChild>
            <w:div w:id="28266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553370">
      <w:bodyDiv w:val="1"/>
      <w:marLeft w:val="0"/>
      <w:marRight w:val="0"/>
      <w:marTop w:val="0"/>
      <w:marBottom w:val="0"/>
      <w:divBdr>
        <w:top w:val="none" w:sz="0" w:space="0" w:color="auto"/>
        <w:left w:val="none" w:sz="0" w:space="0" w:color="auto"/>
        <w:bottom w:val="none" w:sz="0" w:space="0" w:color="auto"/>
        <w:right w:val="none" w:sz="0" w:space="0" w:color="auto"/>
      </w:divBdr>
    </w:div>
    <w:div w:id="1788426781">
      <w:bodyDiv w:val="1"/>
      <w:marLeft w:val="0"/>
      <w:marRight w:val="0"/>
      <w:marTop w:val="0"/>
      <w:marBottom w:val="0"/>
      <w:divBdr>
        <w:top w:val="none" w:sz="0" w:space="0" w:color="auto"/>
        <w:left w:val="none" w:sz="0" w:space="0" w:color="auto"/>
        <w:bottom w:val="none" w:sz="0" w:space="0" w:color="auto"/>
        <w:right w:val="none" w:sz="0" w:space="0" w:color="auto"/>
      </w:divBdr>
    </w:div>
    <w:div w:id="1890260796">
      <w:bodyDiv w:val="1"/>
      <w:marLeft w:val="0"/>
      <w:marRight w:val="0"/>
      <w:marTop w:val="0"/>
      <w:marBottom w:val="0"/>
      <w:divBdr>
        <w:top w:val="none" w:sz="0" w:space="0" w:color="auto"/>
        <w:left w:val="none" w:sz="0" w:space="0" w:color="auto"/>
        <w:bottom w:val="none" w:sz="0" w:space="0" w:color="auto"/>
        <w:right w:val="none" w:sz="0" w:space="0" w:color="auto"/>
      </w:divBdr>
    </w:div>
    <w:div w:id="1907034676">
      <w:bodyDiv w:val="1"/>
      <w:marLeft w:val="0"/>
      <w:marRight w:val="0"/>
      <w:marTop w:val="0"/>
      <w:marBottom w:val="0"/>
      <w:divBdr>
        <w:top w:val="none" w:sz="0" w:space="0" w:color="auto"/>
        <w:left w:val="none" w:sz="0" w:space="0" w:color="auto"/>
        <w:bottom w:val="none" w:sz="0" w:space="0" w:color="auto"/>
        <w:right w:val="none" w:sz="0" w:space="0" w:color="auto"/>
      </w:divBdr>
    </w:div>
    <w:div w:id="1959793350">
      <w:bodyDiv w:val="1"/>
      <w:marLeft w:val="0"/>
      <w:marRight w:val="0"/>
      <w:marTop w:val="0"/>
      <w:marBottom w:val="0"/>
      <w:divBdr>
        <w:top w:val="none" w:sz="0" w:space="0" w:color="auto"/>
        <w:left w:val="none" w:sz="0" w:space="0" w:color="auto"/>
        <w:bottom w:val="none" w:sz="0" w:space="0" w:color="auto"/>
        <w:right w:val="none" w:sz="0" w:space="0" w:color="auto"/>
      </w:divBdr>
    </w:div>
    <w:div w:id="1989046373">
      <w:bodyDiv w:val="1"/>
      <w:marLeft w:val="0"/>
      <w:marRight w:val="0"/>
      <w:marTop w:val="0"/>
      <w:marBottom w:val="0"/>
      <w:divBdr>
        <w:top w:val="none" w:sz="0" w:space="0" w:color="auto"/>
        <w:left w:val="none" w:sz="0" w:space="0" w:color="auto"/>
        <w:bottom w:val="none" w:sz="0" w:space="0" w:color="auto"/>
        <w:right w:val="none" w:sz="0" w:space="0" w:color="auto"/>
      </w:divBdr>
    </w:div>
    <w:div w:id="2022777774">
      <w:bodyDiv w:val="1"/>
      <w:marLeft w:val="0"/>
      <w:marRight w:val="0"/>
      <w:marTop w:val="0"/>
      <w:marBottom w:val="0"/>
      <w:divBdr>
        <w:top w:val="none" w:sz="0" w:space="0" w:color="auto"/>
        <w:left w:val="none" w:sz="0" w:space="0" w:color="auto"/>
        <w:bottom w:val="none" w:sz="0" w:space="0" w:color="auto"/>
        <w:right w:val="none" w:sz="0" w:space="0" w:color="auto"/>
      </w:divBdr>
    </w:div>
    <w:div w:id="2055812834">
      <w:bodyDiv w:val="1"/>
      <w:marLeft w:val="0"/>
      <w:marRight w:val="0"/>
      <w:marTop w:val="0"/>
      <w:marBottom w:val="0"/>
      <w:divBdr>
        <w:top w:val="none" w:sz="0" w:space="0" w:color="auto"/>
        <w:left w:val="none" w:sz="0" w:space="0" w:color="auto"/>
        <w:bottom w:val="none" w:sz="0" w:space="0" w:color="auto"/>
        <w:right w:val="none" w:sz="0" w:space="0" w:color="auto"/>
      </w:divBdr>
    </w:div>
    <w:div w:id="2073625089">
      <w:bodyDiv w:val="1"/>
      <w:marLeft w:val="0"/>
      <w:marRight w:val="0"/>
      <w:marTop w:val="0"/>
      <w:marBottom w:val="0"/>
      <w:divBdr>
        <w:top w:val="none" w:sz="0" w:space="0" w:color="auto"/>
        <w:left w:val="none" w:sz="0" w:space="0" w:color="auto"/>
        <w:bottom w:val="none" w:sz="0" w:space="0" w:color="auto"/>
        <w:right w:val="none" w:sz="0" w:space="0" w:color="auto"/>
      </w:divBdr>
    </w:div>
    <w:div w:id="2077168575">
      <w:bodyDiv w:val="1"/>
      <w:marLeft w:val="0"/>
      <w:marRight w:val="0"/>
      <w:marTop w:val="0"/>
      <w:marBottom w:val="0"/>
      <w:divBdr>
        <w:top w:val="none" w:sz="0" w:space="0" w:color="auto"/>
        <w:left w:val="none" w:sz="0" w:space="0" w:color="auto"/>
        <w:bottom w:val="none" w:sz="0" w:space="0" w:color="auto"/>
        <w:right w:val="none" w:sz="0" w:space="0" w:color="auto"/>
      </w:divBdr>
    </w:div>
    <w:div w:id="2077507040">
      <w:bodyDiv w:val="1"/>
      <w:marLeft w:val="0"/>
      <w:marRight w:val="0"/>
      <w:marTop w:val="0"/>
      <w:marBottom w:val="0"/>
      <w:divBdr>
        <w:top w:val="none" w:sz="0" w:space="0" w:color="auto"/>
        <w:left w:val="none" w:sz="0" w:space="0" w:color="auto"/>
        <w:bottom w:val="none" w:sz="0" w:space="0" w:color="auto"/>
        <w:right w:val="none" w:sz="0" w:space="0" w:color="auto"/>
      </w:divBdr>
    </w:div>
    <w:div w:id="2095659457">
      <w:bodyDiv w:val="1"/>
      <w:marLeft w:val="0"/>
      <w:marRight w:val="0"/>
      <w:marTop w:val="0"/>
      <w:marBottom w:val="0"/>
      <w:divBdr>
        <w:top w:val="none" w:sz="0" w:space="0" w:color="auto"/>
        <w:left w:val="none" w:sz="0" w:space="0" w:color="auto"/>
        <w:bottom w:val="none" w:sz="0" w:space="0" w:color="auto"/>
        <w:right w:val="none" w:sz="0" w:space="0" w:color="auto"/>
      </w:divBdr>
    </w:div>
    <w:div w:id="2106460454">
      <w:bodyDiv w:val="1"/>
      <w:marLeft w:val="0"/>
      <w:marRight w:val="0"/>
      <w:marTop w:val="0"/>
      <w:marBottom w:val="0"/>
      <w:divBdr>
        <w:top w:val="none" w:sz="0" w:space="0" w:color="auto"/>
        <w:left w:val="none" w:sz="0" w:space="0" w:color="auto"/>
        <w:bottom w:val="none" w:sz="0" w:space="0" w:color="auto"/>
        <w:right w:val="none" w:sz="0" w:space="0" w:color="auto"/>
      </w:divBdr>
    </w:div>
    <w:div w:id="2109815459">
      <w:bodyDiv w:val="1"/>
      <w:marLeft w:val="0"/>
      <w:marRight w:val="0"/>
      <w:marTop w:val="0"/>
      <w:marBottom w:val="0"/>
      <w:divBdr>
        <w:top w:val="none" w:sz="0" w:space="0" w:color="auto"/>
        <w:left w:val="none" w:sz="0" w:space="0" w:color="auto"/>
        <w:bottom w:val="none" w:sz="0" w:space="0" w:color="auto"/>
        <w:right w:val="none" w:sz="0" w:space="0" w:color="auto"/>
      </w:divBdr>
    </w:div>
    <w:div w:id="2124227768">
      <w:bodyDiv w:val="1"/>
      <w:marLeft w:val="0"/>
      <w:marRight w:val="0"/>
      <w:marTop w:val="0"/>
      <w:marBottom w:val="0"/>
      <w:divBdr>
        <w:top w:val="none" w:sz="0" w:space="0" w:color="auto"/>
        <w:left w:val="none" w:sz="0" w:space="0" w:color="auto"/>
        <w:bottom w:val="none" w:sz="0" w:space="0" w:color="auto"/>
        <w:right w:val="none" w:sz="0" w:space="0" w:color="auto"/>
      </w:divBdr>
    </w:div>
    <w:div w:id="2125535066">
      <w:bodyDiv w:val="1"/>
      <w:marLeft w:val="0"/>
      <w:marRight w:val="0"/>
      <w:marTop w:val="0"/>
      <w:marBottom w:val="0"/>
      <w:divBdr>
        <w:top w:val="none" w:sz="0" w:space="0" w:color="auto"/>
        <w:left w:val="none" w:sz="0" w:space="0" w:color="auto"/>
        <w:bottom w:val="none" w:sz="0" w:space="0" w:color="auto"/>
        <w:right w:val="none" w:sz="0" w:space="0" w:color="auto"/>
      </w:divBdr>
    </w:div>
    <w:div w:id="2126002618">
      <w:bodyDiv w:val="1"/>
      <w:marLeft w:val="0"/>
      <w:marRight w:val="0"/>
      <w:marTop w:val="0"/>
      <w:marBottom w:val="0"/>
      <w:divBdr>
        <w:top w:val="none" w:sz="0" w:space="0" w:color="auto"/>
        <w:left w:val="none" w:sz="0" w:space="0" w:color="auto"/>
        <w:bottom w:val="none" w:sz="0" w:space="0" w:color="auto"/>
        <w:right w:val="none" w:sz="0" w:space="0" w:color="auto"/>
      </w:divBdr>
    </w:div>
    <w:div w:id="2132819273">
      <w:bodyDiv w:val="1"/>
      <w:marLeft w:val="0"/>
      <w:marRight w:val="0"/>
      <w:marTop w:val="0"/>
      <w:marBottom w:val="0"/>
      <w:divBdr>
        <w:top w:val="none" w:sz="0" w:space="0" w:color="auto"/>
        <w:left w:val="none" w:sz="0" w:space="0" w:color="auto"/>
        <w:bottom w:val="none" w:sz="0" w:space="0" w:color="auto"/>
        <w:right w:val="none" w:sz="0" w:space="0" w:color="auto"/>
      </w:divBdr>
    </w:div>
    <w:div w:id="2138260554">
      <w:bodyDiv w:val="1"/>
      <w:marLeft w:val="0"/>
      <w:marRight w:val="0"/>
      <w:marTop w:val="0"/>
      <w:marBottom w:val="0"/>
      <w:divBdr>
        <w:top w:val="none" w:sz="0" w:space="0" w:color="auto"/>
        <w:left w:val="none" w:sz="0" w:space="0" w:color="auto"/>
        <w:bottom w:val="none" w:sz="0" w:space="0" w:color="auto"/>
        <w:right w:val="none" w:sz="0" w:space="0" w:color="auto"/>
      </w:divBdr>
    </w:div>
    <w:div w:id="2139494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5.png"/><Relationship Id="rId26" Type="http://schemas.openxmlformats.org/officeDocument/2006/relationships/chart" Target="charts/chart3.xml"/><Relationship Id="rId39" Type="http://schemas.openxmlformats.org/officeDocument/2006/relationships/image" Target="media/image11.png"/><Relationship Id="rId21" Type="http://schemas.openxmlformats.org/officeDocument/2006/relationships/chart" Target="charts/chart1.xml"/><Relationship Id="rId34" Type="http://schemas.openxmlformats.org/officeDocument/2006/relationships/footer" Target="footer5.xml"/><Relationship Id="rId42" Type="http://schemas.openxmlformats.org/officeDocument/2006/relationships/image" Target="media/image14.png"/><Relationship Id="rId47" Type="http://schemas.openxmlformats.org/officeDocument/2006/relationships/chart" Target="charts/chart12.xml"/><Relationship Id="rId50" Type="http://schemas.openxmlformats.org/officeDocument/2006/relationships/customXml" Target="../customXml/item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header" Target="header5.xml"/><Relationship Id="rId11" Type="http://schemas.openxmlformats.org/officeDocument/2006/relationships/footer" Target="footer1.xml"/><Relationship Id="rId24" Type="http://schemas.openxmlformats.org/officeDocument/2006/relationships/image" Target="media/image9.png"/><Relationship Id="rId32" Type="http://schemas.openxmlformats.org/officeDocument/2006/relationships/header" Target="header7.xml"/><Relationship Id="rId37" Type="http://schemas.openxmlformats.org/officeDocument/2006/relationships/chart" Target="charts/chart6.xml"/><Relationship Id="rId40" Type="http://schemas.openxmlformats.org/officeDocument/2006/relationships/image" Target="media/image12.emf"/><Relationship Id="rId45" Type="http://schemas.openxmlformats.org/officeDocument/2006/relationships/chart" Target="charts/chart10.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8.png"/><Relationship Id="rId28" Type="http://schemas.openxmlformats.org/officeDocument/2006/relationships/header" Target="header4.xml"/><Relationship Id="rId36" Type="http://schemas.openxmlformats.org/officeDocument/2006/relationships/chart" Target="charts/chart5.xml"/><Relationship Id="rId49"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6.png"/><Relationship Id="rId31" Type="http://schemas.openxmlformats.org/officeDocument/2006/relationships/header" Target="header6.xml"/><Relationship Id="rId44" Type="http://schemas.openxmlformats.org/officeDocument/2006/relationships/chart" Target="charts/chart9.xml"/><Relationship Id="rId52"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chart" Target="charts/chart2.xml"/><Relationship Id="rId27" Type="http://schemas.openxmlformats.org/officeDocument/2006/relationships/chart" Target="charts/chart4.xml"/><Relationship Id="rId30" Type="http://schemas.openxmlformats.org/officeDocument/2006/relationships/footer" Target="footer4.xml"/><Relationship Id="rId35" Type="http://schemas.openxmlformats.org/officeDocument/2006/relationships/header" Target="header9.xml"/><Relationship Id="rId43" Type="http://schemas.openxmlformats.org/officeDocument/2006/relationships/chart" Target="charts/chart8.xml"/><Relationship Id="rId48"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customXml" Target="../customXml/item3.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0.png"/><Relationship Id="rId33" Type="http://schemas.openxmlformats.org/officeDocument/2006/relationships/header" Target="header8.xml"/><Relationship Id="rId38" Type="http://schemas.openxmlformats.org/officeDocument/2006/relationships/chart" Target="charts/chart7.xml"/><Relationship Id="rId46" Type="http://schemas.openxmlformats.org/officeDocument/2006/relationships/chart" Target="charts/chart11.xml"/><Relationship Id="rId20" Type="http://schemas.openxmlformats.org/officeDocument/2006/relationships/image" Target="media/image7.png"/><Relationship Id="rId41"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w Cen MT" panose="020B0602020104020603" pitchFamily="34" charset="0"/>
                <a:ea typeface="+mn-ea"/>
                <a:cs typeface="+mn-cs"/>
              </a:defRPr>
            </a:pPr>
            <a:r>
              <a:rPr lang="en-US"/>
              <a:t>Monthly Day Visitation (2018-2022)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w Cen MT" panose="020B0602020104020603" pitchFamily="34" charset="0"/>
              <a:ea typeface="+mn-ea"/>
              <a:cs typeface="+mn-cs"/>
            </a:defRPr>
          </a:pPr>
          <a:endParaRPr lang="en-US"/>
        </a:p>
      </c:txPr>
    </c:title>
    <c:autoTitleDeleted val="0"/>
    <c:plotArea>
      <c:layout/>
      <c:lineChart>
        <c:grouping val="standard"/>
        <c:varyColors val="0"/>
        <c:ser>
          <c:idx val="0"/>
          <c:order val="0"/>
          <c:tx>
            <c:strRef>
              <c:f>Charts!$C$7</c:f>
              <c:strCache>
                <c:ptCount val="1"/>
                <c:pt idx="0">
                  <c:v>2018</c:v>
                </c:pt>
              </c:strCache>
            </c:strRef>
          </c:tx>
          <c:spPr>
            <a:ln w="28575" cap="rnd">
              <a:solidFill>
                <a:schemeClr val="accent1"/>
              </a:solidFill>
              <a:round/>
            </a:ln>
            <a:effectLst/>
          </c:spPr>
          <c:marker>
            <c:symbol val="none"/>
          </c:marker>
          <c:cat>
            <c:strRef>
              <c:f>Charts!$B$8:$B$19</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Charts!$C$8:$C$19</c:f>
              <c:numCache>
                <c:formatCode>_(* #,##0_);_(* \(#,##0\);_(* "-"??_);_(@_)</c:formatCode>
                <c:ptCount val="12"/>
                <c:pt idx="0">
                  <c:v>71556</c:v>
                </c:pt>
                <c:pt idx="1">
                  <c:v>43804</c:v>
                </c:pt>
                <c:pt idx="2">
                  <c:v>75676</c:v>
                </c:pt>
                <c:pt idx="3">
                  <c:v>67732</c:v>
                </c:pt>
                <c:pt idx="4">
                  <c:v>129952</c:v>
                </c:pt>
                <c:pt idx="5">
                  <c:v>140724</c:v>
                </c:pt>
                <c:pt idx="6">
                  <c:v>179024</c:v>
                </c:pt>
                <c:pt idx="7">
                  <c:v>142916</c:v>
                </c:pt>
                <c:pt idx="8">
                  <c:v>109280</c:v>
                </c:pt>
                <c:pt idx="9">
                  <c:v>64596</c:v>
                </c:pt>
                <c:pt idx="10">
                  <c:v>66364</c:v>
                </c:pt>
                <c:pt idx="11">
                  <c:v>50640</c:v>
                </c:pt>
              </c:numCache>
            </c:numRef>
          </c:val>
          <c:smooth val="0"/>
          <c:extLst>
            <c:ext xmlns:c16="http://schemas.microsoft.com/office/drawing/2014/chart" uri="{C3380CC4-5D6E-409C-BE32-E72D297353CC}">
              <c16:uniqueId val="{00000000-B9A8-4EAA-9876-F3936E9383D0}"/>
            </c:ext>
          </c:extLst>
        </c:ser>
        <c:ser>
          <c:idx val="1"/>
          <c:order val="1"/>
          <c:tx>
            <c:strRef>
              <c:f>Charts!$D$7</c:f>
              <c:strCache>
                <c:ptCount val="1"/>
                <c:pt idx="0">
                  <c:v>2019</c:v>
                </c:pt>
              </c:strCache>
            </c:strRef>
          </c:tx>
          <c:spPr>
            <a:ln w="28575" cap="rnd">
              <a:solidFill>
                <a:schemeClr val="accent3"/>
              </a:solidFill>
              <a:round/>
            </a:ln>
            <a:effectLst/>
          </c:spPr>
          <c:marker>
            <c:symbol val="none"/>
          </c:marker>
          <c:cat>
            <c:strRef>
              <c:f>Charts!$B$8:$B$19</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Charts!$D$8:$D$19</c:f>
              <c:numCache>
                <c:formatCode>_(* #,##0_);_(* \(#,##0\);_(* "-"??_);_(@_)</c:formatCode>
                <c:ptCount val="12"/>
                <c:pt idx="0">
                  <c:v>31988</c:v>
                </c:pt>
                <c:pt idx="1">
                  <c:v>53472</c:v>
                </c:pt>
                <c:pt idx="2">
                  <c:v>74556</c:v>
                </c:pt>
                <c:pt idx="3">
                  <c:v>53472</c:v>
                </c:pt>
                <c:pt idx="4">
                  <c:v>132276</c:v>
                </c:pt>
                <c:pt idx="5">
                  <c:v>147332</c:v>
                </c:pt>
                <c:pt idx="6">
                  <c:v>187760</c:v>
                </c:pt>
                <c:pt idx="7">
                  <c:v>210164</c:v>
                </c:pt>
                <c:pt idx="8">
                  <c:v>103400</c:v>
                </c:pt>
                <c:pt idx="9">
                  <c:v>84392</c:v>
                </c:pt>
                <c:pt idx="10">
                  <c:v>70632</c:v>
                </c:pt>
                <c:pt idx="11">
                  <c:v>54404</c:v>
                </c:pt>
              </c:numCache>
            </c:numRef>
          </c:val>
          <c:smooth val="0"/>
          <c:extLst>
            <c:ext xmlns:c16="http://schemas.microsoft.com/office/drawing/2014/chart" uri="{C3380CC4-5D6E-409C-BE32-E72D297353CC}">
              <c16:uniqueId val="{00000001-B9A8-4EAA-9876-F3936E9383D0}"/>
            </c:ext>
          </c:extLst>
        </c:ser>
        <c:ser>
          <c:idx val="2"/>
          <c:order val="2"/>
          <c:tx>
            <c:strRef>
              <c:f>Charts!$E$7</c:f>
              <c:strCache>
                <c:ptCount val="1"/>
                <c:pt idx="0">
                  <c:v>2020</c:v>
                </c:pt>
              </c:strCache>
            </c:strRef>
          </c:tx>
          <c:spPr>
            <a:ln w="28575" cap="rnd">
              <a:solidFill>
                <a:schemeClr val="accent5"/>
              </a:solidFill>
              <a:round/>
            </a:ln>
            <a:effectLst/>
          </c:spPr>
          <c:marker>
            <c:symbol val="none"/>
          </c:marker>
          <c:cat>
            <c:strRef>
              <c:f>Charts!$B$8:$B$19</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Charts!$E$8:$E$19</c:f>
              <c:numCache>
                <c:formatCode>_(* #,##0_);_(* \(#,##0\);_(* "-"??_);_(@_)</c:formatCode>
                <c:ptCount val="12"/>
                <c:pt idx="0">
                  <c:v>37916</c:v>
                </c:pt>
                <c:pt idx="1">
                  <c:v>51572</c:v>
                </c:pt>
                <c:pt idx="2">
                  <c:v>52940</c:v>
                </c:pt>
                <c:pt idx="3">
                  <c:v>0</c:v>
                </c:pt>
                <c:pt idx="4">
                  <c:v>59024</c:v>
                </c:pt>
                <c:pt idx="5">
                  <c:v>94732</c:v>
                </c:pt>
                <c:pt idx="6">
                  <c:v>167784</c:v>
                </c:pt>
                <c:pt idx="7">
                  <c:v>195244</c:v>
                </c:pt>
                <c:pt idx="8">
                  <c:v>68964</c:v>
                </c:pt>
                <c:pt idx="9">
                  <c:v>60744</c:v>
                </c:pt>
                <c:pt idx="10">
                  <c:v>31680</c:v>
                </c:pt>
                <c:pt idx="11">
                  <c:v>56444</c:v>
                </c:pt>
              </c:numCache>
            </c:numRef>
          </c:val>
          <c:smooth val="0"/>
          <c:extLst>
            <c:ext xmlns:c16="http://schemas.microsoft.com/office/drawing/2014/chart" uri="{C3380CC4-5D6E-409C-BE32-E72D297353CC}">
              <c16:uniqueId val="{00000002-B9A8-4EAA-9876-F3936E9383D0}"/>
            </c:ext>
          </c:extLst>
        </c:ser>
        <c:ser>
          <c:idx val="3"/>
          <c:order val="3"/>
          <c:tx>
            <c:strRef>
              <c:f>Charts!$F$7</c:f>
              <c:strCache>
                <c:ptCount val="1"/>
                <c:pt idx="0">
                  <c:v>2021</c:v>
                </c:pt>
              </c:strCache>
            </c:strRef>
          </c:tx>
          <c:spPr>
            <a:ln w="28575" cap="rnd">
              <a:solidFill>
                <a:schemeClr val="accent1">
                  <a:lumMod val="60000"/>
                </a:schemeClr>
              </a:solidFill>
              <a:round/>
            </a:ln>
            <a:effectLst/>
          </c:spPr>
          <c:marker>
            <c:symbol val="none"/>
          </c:marker>
          <c:cat>
            <c:strRef>
              <c:f>Charts!$B$8:$B$19</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Charts!$F$8:$F$19</c:f>
              <c:numCache>
                <c:formatCode>_(* #,##0_);_(* \(#,##0\);_(* "-"??_);_(@_)</c:formatCode>
                <c:ptCount val="12"/>
                <c:pt idx="0">
                  <c:v>63836</c:v>
                </c:pt>
                <c:pt idx="1">
                  <c:v>30108</c:v>
                </c:pt>
                <c:pt idx="2">
                  <c:v>73492</c:v>
                </c:pt>
                <c:pt idx="3">
                  <c:v>87804</c:v>
                </c:pt>
                <c:pt idx="4">
                  <c:v>118868</c:v>
                </c:pt>
                <c:pt idx="5">
                  <c:v>133048</c:v>
                </c:pt>
                <c:pt idx="6">
                  <c:v>165324</c:v>
                </c:pt>
                <c:pt idx="7">
                  <c:v>137000</c:v>
                </c:pt>
                <c:pt idx="8">
                  <c:v>102552</c:v>
                </c:pt>
                <c:pt idx="9">
                  <c:v>105432</c:v>
                </c:pt>
                <c:pt idx="10">
                  <c:v>66676</c:v>
                </c:pt>
                <c:pt idx="11">
                  <c:v>40200</c:v>
                </c:pt>
              </c:numCache>
            </c:numRef>
          </c:val>
          <c:smooth val="0"/>
          <c:extLst>
            <c:ext xmlns:c16="http://schemas.microsoft.com/office/drawing/2014/chart" uri="{C3380CC4-5D6E-409C-BE32-E72D297353CC}">
              <c16:uniqueId val="{00000003-B9A8-4EAA-9876-F3936E9383D0}"/>
            </c:ext>
          </c:extLst>
        </c:ser>
        <c:ser>
          <c:idx val="4"/>
          <c:order val="4"/>
          <c:tx>
            <c:strRef>
              <c:f>Charts!$G$7</c:f>
              <c:strCache>
                <c:ptCount val="1"/>
                <c:pt idx="0">
                  <c:v>2022</c:v>
                </c:pt>
              </c:strCache>
            </c:strRef>
          </c:tx>
          <c:spPr>
            <a:ln w="28575" cap="rnd">
              <a:solidFill>
                <a:schemeClr val="accent3">
                  <a:lumMod val="60000"/>
                </a:schemeClr>
              </a:solidFill>
              <a:round/>
            </a:ln>
            <a:effectLst/>
          </c:spPr>
          <c:marker>
            <c:symbol val="none"/>
          </c:marker>
          <c:cat>
            <c:strRef>
              <c:f>Charts!$B$8:$B$19</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Charts!$G$8:$G$19</c:f>
              <c:numCache>
                <c:formatCode>_(* #,##0_);_(* \(#,##0\);_(* "-"??_);_(@_)</c:formatCode>
                <c:ptCount val="12"/>
                <c:pt idx="0">
                  <c:v>56544</c:v>
                </c:pt>
                <c:pt idx="1">
                  <c:v>54380</c:v>
                </c:pt>
                <c:pt idx="2">
                  <c:v>71028</c:v>
                </c:pt>
                <c:pt idx="3">
                  <c:v>46144</c:v>
                </c:pt>
                <c:pt idx="4">
                  <c:v>107864</c:v>
                </c:pt>
                <c:pt idx="5">
                  <c:v>132716</c:v>
                </c:pt>
                <c:pt idx="6">
                  <c:v>171412</c:v>
                </c:pt>
                <c:pt idx="7">
                  <c:v>145012</c:v>
                </c:pt>
                <c:pt idx="8">
                  <c:v>114612</c:v>
                </c:pt>
                <c:pt idx="9">
                  <c:v>97892</c:v>
                </c:pt>
                <c:pt idx="10">
                  <c:v>64292</c:v>
                </c:pt>
                <c:pt idx="11">
                  <c:v>40428</c:v>
                </c:pt>
              </c:numCache>
            </c:numRef>
          </c:val>
          <c:smooth val="0"/>
          <c:extLst>
            <c:ext xmlns:c16="http://schemas.microsoft.com/office/drawing/2014/chart" uri="{C3380CC4-5D6E-409C-BE32-E72D297353CC}">
              <c16:uniqueId val="{00000004-B9A8-4EAA-9876-F3936E9383D0}"/>
            </c:ext>
          </c:extLst>
        </c:ser>
        <c:dLbls>
          <c:showLegendKey val="0"/>
          <c:showVal val="0"/>
          <c:showCatName val="0"/>
          <c:showSerName val="0"/>
          <c:showPercent val="0"/>
          <c:showBubbleSize val="0"/>
        </c:dLbls>
        <c:smooth val="0"/>
        <c:axId val="592924400"/>
        <c:axId val="592923440"/>
      </c:lineChart>
      <c:catAx>
        <c:axId val="592924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w Cen MT" panose="020B0602020104020603" pitchFamily="34" charset="0"/>
                <a:ea typeface="+mn-ea"/>
                <a:cs typeface="+mn-cs"/>
              </a:defRPr>
            </a:pPr>
            <a:endParaRPr lang="en-US"/>
          </a:p>
        </c:txPr>
        <c:crossAx val="592923440"/>
        <c:crosses val="autoZero"/>
        <c:auto val="1"/>
        <c:lblAlgn val="ctr"/>
        <c:lblOffset val="100"/>
        <c:noMultiLvlLbl val="0"/>
      </c:catAx>
      <c:valAx>
        <c:axId val="592923440"/>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w Cen MT" panose="020B0602020104020603" pitchFamily="34" charset="0"/>
                <a:ea typeface="+mn-ea"/>
                <a:cs typeface="+mn-cs"/>
              </a:defRPr>
            </a:pPr>
            <a:endParaRPr lang="en-US"/>
          </a:p>
        </c:txPr>
        <c:crossAx val="5929244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w Cen MT" panose="020B0602020104020603" pitchFamily="34"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w Cen MT" panose="020B0602020104020603" pitchFamily="34" charset="0"/>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w Cen MT" panose="020B0602020104020603" pitchFamily="34" charset="0"/>
                <a:ea typeface="+mn-ea"/>
                <a:cs typeface="+mn-cs"/>
              </a:defRPr>
            </a:pPr>
            <a:r>
              <a:rPr lang="en-US"/>
              <a:t>Food &amp; Beverage Revenue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w Cen MT" panose="020B0602020104020603" pitchFamily="34" charset="0"/>
              <a:ea typeface="+mn-ea"/>
              <a:cs typeface="+mn-cs"/>
            </a:defRPr>
          </a:pPr>
          <a:endParaRPr lang="en-US"/>
        </a:p>
      </c:txPr>
    </c:title>
    <c:autoTitleDeleted val="0"/>
    <c:plotArea>
      <c:layout/>
      <c:lineChart>
        <c:grouping val="standard"/>
        <c:varyColors val="0"/>
        <c:ser>
          <c:idx val="0"/>
          <c:order val="0"/>
          <c:tx>
            <c:strRef>
              <c:f>'SFC Charts'!$C$2</c:f>
              <c:strCache>
                <c:ptCount val="1"/>
                <c:pt idx="0">
                  <c:v>2021</c:v>
                </c:pt>
              </c:strCache>
            </c:strRef>
          </c:tx>
          <c:spPr>
            <a:ln w="28575" cap="rnd">
              <a:solidFill>
                <a:schemeClr val="accent1"/>
              </a:solidFill>
              <a:round/>
            </a:ln>
            <a:effectLst/>
          </c:spPr>
          <c:marker>
            <c:symbol val="none"/>
          </c:marker>
          <c:cat>
            <c:strRef>
              <c:f>'SFC Charts'!$B$3:$B$14</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'SFC Charts'!$C$3:$C$14</c:f>
              <c:numCache>
                <c:formatCode>General</c:formatCode>
                <c:ptCount val="12"/>
                <c:pt idx="5" formatCode="&quot;$&quot;#,##0">
                  <c:v>48753.5</c:v>
                </c:pt>
                <c:pt idx="6" formatCode="&quot;$&quot;#,##0">
                  <c:v>62290.25</c:v>
                </c:pt>
                <c:pt idx="7" formatCode="&quot;$&quot;#,##0">
                  <c:v>50153.55</c:v>
                </c:pt>
                <c:pt idx="8" formatCode="&quot;$&quot;#,##0">
                  <c:v>33467.5</c:v>
                </c:pt>
                <c:pt idx="9" formatCode="&quot;$&quot;#,##0">
                  <c:v>21805</c:v>
                </c:pt>
                <c:pt idx="10" formatCode="&quot;$&quot;#,##0">
                  <c:v>15903.6</c:v>
                </c:pt>
                <c:pt idx="11" formatCode="&quot;$&quot;#,##0">
                  <c:v>9080.2800000000007</c:v>
                </c:pt>
              </c:numCache>
            </c:numRef>
          </c:val>
          <c:smooth val="0"/>
          <c:extLst>
            <c:ext xmlns:c16="http://schemas.microsoft.com/office/drawing/2014/chart" uri="{C3380CC4-5D6E-409C-BE32-E72D297353CC}">
              <c16:uniqueId val="{00000000-89E9-4FBF-9043-FB80CB904DD2}"/>
            </c:ext>
          </c:extLst>
        </c:ser>
        <c:ser>
          <c:idx val="1"/>
          <c:order val="1"/>
          <c:tx>
            <c:strRef>
              <c:f>'SFC Charts'!$D$2</c:f>
              <c:strCache>
                <c:ptCount val="1"/>
                <c:pt idx="0">
                  <c:v>2022</c:v>
                </c:pt>
              </c:strCache>
            </c:strRef>
          </c:tx>
          <c:spPr>
            <a:ln w="28575" cap="rnd">
              <a:solidFill>
                <a:schemeClr val="accent3"/>
              </a:solidFill>
              <a:round/>
            </a:ln>
            <a:effectLst/>
          </c:spPr>
          <c:marker>
            <c:symbol val="none"/>
          </c:marker>
          <c:cat>
            <c:strRef>
              <c:f>'SFC Charts'!$B$3:$B$14</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'SFC Charts'!$D$3:$D$14</c:f>
              <c:numCache>
                <c:formatCode>"$"#,##0</c:formatCode>
                <c:ptCount val="12"/>
                <c:pt idx="0">
                  <c:v>12044.75</c:v>
                </c:pt>
                <c:pt idx="1">
                  <c:v>13230.4</c:v>
                </c:pt>
                <c:pt idx="2">
                  <c:v>22869.25</c:v>
                </c:pt>
                <c:pt idx="3">
                  <c:v>34279.9</c:v>
                </c:pt>
                <c:pt idx="4">
                  <c:v>46928.4</c:v>
                </c:pt>
                <c:pt idx="5">
                  <c:v>57162.13</c:v>
                </c:pt>
                <c:pt idx="6">
                  <c:v>83667.8</c:v>
                </c:pt>
                <c:pt idx="7">
                  <c:v>71575.58</c:v>
                </c:pt>
                <c:pt idx="8">
                  <c:v>51073.35</c:v>
                </c:pt>
                <c:pt idx="9">
                  <c:v>50377.31</c:v>
                </c:pt>
                <c:pt idx="10">
                  <c:v>30825.33</c:v>
                </c:pt>
                <c:pt idx="11">
                  <c:v>20445.080000000002</c:v>
                </c:pt>
              </c:numCache>
            </c:numRef>
          </c:val>
          <c:smooth val="0"/>
          <c:extLst>
            <c:ext xmlns:c16="http://schemas.microsoft.com/office/drawing/2014/chart" uri="{C3380CC4-5D6E-409C-BE32-E72D297353CC}">
              <c16:uniqueId val="{00000001-89E9-4FBF-9043-FB80CB904DD2}"/>
            </c:ext>
          </c:extLst>
        </c:ser>
        <c:ser>
          <c:idx val="2"/>
          <c:order val="2"/>
          <c:tx>
            <c:strRef>
              <c:f>'SFC Charts'!$E$2</c:f>
              <c:strCache>
                <c:ptCount val="1"/>
                <c:pt idx="0">
                  <c:v>2023</c:v>
                </c:pt>
              </c:strCache>
            </c:strRef>
          </c:tx>
          <c:spPr>
            <a:ln w="28575" cap="rnd">
              <a:solidFill>
                <a:schemeClr val="accent5"/>
              </a:solidFill>
              <a:round/>
            </a:ln>
            <a:effectLst/>
          </c:spPr>
          <c:marker>
            <c:symbol val="none"/>
          </c:marker>
          <c:cat>
            <c:strRef>
              <c:f>'SFC Charts'!$B$3:$B$14</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'SFC Charts'!$E$3:$E$14</c:f>
              <c:numCache>
                <c:formatCode>"$"#,##0.00</c:formatCode>
                <c:ptCount val="12"/>
                <c:pt idx="0">
                  <c:v>25714.37</c:v>
                </c:pt>
                <c:pt idx="1">
                  <c:v>20869.43</c:v>
                </c:pt>
                <c:pt idx="2">
                  <c:v>33104.58</c:v>
                </c:pt>
                <c:pt idx="3" formatCode="&quot;$&quot;#,##0">
                  <c:v>45146.239999999998</c:v>
                </c:pt>
                <c:pt idx="4" formatCode="&quot;$&quot;#,##0">
                  <c:v>81148.460000000006</c:v>
                </c:pt>
                <c:pt idx="5" formatCode="&quot;$&quot;#,##0">
                  <c:v>95204.86</c:v>
                </c:pt>
                <c:pt idx="6" formatCode="&quot;$&quot;#,##0">
                  <c:v>121342.28</c:v>
                </c:pt>
                <c:pt idx="7" formatCode="&quot;$&quot;#,##0">
                  <c:v>94003.9</c:v>
                </c:pt>
                <c:pt idx="8" formatCode="&quot;$&quot;#,##0">
                  <c:v>68482.63</c:v>
                </c:pt>
              </c:numCache>
            </c:numRef>
          </c:val>
          <c:smooth val="0"/>
          <c:extLst>
            <c:ext xmlns:c16="http://schemas.microsoft.com/office/drawing/2014/chart" uri="{C3380CC4-5D6E-409C-BE32-E72D297353CC}">
              <c16:uniqueId val="{00000002-89E9-4FBF-9043-FB80CB904DD2}"/>
            </c:ext>
          </c:extLst>
        </c:ser>
        <c:dLbls>
          <c:showLegendKey val="0"/>
          <c:showVal val="0"/>
          <c:showCatName val="0"/>
          <c:showSerName val="0"/>
          <c:showPercent val="0"/>
          <c:showBubbleSize val="0"/>
        </c:dLbls>
        <c:smooth val="0"/>
        <c:axId val="2060368912"/>
        <c:axId val="2060369392"/>
      </c:lineChart>
      <c:catAx>
        <c:axId val="20603689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w Cen MT" panose="020B0602020104020603" pitchFamily="34" charset="0"/>
                    <a:ea typeface="+mn-ea"/>
                    <a:cs typeface="+mn-cs"/>
                  </a:defRPr>
                </a:pPr>
                <a:r>
                  <a:rPr lang="en-US"/>
                  <a:t>Month</a:t>
                </a:r>
              </a:p>
            </c:rich>
          </c:tx>
          <c:layout>
            <c:manualLayout>
              <c:xMode val="edge"/>
              <c:yMode val="edge"/>
              <c:x val="0.50883923884514437"/>
              <c:y val="0.7774066783318751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w Cen MT" panose="020B0602020104020603" pitchFamily="34" charset="0"/>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w Cen MT" panose="020B0602020104020603" pitchFamily="34" charset="0"/>
                <a:ea typeface="+mn-ea"/>
                <a:cs typeface="+mn-cs"/>
              </a:defRPr>
            </a:pPr>
            <a:endParaRPr lang="en-US"/>
          </a:p>
        </c:txPr>
        <c:crossAx val="2060369392"/>
        <c:crosses val="autoZero"/>
        <c:auto val="1"/>
        <c:lblAlgn val="ctr"/>
        <c:lblOffset val="100"/>
        <c:noMultiLvlLbl val="0"/>
      </c:catAx>
      <c:valAx>
        <c:axId val="20603693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w Cen MT" panose="020B0602020104020603" pitchFamily="34" charset="0"/>
                    <a:ea typeface="+mn-ea"/>
                    <a:cs typeface="+mn-cs"/>
                  </a:defRPr>
                </a:pPr>
                <a:r>
                  <a:rPr lang="en-US"/>
                  <a:t>Revenue</a:t>
                </a:r>
              </a:p>
            </c:rich>
          </c:tx>
          <c:layout>
            <c:manualLayout>
              <c:xMode val="edge"/>
              <c:yMode val="edge"/>
              <c:x val="1.3888888888888888E-2"/>
              <c:y val="0.2756853310002916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w Cen MT" panose="020B0602020104020603" pitchFamily="34" charset="0"/>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w Cen MT" panose="020B0602020104020603" pitchFamily="34" charset="0"/>
                <a:ea typeface="+mn-ea"/>
                <a:cs typeface="+mn-cs"/>
              </a:defRPr>
            </a:pPr>
            <a:endParaRPr lang="en-US"/>
          </a:p>
        </c:txPr>
        <c:crossAx val="20603689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w Cen MT" panose="020B0602020104020603" pitchFamily="34"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w Cen MT" panose="020B0602020104020603" pitchFamily="34" charset="0"/>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w Cen MT" panose="020B0602020104020603" pitchFamily="34" charset="0"/>
                <a:ea typeface="+mn-ea"/>
                <a:cs typeface="+mn-cs"/>
              </a:defRPr>
            </a:pPr>
            <a:r>
              <a:rPr lang="en-US"/>
              <a:t>Beer &amp; Wine Revenue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w Cen MT" panose="020B0602020104020603" pitchFamily="34" charset="0"/>
              <a:ea typeface="+mn-ea"/>
              <a:cs typeface="+mn-cs"/>
            </a:defRPr>
          </a:pPr>
          <a:endParaRPr lang="en-US"/>
        </a:p>
      </c:txPr>
    </c:title>
    <c:autoTitleDeleted val="0"/>
    <c:plotArea>
      <c:layout/>
      <c:lineChart>
        <c:grouping val="standard"/>
        <c:varyColors val="0"/>
        <c:ser>
          <c:idx val="0"/>
          <c:order val="0"/>
          <c:tx>
            <c:strRef>
              <c:f>'SFC Charts'!$J$2</c:f>
              <c:strCache>
                <c:ptCount val="1"/>
                <c:pt idx="0">
                  <c:v>2021</c:v>
                </c:pt>
              </c:strCache>
            </c:strRef>
          </c:tx>
          <c:spPr>
            <a:ln w="28575" cap="rnd">
              <a:solidFill>
                <a:schemeClr val="accent1"/>
              </a:solidFill>
              <a:round/>
            </a:ln>
            <a:effectLst/>
          </c:spPr>
          <c:marker>
            <c:symbol val="none"/>
          </c:marker>
          <c:cat>
            <c:strRef>
              <c:f>'SFC Charts'!$I$3:$I$14</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'SFC Charts'!$J$3:$J$14</c:f>
              <c:numCache>
                <c:formatCode>General</c:formatCode>
                <c:ptCount val="12"/>
                <c:pt idx="9" formatCode="&quot;$&quot;#,##0">
                  <c:v>327.5</c:v>
                </c:pt>
                <c:pt idx="10" formatCode="&quot;$&quot;#,##0">
                  <c:v>352</c:v>
                </c:pt>
                <c:pt idx="11" formatCode="&quot;$&quot;#,##0">
                  <c:v>188</c:v>
                </c:pt>
              </c:numCache>
            </c:numRef>
          </c:val>
          <c:smooth val="0"/>
          <c:extLst>
            <c:ext xmlns:c16="http://schemas.microsoft.com/office/drawing/2014/chart" uri="{C3380CC4-5D6E-409C-BE32-E72D297353CC}">
              <c16:uniqueId val="{00000000-951E-4941-9385-C308D26A3015}"/>
            </c:ext>
          </c:extLst>
        </c:ser>
        <c:ser>
          <c:idx val="1"/>
          <c:order val="1"/>
          <c:tx>
            <c:strRef>
              <c:f>'SFC Charts'!$K$2</c:f>
              <c:strCache>
                <c:ptCount val="1"/>
                <c:pt idx="0">
                  <c:v>2022</c:v>
                </c:pt>
              </c:strCache>
            </c:strRef>
          </c:tx>
          <c:spPr>
            <a:ln w="28575" cap="rnd">
              <a:solidFill>
                <a:schemeClr val="accent3"/>
              </a:solidFill>
              <a:round/>
            </a:ln>
            <a:effectLst/>
          </c:spPr>
          <c:marker>
            <c:symbol val="none"/>
          </c:marker>
          <c:cat>
            <c:strRef>
              <c:f>'SFC Charts'!$I$3:$I$14</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'SFC Charts'!$K$3:$K$14</c:f>
              <c:numCache>
                <c:formatCode>"$"#,##0</c:formatCode>
                <c:ptCount val="12"/>
                <c:pt idx="0">
                  <c:v>420</c:v>
                </c:pt>
                <c:pt idx="1">
                  <c:v>404</c:v>
                </c:pt>
                <c:pt idx="2">
                  <c:v>960</c:v>
                </c:pt>
                <c:pt idx="3">
                  <c:v>1211</c:v>
                </c:pt>
                <c:pt idx="4">
                  <c:v>2008</c:v>
                </c:pt>
                <c:pt idx="5">
                  <c:v>1815</c:v>
                </c:pt>
                <c:pt idx="6">
                  <c:v>2726</c:v>
                </c:pt>
                <c:pt idx="7">
                  <c:v>2181</c:v>
                </c:pt>
                <c:pt idx="8">
                  <c:v>0</c:v>
                </c:pt>
                <c:pt idx="9">
                  <c:v>0</c:v>
                </c:pt>
                <c:pt idx="10">
                  <c:v>0</c:v>
                </c:pt>
                <c:pt idx="11">
                  <c:v>0</c:v>
                </c:pt>
              </c:numCache>
            </c:numRef>
          </c:val>
          <c:smooth val="0"/>
          <c:extLst>
            <c:ext xmlns:c16="http://schemas.microsoft.com/office/drawing/2014/chart" uri="{C3380CC4-5D6E-409C-BE32-E72D297353CC}">
              <c16:uniqueId val="{00000001-951E-4941-9385-C308D26A3015}"/>
            </c:ext>
          </c:extLst>
        </c:ser>
        <c:ser>
          <c:idx val="2"/>
          <c:order val="2"/>
          <c:tx>
            <c:strRef>
              <c:f>'SFC Charts'!$L$2</c:f>
              <c:strCache>
                <c:ptCount val="1"/>
                <c:pt idx="0">
                  <c:v>2023</c:v>
                </c:pt>
              </c:strCache>
            </c:strRef>
          </c:tx>
          <c:spPr>
            <a:ln w="28575" cap="rnd">
              <a:solidFill>
                <a:schemeClr val="accent5"/>
              </a:solidFill>
              <a:round/>
            </a:ln>
            <a:effectLst/>
          </c:spPr>
          <c:marker>
            <c:symbol val="none"/>
          </c:marker>
          <c:cat>
            <c:strRef>
              <c:f>'SFC Charts'!$I$3:$I$14</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'SFC Charts'!$L$3:$L$14</c:f>
              <c:numCache>
                <c:formatCode>"$"#,##0</c:formatCode>
                <c:ptCount val="12"/>
                <c:pt idx="0">
                  <c:v>568</c:v>
                </c:pt>
                <c:pt idx="1">
                  <c:v>820.25</c:v>
                </c:pt>
                <c:pt idx="2">
                  <c:v>1343.25</c:v>
                </c:pt>
                <c:pt idx="3">
                  <c:v>2175</c:v>
                </c:pt>
                <c:pt idx="4">
                  <c:v>6387.75</c:v>
                </c:pt>
                <c:pt idx="5">
                  <c:v>6326</c:v>
                </c:pt>
                <c:pt idx="6">
                  <c:v>7539</c:v>
                </c:pt>
                <c:pt idx="7">
                  <c:v>6217.5</c:v>
                </c:pt>
                <c:pt idx="8">
                  <c:v>4736.75</c:v>
                </c:pt>
              </c:numCache>
            </c:numRef>
          </c:val>
          <c:smooth val="0"/>
          <c:extLst>
            <c:ext xmlns:c16="http://schemas.microsoft.com/office/drawing/2014/chart" uri="{C3380CC4-5D6E-409C-BE32-E72D297353CC}">
              <c16:uniqueId val="{00000002-951E-4941-9385-C308D26A3015}"/>
            </c:ext>
          </c:extLst>
        </c:ser>
        <c:dLbls>
          <c:showLegendKey val="0"/>
          <c:showVal val="0"/>
          <c:showCatName val="0"/>
          <c:showSerName val="0"/>
          <c:showPercent val="0"/>
          <c:showBubbleSize val="0"/>
        </c:dLbls>
        <c:smooth val="0"/>
        <c:axId val="1229731904"/>
        <c:axId val="1229732384"/>
      </c:lineChart>
      <c:catAx>
        <c:axId val="122973190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w Cen MT" panose="020B0602020104020603" pitchFamily="34" charset="0"/>
                    <a:ea typeface="+mn-ea"/>
                    <a:cs typeface="+mn-cs"/>
                  </a:defRPr>
                </a:pPr>
                <a:r>
                  <a:rPr lang="en-US"/>
                  <a:t>Month</a:t>
                </a:r>
              </a:p>
            </c:rich>
          </c:tx>
          <c:layout>
            <c:manualLayout>
              <c:xMode val="edge"/>
              <c:yMode val="edge"/>
              <c:x val="0.51917257217847768"/>
              <c:y val="0.7727770487022455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w Cen MT" panose="020B0602020104020603" pitchFamily="34" charset="0"/>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w Cen MT" panose="020B0602020104020603" pitchFamily="34" charset="0"/>
                <a:ea typeface="+mn-ea"/>
                <a:cs typeface="+mn-cs"/>
              </a:defRPr>
            </a:pPr>
            <a:endParaRPr lang="en-US"/>
          </a:p>
        </c:txPr>
        <c:crossAx val="1229732384"/>
        <c:crosses val="autoZero"/>
        <c:auto val="1"/>
        <c:lblAlgn val="ctr"/>
        <c:lblOffset val="100"/>
        <c:noMultiLvlLbl val="0"/>
      </c:catAx>
      <c:valAx>
        <c:axId val="12297323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w Cen MT" panose="020B0602020104020603" pitchFamily="34" charset="0"/>
                    <a:ea typeface="+mn-ea"/>
                    <a:cs typeface="+mn-cs"/>
                  </a:defRPr>
                </a:pPr>
                <a:r>
                  <a:rPr lang="en-US"/>
                  <a:t>Revenue</a:t>
                </a:r>
              </a:p>
            </c:rich>
          </c:tx>
          <c:layout>
            <c:manualLayout>
              <c:xMode val="edge"/>
              <c:yMode val="edge"/>
              <c:x val="2.5000000000000001E-2"/>
              <c:y val="0.2756853310002916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w Cen MT" panose="020B0602020104020603" pitchFamily="34" charset="0"/>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w Cen MT" panose="020B0602020104020603" pitchFamily="34" charset="0"/>
                <a:ea typeface="+mn-ea"/>
                <a:cs typeface="+mn-cs"/>
              </a:defRPr>
            </a:pPr>
            <a:endParaRPr lang="en-US"/>
          </a:p>
        </c:txPr>
        <c:crossAx val="1229731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w Cen MT" panose="020B0602020104020603" pitchFamily="34"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w Cen MT" panose="020B0602020104020603" pitchFamily="34" charset="0"/>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w Cen MT" panose="020B0602020104020603" pitchFamily="34" charset="0"/>
                <a:ea typeface="+mn-ea"/>
                <a:cs typeface="+mn-cs"/>
              </a:defRPr>
            </a:pPr>
            <a:r>
              <a:rPr lang="en-US"/>
              <a:t>Retail Revenue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w Cen MT" panose="020B0602020104020603" pitchFamily="34" charset="0"/>
              <a:ea typeface="+mn-ea"/>
              <a:cs typeface="+mn-cs"/>
            </a:defRPr>
          </a:pPr>
          <a:endParaRPr lang="en-US"/>
        </a:p>
      </c:txPr>
    </c:title>
    <c:autoTitleDeleted val="0"/>
    <c:plotArea>
      <c:layout/>
      <c:lineChart>
        <c:grouping val="standard"/>
        <c:varyColors val="0"/>
        <c:ser>
          <c:idx val="0"/>
          <c:order val="0"/>
          <c:tx>
            <c:strRef>
              <c:f>'SFC Charts'!$C$32</c:f>
              <c:strCache>
                <c:ptCount val="1"/>
                <c:pt idx="0">
                  <c:v>2021</c:v>
                </c:pt>
              </c:strCache>
            </c:strRef>
          </c:tx>
          <c:spPr>
            <a:ln w="28575" cap="rnd">
              <a:solidFill>
                <a:schemeClr val="accent1"/>
              </a:solidFill>
              <a:round/>
            </a:ln>
            <a:effectLst/>
          </c:spPr>
          <c:marker>
            <c:symbol val="none"/>
          </c:marker>
          <c:cat>
            <c:strRef>
              <c:f>'SFC Charts'!$B$33:$B$44</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'SFC Charts'!$C$33:$C$44</c:f>
              <c:numCache>
                <c:formatCode>General</c:formatCode>
                <c:ptCount val="12"/>
                <c:pt idx="5" formatCode="&quot;$&quot;#,##0">
                  <c:v>39.5</c:v>
                </c:pt>
                <c:pt idx="6" formatCode="&quot;$&quot;#,##0">
                  <c:v>71.5</c:v>
                </c:pt>
                <c:pt idx="7" formatCode="&quot;$&quot;#,##0">
                  <c:v>54</c:v>
                </c:pt>
                <c:pt idx="8" formatCode="&quot;$&quot;#,##0">
                  <c:v>13.5</c:v>
                </c:pt>
                <c:pt idx="9" formatCode="&quot;$&quot;#,##0">
                  <c:v>3</c:v>
                </c:pt>
                <c:pt idx="10" formatCode="&quot;$&quot;#,##0">
                  <c:v>3.5</c:v>
                </c:pt>
                <c:pt idx="11" formatCode="&quot;$&quot;#,##0">
                  <c:v>5.5</c:v>
                </c:pt>
              </c:numCache>
            </c:numRef>
          </c:val>
          <c:smooth val="0"/>
          <c:extLst>
            <c:ext xmlns:c16="http://schemas.microsoft.com/office/drawing/2014/chart" uri="{C3380CC4-5D6E-409C-BE32-E72D297353CC}">
              <c16:uniqueId val="{00000000-D80F-42DD-8BDB-5731D0B09A33}"/>
            </c:ext>
          </c:extLst>
        </c:ser>
        <c:ser>
          <c:idx val="1"/>
          <c:order val="1"/>
          <c:tx>
            <c:strRef>
              <c:f>'SFC Charts'!$D$32</c:f>
              <c:strCache>
                <c:ptCount val="1"/>
                <c:pt idx="0">
                  <c:v>2022</c:v>
                </c:pt>
              </c:strCache>
            </c:strRef>
          </c:tx>
          <c:spPr>
            <a:ln w="28575" cap="rnd">
              <a:solidFill>
                <a:schemeClr val="accent3"/>
              </a:solidFill>
              <a:round/>
            </a:ln>
            <a:effectLst/>
          </c:spPr>
          <c:marker>
            <c:symbol val="none"/>
          </c:marker>
          <c:cat>
            <c:strRef>
              <c:f>'SFC Charts'!$B$33:$B$44</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'SFC Charts'!$D$33:$D$44</c:f>
              <c:numCache>
                <c:formatCode>"$"#,##0</c:formatCode>
                <c:ptCount val="12"/>
                <c:pt idx="0">
                  <c:v>1</c:v>
                </c:pt>
                <c:pt idx="1">
                  <c:v>1</c:v>
                </c:pt>
                <c:pt idx="2">
                  <c:v>5</c:v>
                </c:pt>
                <c:pt idx="3">
                  <c:v>12</c:v>
                </c:pt>
                <c:pt idx="4">
                  <c:v>13.5</c:v>
                </c:pt>
                <c:pt idx="5">
                  <c:v>102</c:v>
                </c:pt>
                <c:pt idx="6">
                  <c:v>49</c:v>
                </c:pt>
                <c:pt idx="7">
                  <c:v>7</c:v>
                </c:pt>
                <c:pt idx="8">
                  <c:v>0</c:v>
                </c:pt>
                <c:pt idx="9">
                  <c:v>1.5</c:v>
                </c:pt>
                <c:pt idx="10">
                  <c:v>0</c:v>
                </c:pt>
                <c:pt idx="11">
                  <c:v>4.5</c:v>
                </c:pt>
              </c:numCache>
            </c:numRef>
          </c:val>
          <c:smooth val="0"/>
          <c:extLst>
            <c:ext xmlns:c16="http://schemas.microsoft.com/office/drawing/2014/chart" uri="{C3380CC4-5D6E-409C-BE32-E72D297353CC}">
              <c16:uniqueId val="{00000001-D80F-42DD-8BDB-5731D0B09A33}"/>
            </c:ext>
          </c:extLst>
        </c:ser>
        <c:ser>
          <c:idx val="2"/>
          <c:order val="2"/>
          <c:tx>
            <c:strRef>
              <c:f>'SFC Charts'!$E$32</c:f>
              <c:strCache>
                <c:ptCount val="1"/>
                <c:pt idx="0">
                  <c:v>2023</c:v>
                </c:pt>
              </c:strCache>
            </c:strRef>
          </c:tx>
          <c:spPr>
            <a:ln w="28575" cap="rnd">
              <a:solidFill>
                <a:schemeClr val="accent5"/>
              </a:solidFill>
              <a:round/>
            </a:ln>
            <a:effectLst/>
          </c:spPr>
          <c:marker>
            <c:symbol val="none"/>
          </c:marker>
          <c:cat>
            <c:strRef>
              <c:f>'SFC Charts'!$B$33:$B$44</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'SFC Charts'!$E$33:$E$44</c:f>
              <c:numCache>
                <c:formatCode>"$"#,##0</c:formatCode>
                <c:ptCount val="12"/>
                <c:pt idx="0">
                  <c:v>1.5</c:v>
                </c:pt>
                <c:pt idx="1">
                  <c:v>1.5</c:v>
                </c:pt>
                <c:pt idx="2">
                  <c:v>1.5</c:v>
                </c:pt>
                <c:pt idx="3">
                  <c:v>5.25</c:v>
                </c:pt>
                <c:pt idx="4">
                  <c:v>10.5</c:v>
                </c:pt>
                <c:pt idx="5">
                  <c:v>14</c:v>
                </c:pt>
                <c:pt idx="6">
                  <c:v>15.75</c:v>
                </c:pt>
                <c:pt idx="7">
                  <c:v>0</c:v>
                </c:pt>
                <c:pt idx="8">
                  <c:v>3.5</c:v>
                </c:pt>
              </c:numCache>
            </c:numRef>
          </c:val>
          <c:smooth val="0"/>
          <c:extLst>
            <c:ext xmlns:c16="http://schemas.microsoft.com/office/drawing/2014/chart" uri="{C3380CC4-5D6E-409C-BE32-E72D297353CC}">
              <c16:uniqueId val="{00000002-D80F-42DD-8BDB-5731D0B09A33}"/>
            </c:ext>
          </c:extLst>
        </c:ser>
        <c:dLbls>
          <c:showLegendKey val="0"/>
          <c:showVal val="0"/>
          <c:showCatName val="0"/>
          <c:showSerName val="0"/>
          <c:showPercent val="0"/>
          <c:showBubbleSize val="0"/>
        </c:dLbls>
        <c:smooth val="0"/>
        <c:axId val="1904716256"/>
        <c:axId val="1904710976"/>
      </c:lineChart>
      <c:catAx>
        <c:axId val="19047162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w Cen MT" panose="020B0602020104020603" pitchFamily="34" charset="0"/>
                    <a:ea typeface="+mn-ea"/>
                    <a:cs typeface="+mn-cs"/>
                  </a:defRPr>
                </a:pPr>
                <a:r>
                  <a:rPr lang="en-US"/>
                  <a:t>Month</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w Cen MT" panose="020B0602020104020603" pitchFamily="34" charset="0"/>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w Cen MT" panose="020B0602020104020603" pitchFamily="34" charset="0"/>
                <a:ea typeface="+mn-ea"/>
                <a:cs typeface="+mn-cs"/>
              </a:defRPr>
            </a:pPr>
            <a:endParaRPr lang="en-US"/>
          </a:p>
        </c:txPr>
        <c:crossAx val="1904710976"/>
        <c:crosses val="autoZero"/>
        <c:auto val="1"/>
        <c:lblAlgn val="ctr"/>
        <c:lblOffset val="100"/>
        <c:noMultiLvlLbl val="0"/>
      </c:catAx>
      <c:valAx>
        <c:axId val="19047109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w Cen MT" panose="020B0602020104020603" pitchFamily="34" charset="0"/>
                    <a:ea typeface="+mn-ea"/>
                    <a:cs typeface="+mn-cs"/>
                  </a:defRPr>
                </a:pPr>
                <a:r>
                  <a:rPr lang="en-US"/>
                  <a:t>Revenue</a:t>
                </a:r>
              </a:p>
            </c:rich>
          </c:tx>
          <c:layout>
            <c:manualLayout>
              <c:xMode val="edge"/>
              <c:yMode val="edge"/>
              <c:x val="2.5000000000000001E-2"/>
              <c:y val="0.2756853310002916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w Cen MT" panose="020B0602020104020603" pitchFamily="34" charset="0"/>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w Cen MT" panose="020B0602020104020603" pitchFamily="34" charset="0"/>
                <a:ea typeface="+mn-ea"/>
                <a:cs typeface="+mn-cs"/>
              </a:defRPr>
            </a:pPr>
            <a:endParaRPr lang="en-US"/>
          </a:p>
        </c:txPr>
        <c:crossAx val="1904716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w Cen MT" panose="020B0602020104020603" pitchFamily="34"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w Cen MT" panose="020B0602020104020603"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w Cen MT" panose="020B0602020104020603" pitchFamily="34" charset="0"/>
                <a:ea typeface="+mn-ea"/>
                <a:cs typeface="+mn-cs"/>
              </a:defRPr>
            </a:pPr>
            <a:r>
              <a:rPr lang="en-US"/>
              <a:t>Monthly Overnight Visitation (2018-2022)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w Cen MT" panose="020B0602020104020603" pitchFamily="34" charset="0"/>
              <a:ea typeface="+mn-ea"/>
              <a:cs typeface="+mn-cs"/>
            </a:defRPr>
          </a:pPr>
          <a:endParaRPr lang="en-US"/>
        </a:p>
      </c:txPr>
    </c:title>
    <c:autoTitleDeleted val="0"/>
    <c:plotArea>
      <c:layout/>
      <c:lineChart>
        <c:grouping val="standard"/>
        <c:varyColors val="0"/>
        <c:ser>
          <c:idx val="0"/>
          <c:order val="0"/>
          <c:tx>
            <c:strRef>
              <c:f>Sheet1!$C$23</c:f>
              <c:strCache>
                <c:ptCount val="1"/>
                <c:pt idx="0">
                  <c:v>2018</c:v>
                </c:pt>
              </c:strCache>
            </c:strRef>
          </c:tx>
          <c:spPr>
            <a:ln w="28575" cap="rnd">
              <a:solidFill>
                <a:schemeClr val="accent1"/>
              </a:solidFill>
              <a:round/>
            </a:ln>
            <a:effectLst/>
          </c:spPr>
          <c:marker>
            <c:symbol val="none"/>
          </c:marker>
          <c:cat>
            <c:strRef>
              <c:f>Sheet1!$B$24:$B$35</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Sheet1!$C$24:$C$35</c:f>
              <c:numCache>
                <c:formatCode>_(* #,##0_);_(* \(#,##0\);_(* "-"??_);_(@_)</c:formatCode>
                <c:ptCount val="12"/>
                <c:pt idx="0">
                  <c:v>2131.8000000000002</c:v>
                </c:pt>
                <c:pt idx="1">
                  <c:v>2610.3000000000002</c:v>
                </c:pt>
                <c:pt idx="2">
                  <c:v>3771.9000000000005</c:v>
                </c:pt>
                <c:pt idx="3">
                  <c:v>4715.7</c:v>
                </c:pt>
                <c:pt idx="4">
                  <c:v>9977.2000000000007</c:v>
                </c:pt>
                <c:pt idx="5">
                  <c:v>11619.8</c:v>
                </c:pt>
                <c:pt idx="6">
                  <c:v>12960.399999999998</c:v>
                </c:pt>
                <c:pt idx="7">
                  <c:v>11620.400000000001</c:v>
                </c:pt>
                <c:pt idx="8">
                  <c:v>9479.9</c:v>
                </c:pt>
                <c:pt idx="9">
                  <c:v>6421.8</c:v>
                </c:pt>
                <c:pt idx="10">
                  <c:v>2808.2999999999997</c:v>
                </c:pt>
                <c:pt idx="11">
                  <c:v>1049.4000000000001</c:v>
                </c:pt>
              </c:numCache>
            </c:numRef>
          </c:val>
          <c:smooth val="0"/>
          <c:extLst>
            <c:ext xmlns:c16="http://schemas.microsoft.com/office/drawing/2014/chart" uri="{C3380CC4-5D6E-409C-BE32-E72D297353CC}">
              <c16:uniqueId val="{00000000-3A2D-4F2B-A437-7D4A220DD7B1}"/>
            </c:ext>
          </c:extLst>
        </c:ser>
        <c:ser>
          <c:idx val="1"/>
          <c:order val="1"/>
          <c:tx>
            <c:strRef>
              <c:f>Sheet1!$D$23</c:f>
              <c:strCache>
                <c:ptCount val="1"/>
                <c:pt idx="0">
                  <c:v>2019</c:v>
                </c:pt>
              </c:strCache>
            </c:strRef>
          </c:tx>
          <c:spPr>
            <a:ln w="28575" cap="rnd">
              <a:solidFill>
                <a:schemeClr val="accent3"/>
              </a:solidFill>
              <a:round/>
            </a:ln>
            <a:effectLst/>
          </c:spPr>
          <c:marker>
            <c:symbol val="none"/>
          </c:marker>
          <c:cat>
            <c:strRef>
              <c:f>Sheet1!$B$24:$B$35</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Sheet1!$D$24:$D$35</c:f>
              <c:numCache>
                <c:formatCode>_(* #,##0_);_(* \(#,##0\);_(* "-"??_);_(@_)</c:formatCode>
                <c:ptCount val="12"/>
                <c:pt idx="0">
                  <c:v>2349.6</c:v>
                </c:pt>
                <c:pt idx="1">
                  <c:v>1791.9</c:v>
                </c:pt>
                <c:pt idx="2">
                  <c:v>3422.1</c:v>
                </c:pt>
                <c:pt idx="3">
                  <c:v>5055.6000000000004</c:v>
                </c:pt>
                <c:pt idx="4">
                  <c:v>9176.2000000000007</c:v>
                </c:pt>
                <c:pt idx="5">
                  <c:v>11041.5</c:v>
                </c:pt>
                <c:pt idx="6">
                  <c:v>11839.7</c:v>
                </c:pt>
                <c:pt idx="7">
                  <c:v>12075</c:v>
                </c:pt>
                <c:pt idx="8">
                  <c:v>10513.8</c:v>
                </c:pt>
                <c:pt idx="9">
                  <c:v>5672.7000000000007</c:v>
                </c:pt>
                <c:pt idx="10">
                  <c:v>3534.3</c:v>
                </c:pt>
                <c:pt idx="11">
                  <c:v>1669.8</c:v>
                </c:pt>
              </c:numCache>
            </c:numRef>
          </c:val>
          <c:smooth val="0"/>
          <c:extLst>
            <c:ext xmlns:c16="http://schemas.microsoft.com/office/drawing/2014/chart" uri="{C3380CC4-5D6E-409C-BE32-E72D297353CC}">
              <c16:uniqueId val="{00000001-3A2D-4F2B-A437-7D4A220DD7B1}"/>
            </c:ext>
          </c:extLst>
        </c:ser>
        <c:ser>
          <c:idx val="2"/>
          <c:order val="2"/>
          <c:tx>
            <c:strRef>
              <c:f>Sheet1!$E$23</c:f>
              <c:strCache>
                <c:ptCount val="1"/>
                <c:pt idx="0">
                  <c:v>2020</c:v>
                </c:pt>
              </c:strCache>
            </c:strRef>
          </c:tx>
          <c:spPr>
            <a:ln w="28575" cap="rnd">
              <a:solidFill>
                <a:schemeClr val="accent5"/>
              </a:solidFill>
              <a:round/>
            </a:ln>
            <a:effectLst/>
          </c:spPr>
          <c:marker>
            <c:symbol val="none"/>
          </c:marker>
          <c:cat>
            <c:strRef>
              <c:f>Sheet1!$B$24:$B$35</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Sheet1!$E$24:$E$35</c:f>
              <c:numCache>
                <c:formatCode>_(* #,##0_);_(* \(#,##0\);_(* "-"??_);_(@_)</c:formatCode>
                <c:ptCount val="12"/>
                <c:pt idx="0">
                  <c:v>2554.1999999999998</c:v>
                </c:pt>
                <c:pt idx="1">
                  <c:v>1795.2</c:v>
                </c:pt>
                <c:pt idx="2">
                  <c:v>2603.6999999999998</c:v>
                </c:pt>
                <c:pt idx="3">
                  <c:v>891</c:v>
                </c:pt>
                <c:pt idx="4">
                  <c:v>1188</c:v>
                </c:pt>
                <c:pt idx="5">
                  <c:v>7702.1999999999989</c:v>
                </c:pt>
                <c:pt idx="6">
                  <c:v>11279.4</c:v>
                </c:pt>
                <c:pt idx="7">
                  <c:v>11190.3</c:v>
                </c:pt>
                <c:pt idx="8">
                  <c:v>2154.9</c:v>
                </c:pt>
                <c:pt idx="9">
                  <c:v>4758.6000000000004</c:v>
                </c:pt>
                <c:pt idx="10">
                  <c:v>2900.7000000000003</c:v>
                </c:pt>
                <c:pt idx="11">
                  <c:v>2484.9</c:v>
                </c:pt>
              </c:numCache>
            </c:numRef>
          </c:val>
          <c:smooth val="0"/>
          <c:extLst>
            <c:ext xmlns:c16="http://schemas.microsoft.com/office/drawing/2014/chart" uri="{C3380CC4-5D6E-409C-BE32-E72D297353CC}">
              <c16:uniqueId val="{00000002-3A2D-4F2B-A437-7D4A220DD7B1}"/>
            </c:ext>
          </c:extLst>
        </c:ser>
        <c:ser>
          <c:idx val="3"/>
          <c:order val="3"/>
          <c:tx>
            <c:strRef>
              <c:f>Sheet1!$F$23</c:f>
              <c:strCache>
                <c:ptCount val="1"/>
                <c:pt idx="0">
                  <c:v>2021</c:v>
                </c:pt>
              </c:strCache>
            </c:strRef>
          </c:tx>
          <c:spPr>
            <a:ln w="28575" cap="rnd">
              <a:solidFill>
                <a:schemeClr val="accent1">
                  <a:lumMod val="60000"/>
                </a:schemeClr>
              </a:solidFill>
              <a:round/>
            </a:ln>
            <a:effectLst/>
          </c:spPr>
          <c:marker>
            <c:symbol val="none"/>
          </c:marker>
          <c:cat>
            <c:strRef>
              <c:f>Sheet1!$B$24:$B$35</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Sheet1!$F$24:$F$35</c:f>
              <c:numCache>
                <c:formatCode>_(* #,##0_);_(* \(#,##0\);_(* "-"??_);_(@_)</c:formatCode>
                <c:ptCount val="12"/>
                <c:pt idx="0">
                  <c:v>2409</c:v>
                </c:pt>
                <c:pt idx="1">
                  <c:v>0</c:v>
                </c:pt>
                <c:pt idx="2">
                  <c:v>3293.4</c:v>
                </c:pt>
                <c:pt idx="3">
                  <c:v>4055.7</c:v>
                </c:pt>
                <c:pt idx="4">
                  <c:v>9319.7999999999993</c:v>
                </c:pt>
                <c:pt idx="5">
                  <c:v>11127.4</c:v>
                </c:pt>
                <c:pt idx="6">
                  <c:v>12709.100000000002</c:v>
                </c:pt>
                <c:pt idx="7">
                  <c:v>10879.3</c:v>
                </c:pt>
                <c:pt idx="8">
                  <c:v>9322.2999999999993</c:v>
                </c:pt>
                <c:pt idx="9">
                  <c:v>7616.9</c:v>
                </c:pt>
                <c:pt idx="10">
                  <c:v>3375.9</c:v>
                </c:pt>
                <c:pt idx="11">
                  <c:v>1970.1</c:v>
                </c:pt>
              </c:numCache>
            </c:numRef>
          </c:val>
          <c:smooth val="0"/>
          <c:extLst>
            <c:ext xmlns:c16="http://schemas.microsoft.com/office/drawing/2014/chart" uri="{C3380CC4-5D6E-409C-BE32-E72D297353CC}">
              <c16:uniqueId val="{00000003-3A2D-4F2B-A437-7D4A220DD7B1}"/>
            </c:ext>
          </c:extLst>
        </c:ser>
        <c:ser>
          <c:idx val="4"/>
          <c:order val="4"/>
          <c:tx>
            <c:strRef>
              <c:f>Sheet1!$G$23</c:f>
              <c:strCache>
                <c:ptCount val="1"/>
                <c:pt idx="0">
                  <c:v>2022</c:v>
                </c:pt>
              </c:strCache>
            </c:strRef>
          </c:tx>
          <c:spPr>
            <a:ln w="28575" cap="rnd">
              <a:solidFill>
                <a:schemeClr val="accent3">
                  <a:lumMod val="60000"/>
                </a:schemeClr>
              </a:solidFill>
              <a:round/>
            </a:ln>
            <a:effectLst/>
          </c:spPr>
          <c:marker>
            <c:symbol val="none"/>
          </c:marker>
          <c:cat>
            <c:strRef>
              <c:f>Sheet1!$B$24:$B$35</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Sheet1!$G$24:$G$35</c:f>
              <c:numCache>
                <c:formatCode>_(* #,##0_);_(* \(#,##0\);_(* "-"??_);_(@_)</c:formatCode>
                <c:ptCount val="12"/>
                <c:pt idx="0">
                  <c:v>2187.8999999999996</c:v>
                </c:pt>
                <c:pt idx="1">
                  <c:v>2475</c:v>
                </c:pt>
                <c:pt idx="2">
                  <c:v>3824.7</c:v>
                </c:pt>
                <c:pt idx="3">
                  <c:v>3270.2999999999997</c:v>
                </c:pt>
                <c:pt idx="4">
                  <c:v>8570.1</c:v>
                </c:pt>
                <c:pt idx="5">
                  <c:v>9589.7999999999993</c:v>
                </c:pt>
                <c:pt idx="6">
                  <c:v>10375.200000000001</c:v>
                </c:pt>
                <c:pt idx="7">
                  <c:v>10315.799999999999</c:v>
                </c:pt>
                <c:pt idx="8">
                  <c:v>8979.2999999999993</c:v>
                </c:pt>
                <c:pt idx="9">
                  <c:v>7174.2000000000007</c:v>
                </c:pt>
                <c:pt idx="10">
                  <c:v>3210.9</c:v>
                </c:pt>
                <c:pt idx="11">
                  <c:v>1854.6</c:v>
                </c:pt>
              </c:numCache>
            </c:numRef>
          </c:val>
          <c:smooth val="0"/>
          <c:extLst>
            <c:ext xmlns:c16="http://schemas.microsoft.com/office/drawing/2014/chart" uri="{C3380CC4-5D6E-409C-BE32-E72D297353CC}">
              <c16:uniqueId val="{00000004-3A2D-4F2B-A437-7D4A220DD7B1}"/>
            </c:ext>
          </c:extLst>
        </c:ser>
        <c:dLbls>
          <c:showLegendKey val="0"/>
          <c:showVal val="0"/>
          <c:showCatName val="0"/>
          <c:showSerName val="0"/>
          <c:showPercent val="0"/>
          <c:showBubbleSize val="0"/>
        </c:dLbls>
        <c:smooth val="0"/>
        <c:axId val="647311216"/>
        <c:axId val="647310736"/>
      </c:lineChart>
      <c:catAx>
        <c:axId val="647311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w Cen MT" panose="020B0602020104020603" pitchFamily="34" charset="0"/>
                <a:ea typeface="+mn-ea"/>
                <a:cs typeface="+mn-cs"/>
              </a:defRPr>
            </a:pPr>
            <a:endParaRPr lang="en-US"/>
          </a:p>
        </c:txPr>
        <c:crossAx val="647310736"/>
        <c:crosses val="autoZero"/>
        <c:auto val="1"/>
        <c:lblAlgn val="ctr"/>
        <c:lblOffset val="100"/>
        <c:noMultiLvlLbl val="0"/>
      </c:catAx>
      <c:valAx>
        <c:axId val="647310736"/>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w Cen MT" panose="020B0602020104020603" pitchFamily="34" charset="0"/>
                <a:ea typeface="+mn-ea"/>
                <a:cs typeface="+mn-cs"/>
              </a:defRPr>
            </a:pPr>
            <a:endParaRPr lang="en-US"/>
          </a:p>
        </c:txPr>
        <c:crossAx val="647311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w Cen MT" panose="020B0602020104020603" pitchFamily="34"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w Cen MT" panose="020B0602020104020603" pitchFamily="34"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w Cen MT" panose="020B0602020104020603" pitchFamily="34" charset="0"/>
                <a:ea typeface="+mn-ea"/>
                <a:cs typeface="+mn-cs"/>
              </a:defRPr>
            </a:pPr>
            <a:r>
              <a:rPr lang="en-US"/>
              <a:t>Lodging Revenue (2019-2022)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w Cen MT" panose="020B0602020104020603" pitchFamily="34" charset="0"/>
              <a:ea typeface="+mn-ea"/>
              <a:cs typeface="+mn-cs"/>
            </a:defRPr>
          </a:pPr>
          <a:endParaRPr lang="en-US"/>
        </a:p>
      </c:txPr>
    </c:title>
    <c:autoTitleDeleted val="0"/>
    <c:plotArea>
      <c:layout/>
      <c:lineChart>
        <c:grouping val="standard"/>
        <c:varyColors val="0"/>
        <c:ser>
          <c:idx val="0"/>
          <c:order val="0"/>
          <c:tx>
            <c:strRef>
              <c:f>'Summary Chart (year)'!$B$3</c:f>
              <c:strCache>
                <c:ptCount val="1"/>
                <c:pt idx="0">
                  <c:v>All Lodging Revenue</c:v>
                </c:pt>
              </c:strCache>
            </c:strRef>
          </c:tx>
          <c:spPr>
            <a:ln w="28575" cap="rnd">
              <a:solidFill>
                <a:schemeClr val="accent1"/>
              </a:solidFill>
              <a:round/>
            </a:ln>
            <a:effectLst/>
          </c:spPr>
          <c:marker>
            <c:symbol val="none"/>
          </c:marker>
          <c:cat>
            <c:numRef>
              <c:f>'Summary Chart (year)'!$C$2:$F$2</c:f>
              <c:numCache>
                <c:formatCode>General</c:formatCode>
                <c:ptCount val="4"/>
                <c:pt idx="0">
                  <c:v>2019</c:v>
                </c:pt>
                <c:pt idx="1">
                  <c:v>2020</c:v>
                </c:pt>
                <c:pt idx="2">
                  <c:v>2021</c:v>
                </c:pt>
                <c:pt idx="3">
                  <c:v>2022</c:v>
                </c:pt>
              </c:numCache>
            </c:numRef>
          </c:cat>
          <c:val>
            <c:numRef>
              <c:f>'Summary Chart (year)'!$C$3:$F$3</c:f>
              <c:numCache>
                <c:formatCode>"$"#,##0</c:formatCode>
                <c:ptCount val="4"/>
                <c:pt idx="0">
                  <c:v>674050.91</c:v>
                </c:pt>
                <c:pt idx="1">
                  <c:v>222716.15000000002</c:v>
                </c:pt>
                <c:pt idx="2">
                  <c:v>221859.33999999997</c:v>
                </c:pt>
                <c:pt idx="3">
                  <c:v>567628.43999999994</c:v>
                </c:pt>
              </c:numCache>
            </c:numRef>
          </c:val>
          <c:smooth val="0"/>
          <c:extLst>
            <c:ext xmlns:c16="http://schemas.microsoft.com/office/drawing/2014/chart" uri="{C3380CC4-5D6E-409C-BE32-E72D297353CC}">
              <c16:uniqueId val="{00000000-C7A8-4C48-BD86-E39340B19445}"/>
            </c:ext>
          </c:extLst>
        </c:ser>
        <c:ser>
          <c:idx val="1"/>
          <c:order val="1"/>
          <c:tx>
            <c:strRef>
              <c:f>'Summary Chart (year)'!$B$4</c:f>
              <c:strCache>
                <c:ptCount val="1"/>
                <c:pt idx="0">
                  <c:v>Ranches Revenue</c:v>
                </c:pt>
              </c:strCache>
            </c:strRef>
          </c:tx>
          <c:spPr>
            <a:ln w="28575" cap="rnd">
              <a:solidFill>
                <a:schemeClr val="accent3"/>
              </a:solidFill>
              <a:round/>
            </a:ln>
            <a:effectLst/>
          </c:spPr>
          <c:marker>
            <c:symbol val="none"/>
          </c:marker>
          <c:cat>
            <c:numRef>
              <c:f>'Summary Chart (year)'!$C$2:$F$2</c:f>
              <c:numCache>
                <c:formatCode>General</c:formatCode>
                <c:ptCount val="4"/>
                <c:pt idx="0">
                  <c:v>2019</c:v>
                </c:pt>
                <c:pt idx="1">
                  <c:v>2020</c:v>
                </c:pt>
                <c:pt idx="2">
                  <c:v>2021</c:v>
                </c:pt>
                <c:pt idx="3">
                  <c:v>2022</c:v>
                </c:pt>
              </c:numCache>
            </c:numRef>
          </c:cat>
          <c:val>
            <c:numRef>
              <c:f>'Summary Chart (year)'!$C$4:$F$4</c:f>
              <c:numCache>
                <c:formatCode>"$"#,##0</c:formatCode>
                <c:ptCount val="4"/>
                <c:pt idx="0">
                  <c:v>89056.34</c:v>
                </c:pt>
                <c:pt idx="1">
                  <c:v>26547.55</c:v>
                </c:pt>
                <c:pt idx="2">
                  <c:v>36607.25</c:v>
                </c:pt>
                <c:pt idx="3">
                  <c:v>137025.76999999999</c:v>
                </c:pt>
              </c:numCache>
            </c:numRef>
          </c:val>
          <c:smooth val="0"/>
          <c:extLst>
            <c:ext xmlns:c16="http://schemas.microsoft.com/office/drawing/2014/chart" uri="{C3380CC4-5D6E-409C-BE32-E72D297353CC}">
              <c16:uniqueId val="{00000001-C7A8-4C48-BD86-E39340B19445}"/>
            </c:ext>
          </c:extLst>
        </c:ser>
        <c:ser>
          <c:idx val="2"/>
          <c:order val="2"/>
          <c:tx>
            <c:strRef>
              <c:f>'Summary Chart (year)'!$B$5</c:f>
              <c:strCache>
                <c:ptCount val="1"/>
                <c:pt idx="0">
                  <c:v>Total Lodging Revenue</c:v>
                </c:pt>
              </c:strCache>
            </c:strRef>
          </c:tx>
          <c:spPr>
            <a:ln w="28575" cap="rnd">
              <a:solidFill>
                <a:schemeClr val="accent5"/>
              </a:solidFill>
              <a:round/>
            </a:ln>
            <a:effectLst/>
          </c:spPr>
          <c:marker>
            <c:symbol val="none"/>
          </c:marker>
          <c:cat>
            <c:numRef>
              <c:f>'Summary Chart (year)'!$C$2:$F$2</c:f>
              <c:numCache>
                <c:formatCode>General</c:formatCode>
                <c:ptCount val="4"/>
                <c:pt idx="0">
                  <c:v>2019</c:v>
                </c:pt>
                <c:pt idx="1">
                  <c:v>2020</c:v>
                </c:pt>
                <c:pt idx="2">
                  <c:v>2021</c:v>
                </c:pt>
                <c:pt idx="3">
                  <c:v>2022</c:v>
                </c:pt>
              </c:numCache>
            </c:numRef>
          </c:cat>
          <c:val>
            <c:numRef>
              <c:f>'Summary Chart (year)'!$C$5:$F$5</c:f>
              <c:numCache>
                <c:formatCode>"$"#,##0</c:formatCode>
                <c:ptCount val="4"/>
                <c:pt idx="0">
                  <c:v>763107.25</c:v>
                </c:pt>
                <c:pt idx="1">
                  <c:v>249263.7</c:v>
                </c:pt>
                <c:pt idx="2">
                  <c:v>258466.58999999997</c:v>
                </c:pt>
                <c:pt idx="3">
                  <c:v>704654.21</c:v>
                </c:pt>
              </c:numCache>
            </c:numRef>
          </c:val>
          <c:smooth val="0"/>
          <c:extLst>
            <c:ext xmlns:c16="http://schemas.microsoft.com/office/drawing/2014/chart" uri="{C3380CC4-5D6E-409C-BE32-E72D297353CC}">
              <c16:uniqueId val="{00000002-C7A8-4C48-BD86-E39340B19445}"/>
            </c:ext>
          </c:extLst>
        </c:ser>
        <c:dLbls>
          <c:showLegendKey val="0"/>
          <c:showVal val="0"/>
          <c:showCatName val="0"/>
          <c:showSerName val="0"/>
          <c:showPercent val="0"/>
          <c:showBubbleSize val="0"/>
        </c:dLbls>
        <c:smooth val="0"/>
        <c:axId val="317051167"/>
        <c:axId val="317045887"/>
      </c:lineChart>
      <c:catAx>
        <c:axId val="31705116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w Cen MT" panose="020B0602020104020603" pitchFamily="34" charset="0"/>
                    <a:ea typeface="+mn-ea"/>
                    <a:cs typeface="+mn-cs"/>
                  </a:defRPr>
                </a:pPr>
                <a:r>
                  <a:rPr lang="en-US"/>
                  <a:t>Year</a:t>
                </a:r>
              </a:p>
            </c:rich>
          </c:tx>
          <c:layout>
            <c:manualLayout>
              <c:xMode val="edge"/>
              <c:yMode val="edge"/>
              <c:x val="0.4737855979317061"/>
              <c:y val="0.7869618239467639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w Cen MT" panose="020B0602020104020603" pitchFamily="34" charset="0"/>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w Cen MT" panose="020B0602020104020603" pitchFamily="34" charset="0"/>
                <a:ea typeface="+mn-ea"/>
                <a:cs typeface="+mn-cs"/>
              </a:defRPr>
            </a:pPr>
            <a:endParaRPr lang="en-US"/>
          </a:p>
        </c:txPr>
        <c:crossAx val="317045887"/>
        <c:crosses val="autoZero"/>
        <c:auto val="1"/>
        <c:lblAlgn val="ctr"/>
        <c:lblOffset val="100"/>
        <c:noMultiLvlLbl val="0"/>
      </c:catAx>
      <c:valAx>
        <c:axId val="31704588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w Cen MT" panose="020B0602020104020603" pitchFamily="34" charset="0"/>
                    <a:ea typeface="+mn-ea"/>
                    <a:cs typeface="+mn-cs"/>
                  </a:defRPr>
                </a:pPr>
                <a:r>
                  <a:rPr lang="en-US"/>
                  <a:t>Revenue</a:t>
                </a:r>
              </a:p>
            </c:rich>
          </c:tx>
          <c:layout>
            <c:manualLayout>
              <c:xMode val="edge"/>
              <c:yMode val="edge"/>
              <c:x val="2.4958402662229616E-2"/>
              <c:y val="0.3345619418931856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w Cen MT" panose="020B0602020104020603" pitchFamily="34" charset="0"/>
                  <a:ea typeface="+mn-ea"/>
                  <a:cs typeface="+mn-cs"/>
                </a:defRPr>
              </a:pPr>
              <a:endParaRPr lang="en-US"/>
            </a:p>
          </c:txPr>
        </c:title>
        <c:numFmt formatCode="&quot;$&quot;#,##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w Cen MT" panose="020B0602020104020603" pitchFamily="34" charset="0"/>
                <a:ea typeface="+mn-ea"/>
                <a:cs typeface="+mn-cs"/>
              </a:defRPr>
            </a:pPr>
            <a:endParaRPr lang="en-US"/>
          </a:p>
        </c:txPr>
        <c:crossAx val="3170511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w Cen MT" panose="020B0602020104020603" pitchFamily="34"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w Cen MT" panose="020B0602020104020603" pitchFamily="34"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w Cen MT" panose="020B0602020104020603" pitchFamily="34" charset="0"/>
                <a:ea typeface="+mn-ea"/>
                <a:cs typeface="+mn-cs"/>
              </a:defRPr>
            </a:pPr>
            <a:r>
              <a:rPr lang="en-US"/>
              <a:t>Total Lodging Revenue by Month (2019-2023</a:t>
            </a:r>
            <a:r>
              <a:rPr lang="en-US" baseline="0"/>
              <a:t> YTD)</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w Cen MT" panose="020B0602020104020603" pitchFamily="34" charset="0"/>
              <a:ea typeface="+mn-ea"/>
              <a:cs typeface="+mn-cs"/>
            </a:defRPr>
          </a:pPr>
          <a:endParaRPr lang="en-US"/>
        </a:p>
      </c:txPr>
    </c:title>
    <c:autoTitleDeleted val="0"/>
    <c:plotArea>
      <c:layout/>
      <c:lineChart>
        <c:grouping val="standard"/>
        <c:varyColors val="0"/>
        <c:ser>
          <c:idx val="0"/>
          <c:order val="0"/>
          <c:tx>
            <c:strRef>
              <c:f>'Summary Chart (month)'!$B$3</c:f>
              <c:strCache>
                <c:ptCount val="1"/>
                <c:pt idx="0">
                  <c:v>2019</c:v>
                </c:pt>
              </c:strCache>
            </c:strRef>
          </c:tx>
          <c:spPr>
            <a:ln w="28575" cap="rnd">
              <a:solidFill>
                <a:schemeClr val="accent1"/>
              </a:solidFill>
              <a:round/>
            </a:ln>
            <a:effectLst/>
          </c:spPr>
          <c:marker>
            <c:symbol val="none"/>
          </c:marker>
          <c:cat>
            <c:strRef>
              <c:f>'Summary Chart (month)'!$C$2:$N$2</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'Summary Chart (month)'!$C$3:$N$3</c:f>
              <c:numCache>
                <c:formatCode>"$"#,##0</c:formatCode>
                <c:ptCount val="12"/>
                <c:pt idx="0">
                  <c:v>22530</c:v>
                </c:pt>
                <c:pt idx="1">
                  <c:v>25288</c:v>
                </c:pt>
                <c:pt idx="2">
                  <c:v>24335</c:v>
                </c:pt>
                <c:pt idx="3">
                  <c:v>46005</c:v>
                </c:pt>
                <c:pt idx="4">
                  <c:v>69848.37000000001</c:v>
                </c:pt>
                <c:pt idx="5">
                  <c:v>96275.76</c:v>
                </c:pt>
                <c:pt idx="6">
                  <c:v>117425.11</c:v>
                </c:pt>
                <c:pt idx="7">
                  <c:v>114617.87</c:v>
                </c:pt>
                <c:pt idx="8">
                  <c:v>97592.6</c:v>
                </c:pt>
                <c:pt idx="9">
                  <c:v>82887.64</c:v>
                </c:pt>
                <c:pt idx="10">
                  <c:v>44994.7</c:v>
                </c:pt>
                <c:pt idx="11">
                  <c:v>21307.200000000001</c:v>
                </c:pt>
              </c:numCache>
            </c:numRef>
          </c:val>
          <c:smooth val="0"/>
          <c:extLst>
            <c:ext xmlns:c16="http://schemas.microsoft.com/office/drawing/2014/chart" uri="{C3380CC4-5D6E-409C-BE32-E72D297353CC}">
              <c16:uniqueId val="{00000000-E161-414B-8E79-00B2314B2AC1}"/>
            </c:ext>
          </c:extLst>
        </c:ser>
        <c:ser>
          <c:idx val="1"/>
          <c:order val="1"/>
          <c:tx>
            <c:strRef>
              <c:f>'Summary Chart (month)'!$B$4</c:f>
              <c:strCache>
                <c:ptCount val="1"/>
                <c:pt idx="0">
                  <c:v>2020</c:v>
                </c:pt>
              </c:strCache>
            </c:strRef>
          </c:tx>
          <c:spPr>
            <a:ln w="28575" cap="rnd">
              <a:solidFill>
                <a:schemeClr val="accent3"/>
              </a:solidFill>
              <a:round/>
            </a:ln>
            <a:effectLst/>
          </c:spPr>
          <c:marker>
            <c:symbol val="none"/>
          </c:marker>
          <c:cat>
            <c:strRef>
              <c:f>'Summary Chart (month)'!$C$2:$N$2</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'Summary Chart (month)'!$C$4:$N$4</c:f>
              <c:numCache>
                <c:formatCode>"$"#,##0</c:formatCode>
                <c:ptCount val="12"/>
                <c:pt idx="0">
                  <c:v>30209.45</c:v>
                </c:pt>
                <c:pt idx="1">
                  <c:v>22925.690000000002</c:v>
                </c:pt>
                <c:pt idx="2">
                  <c:v>15364.36</c:v>
                </c:pt>
                <c:pt idx="3">
                  <c:v>0</c:v>
                </c:pt>
                <c:pt idx="4">
                  <c:v>3286.3</c:v>
                </c:pt>
                <c:pt idx="5">
                  <c:v>34508.239999999998</c:v>
                </c:pt>
                <c:pt idx="6">
                  <c:v>67637.25</c:v>
                </c:pt>
                <c:pt idx="7">
                  <c:v>64734.41</c:v>
                </c:pt>
                <c:pt idx="8">
                  <c:v>10598</c:v>
                </c:pt>
              </c:numCache>
            </c:numRef>
          </c:val>
          <c:smooth val="0"/>
          <c:extLst>
            <c:ext xmlns:c16="http://schemas.microsoft.com/office/drawing/2014/chart" uri="{C3380CC4-5D6E-409C-BE32-E72D297353CC}">
              <c16:uniqueId val="{00000001-E161-414B-8E79-00B2314B2AC1}"/>
            </c:ext>
          </c:extLst>
        </c:ser>
        <c:ser>
          <c:idx val="2"/>
          <c:order val="2"/>
          <c:tx>
            <c:strRef>
              <c:f>'Summary Chart (month)'!$B$5</c:f>
              <c:strCache>
                <c:ptCount val="1"/>
                <c:pt idx="0">
                  <c:v>2021</c:v>
                </c:pt>
              </c:strCache>
            </c:strRef>
          </c:tx>
          <c:spPr>
            <a:ln w="28575" cap="rnd">
              <a:solidFill>
                <a:schemeClr val="accent5"/>
              </a:solidFill>
              <a:round/>
            </a:ln>
            <a:effectLst/>
          </c:spPr>
          <c:marker>
            <c:symbol val="none"/>
          </c:marker>
          <c:cat>
            <c:strRef>
              <c:f>'Summary Chart (month)'!$C$2:$N$2</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'Summary Chart (month)'!$C$5:$N$5</c:f>
              <c:numCache>
                <c:formatCode>General</c:formatCode>
                <c:ptCount val="12"/>
                <c:pt idx="5" formatCode="&quot;$&quot;#,##0">
                  <c:v>12820.91</c:v>
                </c:pt>
                <c:pt idx="6" formatCode="&quot;$&quot;#,##0">
                  <c:v>48892.6</c:v>
                </c:pt>
                <c:pt idx="7" formatCode="&quot;$&quot;#,##0">
                  <c:v>47217.919999999998</c:v>
                </c:pt>
                <c:pt idx="8" formatCode="&quot;$&quot;#,##0">
                  <c:v>33884.300000000003</c:v>
                </c:pt>
                <c:pt idx="9" formatCode="&quot;$&quot;#,##0">
                  <c:v>32751.5</c:v>
                </c:pt>
                <c:pt idx="10" formatCode="&quot;$&quot;#,##0">
                  <c:v>23520.55</c:v>
                </c:pt>
                <c:pt idx="11" formatCode="&quot;$&quot;#,##0">
                  <c:v>22771.56</c:v>
                </c:pt>
              </c:numCache>
            </c:numRef>
          </c:val>
          <c:smooth val="0"/>
          <c:extLst>
            <c:ext xmlns:c16="http://schemas.microsoft.com/office/drawing/2014/chart" uri="{C3380CC4-5D6E-409C-BE32-E72D297353CC}">
              <c16:uniqueId val="{00000002-E161-414B-8E79-00B2314B2AC1}"/>
            </c:ext>
          </c:extLst>
        </c:ser>
        <c:ser>
          <c:idx val="3"/>
          <c:order val="3"/>
          <c:tx>
            <c:strRef>
              <c:f>'Summary Chart (month)'!$B$6</c:f>
              <c:strCache>
                <c:ptCount val="1"/>
                <c:pt idx="0">
                  <c:v>2022</c:v>
                </c:pt>
              </c:strCache>
            </c:strRef>
          </c:tx>
          <c:spPr>
            <a:ln w="28575" cap="rnd">
              <a:solidFill>
                <a:schemeClr val="accent1">
                  <a:lumMod val="60000"/>
                </a:schemeClr>
              </a:solidFill>
              <a:round/>
            </a:ln>
            <a:effectLst/>
          </c:spPr>
          <c:marker>
            <c:symbol val="none"/>
          </c:marker>
          <c:cat>
            <c:strRef>
              <c:f>'Summary Chart (month)'!$C$2:$N$2</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'Summary Chart (month)'!$C$6:$N$6</c:f>
              <c:numCache>
                <c:formatCode>"$"#,##0</c:formatCode>
                <c:ptCount val="12"/>
                <c:pt idx="0">
                  <c:v>12037.61</c:v>
                </c:pt>
                <c:pt idx="1">
                  <c:v>19369.96</c:v>
                </c:pt>
                <c:pt idx="2">
                  <c:v>29239.98</c:v>
                </c:pt>
                <c:pt idx="3">
                  <c:v>33053.31</c:v>
                </c:pt>
                <c:pt idx="4">
                  <c:v>48436.09</c:v>
                </c:pt>
                <c:pt idx="5">
                  <c:v>72021.05</c:v>
                </c:pt>
                <c:pt idx="6">
                  <c:v>82929.38</c:v>
                </c:pt>
                <c:pt idx="7">
                  <c:v>72407.25</c:v>
                </c:pt>
                <c:pt idx="8">
                  <c:v>66159</c:v>
                </c:pt>
                <c:pt idx="9">
                  <c:v>66295.740000000005</c:v>
                </c:pt>
                <c:pt idx="10">
                  <c:v>33959.25</c:v>
                </c:pt>
                <c:pt idx="11">
                  <c:v>31719.82</c:v>
                </c:pt>
              </c:numCache>
            </c:numRef>
          </c:val>
          <c:smooth val="0"/>
          <c:extLst>
            <c:ext xmlns:c16="http://schemas.microsoft.com/office/drawing/2014/chart" uri="{C3380CC4-5D6E-409C-BE32-E72D297353CC}">
              <c16:uniqueId val="{00000003-E161-414B-8E79-00B2314B2AC1}"/>
            </c:ext>
          </c:extLst>
        </c:ser>
        <c:ser>
          <c:idx val="4"/>
          <c:order val="4"/>
          <c:tx>
            <c:strRef>
              <c:f>'Summary Chart (month)'!$B$7</c:f>
              <c:strCache>
                <c:ptCount val="1"/>
                <c:pt idx="0">
                  <c:v>2023</c:v>
                </c:pt>
              </c:strCache>
            </c:strRef>
          </c:tx>
          <c:spPr>
            <a:ln w="28575" cap="rnd">
              <a:solidFill>
                <a:schemeClr val="accent3">
                  <a:lumMod val="60000"/>
                </a:schemeClr>
              </a:solidFill>
              <a:round/>
            </a:ln>
            <a:effectLst/>
          </c:spPr>
          <c:marker>
            <c:symbol val="none"/>
          </c:marker>
          <c:cat>
            <c:strRef>
              <c:f>'Summary Chart (month)'!$C$2:$N$2</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'Summary Chart (month)'!$C$7:$N$7</c:f>
              <c:numCache>
                <c:formatCode>"$"#,##0</c:formatCode>
                <c:ptCount val="12"/>
                <c:pt idx="0">
                  <c:v>22088.41</c:v>
                </c:pt>
                <c:pt idx="1">
                  <c:v>23732.42</c:v>
                </c:pt>
                <c:pt idx="2">
                  <c:v>39176.79</c:v>
                </c:pt>
                <c:pt idx="3">
                  <c:v>40754.43</c:v>
                </c:pt>
                <c:pt idx="4">
                  <c:v>58770.31</c:v>
                </c:pt>
                <c:pt idx="5">
                  <c:v>75166.89</c:v>
                </c:pt>
                <c:pt idx="6">
                  <c:v>97848.77</c:v>
                </c:pt>
                <c:pt idx="7">
                  <c:v>78992.02</c:v>
                </c:pt>
                <c:pt idx="8">
                  <c:v>74224.510000000009</c:v>
                </c:pt>
              </c:numCache>
            </c:numRef>
          </c:val>
          <c:smooth val="0"/>
          <c:extLst>
            <c:ext xmlns:c16="http://schemas.microsoft.com/office/drawing/2014/chart" uri="{C3380CC4-5D6E-409C-BE32-E72D297353CC}">
              <c16:uniqueId val="{00000004-E161-414B-8E79-00B2314B2AC1}"/>
            </c:ext>
          </c:extLst>
        </c:ser>
        <c:dLbls>
          <c:showLegendKey val="0"/>
          <c:showVal val="0"/>
          <c:showCatName val="0"/>
          <c:showSerName val="0"/>
          <c:showPercent val="0"/>
          <c:showBubbleSize val="0"/>
        </c:dLbls>
        <c:smooth val="0"/>
        <c:axId val="423230559"/>
        <c:axId val="733494863"/>
      </c:lineChart>
      <c:catAx>
        <c:axId val="42323055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w Cen MT" panose="020B0602020104020603" pitchFamily="34" charset="0"/>
                    <a:ea typeface="+mn-ea"/>
                    <a:cs typeface="+mn-cs"/>
                  </a:defRPr>
                </a:pPr>
                <a:r>
                  <a:rPr lang="en-US"/>
                  <a:t>Month</a:t>
                </a:r>
              </a:p>
            </c:rich>
          </c:tx>
          <c:layout>
            <c:manualLayout>
              <c:xMode val="edge"/>
              <c:yMode val="edge"/>
              <c:x val="0.4914359281383216"/>
              <c:y val="0.7918142604828551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w Cen MT" panose="020B0602020104020603" pitchFamily="34" charset="0"/>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w Cen MT" panose="020B0602020104020603" pitchFamily="34" charset="0"/>
                <a:ea typeface="+mn-ea"/>
                <a:cs typeface="+mn-cs"/>
              </a:defRPr>
            </a:pPr>
            <a:endParaRPr lang="en-US"/>
          </a:p>
        </c:txPr>
        <c:crossAx val="733494863"/>
        <c:crosses val="autoZero"/>
        <c:auto val="1"/>
        <c:lblAlgn val="ctr"/>
        <c:lblOffset val="100"/>
        <c:noMultiLvlLbl val="0"/>
      </c:catAx>
      <c:valAx>
        <c:axId val="73349486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w Cen MT" panose="020B0602020104020603" pitchFamily="34" charset="0"/>
                    <a:ea typeface="+mn-ea"/>
                    <a:cs typeface="+mn-cs"/>
                  </a:defRPr>
                </a:pPr>
                <a:r>
                  <a:rPr lang="en-US"/>
                  <a:t>Revenue</a:t>
                </a:r>
              </a:p>
            </c:rich>
          </c:tx>
          <c:layout>
            <c:manualLayout>
              <c:xMode val="edge"/>
              <c:yMode val="edge"/>
              <c:x val="2.3387251553932474E-2"/>
              <c:y val="0.2946999922596806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w Cen MT" panose="020B0602020104020603" pitchFamily="34" charset="0"/>
                  <a:ea typeface="+mn-ea"/>
                  <a:cs typeface="+mn-cs"/>
                </a:defRPr>
              </a:pPr>
              <a:endParaRPr lang="en-US"/>
            </a:p>
          </c:txPr>
        </c:title>
        <c:numFmt formatCode="&quot;$&quot;#,##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w Cen MT" panose="020B0602020104020603" pitchFamily="34" charset="0"/>
                <a:ea typeface="+mn-ea"/>
                <a:cs typeface="+mn-cs"/>
              </a:defRPr>
            </a:pPr>
            <a:endParaRPr lang="en-US"/>
          </a:p>
        </c:txPr>
        <c:crossAx val="42323055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w Cen MT" panose="020B0602020104020603" pitchFamily="34"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w Cen MT" panose="020B0602020104020603" pitchFamily="34"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w Cen MT" panose="020B0602020104020603" pitchFamily="34" charset="0"/>
                <a:ea typeface="+mn-ea"/>
                <a:cs typeface="+mn-cs"/>
              </a:defRPr>
            </a:pPr>
            <a:r>
              <a:rPr lang="en-US"/>
              <a:t>Occupancy Rates (2019-2022)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w Cen MT" panose="020B0602020104020603" pitchFamily="34" charset="0"/>
              <a:ea typeface="+mn-ea"/>
              <a:cs typeface="+mn-cs"/>
            </a:defRPr>
          </a:pPr>
          <a:endParaRPr lang="en-US"/>
        </a:p>
      </c:txPr>
    </c:title>
    <c:autoTitleDeleted val="0"/>
    <c:plotArea>
      <c:layout/>
      <c:lineChart>
        <c:grouping val="standard"/>
        <c:varyColors val="0"/>
        <c:ser>
          <c:idx val="0"/>
          <c:order val="0"/>
          <c:tx>
            <c:strRef>
              <c:f>Occupancy!$B$3</c:f>
              <c:strCache>
                <c:ptCount val="1"/>
                <c:pt idx="0">
                  <c:v>Lodging</c:v>
                </c:pt>
              </c:strCache>
            </c:strRef>
          </c:tx>
          <c:spPr>
            <a:ln w="28575" cap="rnd">
              <a:solidFill>
                <a:schemeClr val="accent1"/>
              </a:solidFill>
              <a:round/>
            </a:ln>
            <a:effectLst/>
          </c:spPr>
          <c:marker>
            <c:symbol val="none"/>
          </c:marker>
          <c:cat>
            <c:numRef>
              <c:f>Occupancy!$C$2:$F$2</c:f>
              <c:numCache>
                <c:formatCode>General</c:formatCode>
                <c:ptCount val="4"/>
                <c:pt idx="0">
                  <c:v>2019</c:v>
                </c:pt>
                <c:pt idx="1">
                  <c:v>2020</c:v>
                </c:pt>
                <c:pt idx="2">
                  <c:v>2021</c:v>
                </c:pt>
                <c:pt idx="3">
                  <c:v>2022</c:v>
                </c:pt>
              </c:numCache>
            </c:numRef>
          </c:cat>
          <c:val>
            <c:numRef>
              <c:f>Occupancy!$C$3:$F$3</c:f>
              <c:numCache>
                <c:formatCode>0%</c:formatCode>
                <c:ptCount val="4"/>
                <c:pt idx="0">
                  <c:v>0.39800000000000002</c:v>
                </c:pt>
                <c:pt idx="1">
                  <c:v>0.17100000000000001</c:v>
                </c:pt>
                <c:pt idx="2">
                  <c:v>0.40400000000000003</c:v>
                </c:pt>
                <c:pt idx="3">
                  <c:v>0.55200000000000005</c:v>
                </c:pt>
              </c:numCache>
            </c:numRef>
          </c:val>
          <c:smooth val="0"/>
          <c:extLst>
            <c:ext xmlns:c16="http://schemas.microsoft.com/office/drawing/2014/chart" uri="{C3380CC4-5D6E-409C-BE32-E72D297353CC}">
              <c16:uniqueId val="{00000000-1E33-4D56-90FC-37F6525F8FE6}"/>
            </c:ext>
          </c:extLst>
        </c:ser>
        <c:ser>
          <c:idx val="1"/>
          <c:order val="1"/>
          <c:tx>
            <c:strRef>
              <c:f>Occupancy!$B$4</c:f>
              <c:strCache>
                <c:ptCount val="1"/>
                <c:pt idx="0">
                  <c:v>Ranches</c:v>
                </c:pt>
              </c:strCache>
            </c:strRef>
          </c:tx>
          <c:spPr>
            <a:ln w="28575" cap="rnd">
              <a:solidFill>
                <a:schemeClr val="accent3"/>
              </a:solidFill>
              <a:round/>
            </a:ln>
            <a:effectLst/>
          </c:spPr>
          <c:marker>
            <c:symbol val="none"/>
          </c:marker>
          <c:cat>
            <c:numRef>
              <c:f>Occupancy!$C$2:$F$2</c:f>
              <c:numCache>
                <c:formatCode>General</c:formatCode>
                <c:ptCount val="4"/>
                <c:pt idx="0">
                  <c:v>2019</c:v>
                </c:pt>
                <c:pt idx="1">
                  <c:v>2020</c:v>
                </c:pt>
                <c:pt idx="2">
                  <c:v>2021</c:v>
                </c:pt>
                <c:pt idx="3">
                  <c:v>2022</c:v>
                </c:pt>
              </c:numCache>
            </c:numRef>
          </c:cat>
          <c:val>
            <c:numRef>
              <c:f>Occupancy!$C$4:$F$4</c:f>
              <c:numCache>
                <c:formatCode>0%</c:formatCode>
                <c:ptCount val="4"/>
                <c:pt idx="0">
                  <c:v>0.315</c:v>
                </c:pt>
                <c:pt idx="1">
                  <c:v>8.8999999999999996E-2</c:v>
                </c:pt>
                <c:pt idx="2">
                  <c:v>0.13900000000000001</c:v>
                </c:pt>
                <c:pt idx="3">
                  <c:v>0.29499999999999998</c:v>
                </c:pt>
              </c:numCache>
            </c:numRef>
          </c:val>
          <c:smooth val="0"/>
          <c:extLst>
            <c:ext xmlns:c16="http://schemas.microsoft.com/office/drawing/2014/chart" uri="{C3380CC4-5D6E-409C-BE32-E72D297353CC}">
              <c16:uniqueId val="{00000001-1E33-4D56-90FC-37F6525F8FE6}"/>
            </c:ext>
          </c:extLst>
        </c:ser>
        <c:dLbls>
          <c:showLegendKey val="0"/>
          <c:showVal val="0"/>
          <c:showCatName val="0"/>
          <c:showSerName val="0"/>
          <c:showPercent val="0"/>
          <c:showBubbleSize val="0"/>
        </c:dLbls>
        <c:smooth val="0"/>
        <c:axId val="2060372272"/>
        <c:axId val="2060378992"/>
      </c:lineChart>
      <c:catAx>
        <c:axId val="20603722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w Cen MT" panose="020B0602020104020603" pitchFamily="34" charset="0"/>
                    <a:ea typeface="+mn-ea"/>
                    <a:cs typeface="+mn-cs"/>
                  </a:defRPr>
                </a:pPr>
                <a:r>
                  <a:rPr lang="en-US"/>
                  <a:t>Year</a:t>
                </a:r>
              </a:p>
            </c:rich>
          </c:tx>
          <c:layout>
            <c:manualLayout>
              <c:xMode val="edge"/>
              <c:yMode val="edge"/>
              <c:x val="0.49149190726159231"/>
              <c:y val="0.7866659375911344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w Cen MT" panose="020B0602020104020603" pitchFamily="34" charset="0"/>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w Cen MT" panose="020B0602020104020603" pitchFamily="34" charset="0"/>
                <a:ea typeface="+mn-ea"/>
                <a:cs typeface="+mn-cs"/>
              </a:defRPr>
            </a:pPr>
            <a:endParaRPr lang="en-US"/>
          </a:p>
        </c:txPr>
        <c:crossAx val="2060378992"/>
        <c:crosses val="autoZero"/>
        <c:auto val="1"/>
        <c:lblAlgn val="ctr"/>
        <c:lblOffset val="100"/>
        <c:noMultiLvlLbl val="0"/>
      </c:catAx>
      <c:valAx>
        <c:axId val="20603789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w Cen MT" panose="020B0602020104020603" pitchFamily="34" charset="0"/>
                    <a:ea typeface="+mn-ea"/>
                    <a:cs typeface="+mn-cs"/>
                  </a:defRPr>
                </a:pPr>
                <a:r>
                  <a:rPr lang="en-US"/>
                  <a:t>Occupancy Rate</a:t>
                </a:r>
              </a:p>
            </c:rich>
          </c:tx>
          <c:layout>
            <c:manualLayout>
              <c:xMode val="edge"/>
              <c:yMode val="edge"/>
              <c:x val="2.2222222222222223E-2"/>
              <c:y val="0.2653160542432195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w Cen MT" panose="020B0602020104020603" pitchFamily="34" charset="0"/>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w Cen MT" panose="020B0602020104020603" pitchFamily="34" charset="0"/>
                <a:ea typeface="+mn-ea"/>
                <a:cs typeface="+mn-cs"/>
              </a:defRPr>
            </a:pPr>
            <a:endParaRPr lang="en-US"/>
          </a:p>
        </c:txPr>
        <c:crossAx val="2060372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w Cen MT" panose="020B0602020104020603" pitchFamily="34"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w Cen MT" panose="020B0602020104020603" pitchFamily="34"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w Cen MT" panose="020B0602020104020603" pitchFamily="34" charset="0"/>
                <a:ea typeface="+mn-ea"/>
                <a:cs typeface="+mn-cs"/>
              </a:defRPr>
            </a:pPr>
            <a:r>
              <a:rPr lang="en-US"/>
              <a:t>Food &amp; Beverage Revenue (2019-2023 YTD)</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w Cen MT" panose="020B0602020104020603" pitchFamily="34" charset="0"/>
              <a:ea typeface="+mn-ea"/>
              <a:cs typeface="+mn-cs"/>
            </a:defRPr>
          </a:pPr>
          <a:endParaRPr lang="en-US"/>
        </a:p>
      </c:txPr>
    </c:title>
    <c:autoTitleDeleted val="0"/>
    <c:plotArea>
      <c:layout/>
      <c:lineChart>
        <c:grouping val="standard"/>
        <c:varyColors val="0"/>
        <c:ser>
          <c:idx val="0"/>
          <c:order val="0"/>
          <c:tx>
            <c:strRef>
              <c:f>'Food &amp; Beverage'!$B$9</c:f>
              <c:strCache>
                <c:ptCount val="1"/>
                <c:pt idx="0">
                  <c:v>2019</c:v>
                </c:pt>
              </c:strCache>
            </c:strRef>
          </c:tx>
          <c:spPr>
            <a:ln w="28575" cap="rnd">
              <a:solidFill>
                <a:schemeClr val="accent1"/>
              </a:solidFill>
              <a:round/>
            </a:ln>
            <a:effectLst/>
          </c:spPr>
          <c:marker>
            <c:symbol val="none"/>
          </c:marker>
          <c:cat>
            <c:strRef>
              <c:f>'Food &amp; Beverage'!$C$8:$N$8</c:f>
              <c:strCache>
                <c:ptCount val="12"/>
                <c:pt idx="0">
                  <c:v>Jan</c:v>
                </c:pt>
                <c:pt idx="1">
                  <c:v>Feb</c:v>
                </c:pt>
                <c:pt idx="2">
                  <c:v>March</c:v>
                </c:pt>
                <c:pt idx="3">
                  <c:v>April</c:v>
                </c:pt>
                <c:pt idx="4">
                  <c:v>May</c:v>
                </c:pt>
                <c:pt idx="5">
                  <c:v>June</c:v>
                </c:pt>
                <c:pt idx="6">
                  <c:v>July</c:v>
                </c:pt>
                <c:pt idx="7">
                  <c:v>Aug</c:v>
                </c:pt>
                <c:pt idx="8">
                  <c:v>Sept</c:v>
                </c:pt>
                <c:pt idx="9">
                  <c:v>Oct</c:v>
                </c:pt>
                <c:pt idx="10">
                  <c:v>Nov</c:v>
                </c:pt>
                <c:pt idx="11">
                  <c:v>Dec</c:v>
                </c:pt>
              </c:strCache>
            </c:strRef>
          </c:cat>
          <c:val>
            <c:numRef>
              <c:f>'Food &amp; Beverage'!$C$9:$N$9</c:f>
              <c:numCache>
                <c:formatCode>"$"#,##0</c:formatCode>
                <c:ptCount val="12"/>
                <c:pt idx="0">
                  <c:v>13792.7</c:v>
                </c:pt>
                <c:pt idx="1">
                  <c:v>18259.37</c:v>
                </c:pt>
                <c:pt idx="2">
                  <c:v>5955.11</c:v>
                </c:pt>
                <c:pt idx="3">
                  <c:v>31702.55</c:v>
                </c:pt>
                <c:pt idx="4">
                  <c:v>51978.239999999998</c:v>
                </c:pt>
                <c:pt idx="5">
                  <c:v>56580.5</c:v>
                </c:pt>
                <c:pt idx="6">
                  <c:v>70151.149999999994</c:v>
                </c:pt>
                <c:pt idx="7">
                  <c:v>85608.599999999991</c:v>
                </c:pt>
                <c:pt idx="8">
                  <c:v>62788.25</c:v>
                </c:pt>
                <c:pt idx="9">
                  <c:v>53632.15</c:v>
                </c:pt>
                <c:pt idx="10">
                  <c:v>19602.599999999999</c:v>
                </c:pt>
                <c:pt idx="11">
                  <c:v>7745.54</c:v>
                </c:pt>
              </c:numCache>
            </c:numRef>
          </c:val>
          <c:smooth val="0"/>
          <c:extLst>
            <c:ext xmlns:c16="http://schemas.microsoft.com/office/drawing/2014/chart" uri="{C3380CC4-5D6E-409C-BE32-E72D297353CC}">
              <c16:uniqueId val="{00000000-1A95-44A5-90FB-C16C2F0E51A7}"/>
            </c:ext>
          </c:extLst>
        </c:ser>
        <c:ser>
          <c:idx val="1"/>
          <c:order val="1"/>
          <c:tx>
            <c:strRef>
              <c:f>'Food &amp; Beverage'!$B$10</c:f>
              <c:strCache>
                <c:ptCount val="1"/>
                <c:pt idx="0">
                  <c:v>2020</c:v>
                </c:pt>
              </c:strCache>
            </c:strRef>
          </c:tx>
          <c:spPr>
            <a:ln w="28575" cap="rnd">
              <a:solidFill>
                <a:schemeClr val="accent3"/>
              </a:solidFill>
              <a:round/>
            </a:ln>
            <a:effectLst/>
          </c:spPr>
          <c:marker>
            <c:symbol val="none"/>
          </c:marker>
          <c:cat>
            <c:strRef>
              <c:f>'Food &amp; Beverage'!$C$8:$N$8</c:f>
              <c:strCache>
                <c:ptCount val="12"/>
                <c:pt idx="0">
                  <c:v>Jan</c:v>
                </c:pt>
                <c:pt idx="1">
                  <c:v>Feb</c:v>
                </c:pt>
                <c:pt idx="2">
                  <c:v>March</c:v>
                </c:pt>
                <c:pt idx="3">
                  <c:v>April</c:v>
                </c:pt>
                <c:pt idx="4">
                  <c:v>May</c:v>
                </c:pt>
                <c:pt idx="5">
                  <c:v>June</c:v>
                </c:pt>
                <c:pt idx="6">
                  <c:v>July</c:v>
                </c:pt>
                <c:pt idx="7">
                  <c:v>Aug</c:v>
                </c:pt>
                <c:pt idx="8">
                  <c:v>Sept</c:v>
                </c:pt>
                <c:pt idx="9">
                  <c:v>Oct</c:v>
                </c:pt>
                <c:pt idx="10">
                  <c:v>Nov</c:v>
                </c:pt>
                <c:pt idx="11">
                  <c:v>Dec</c:v>
                </c:pt>
              </c:strCache>
            </c:strRef>
          </c:cat>
          <c:val>
            <c:numRef>
              <c:f>'Food &amp; Beverage'!$C$10:$N$10</c:f>
              <c:numCache>
                <c:formatCode>"$"#,##0</c:formatCode>
                <c:ptCount val="12"/>
                <c:pt idx="0">
                  <c:v>17341.7</c:v>
                </c:pt>
                <c:pt idx="1">
                  <c:v>17242.400000000001</c:v>
                </c:pt>
                <c:pt idx="2">
                  <c:v>4115.3999999999996</c:v>
                </c:pt>
                <c:pt idx="3">
                  <c:v>0</c:v>
                </c:pt>
                <c:pt idx="4">
                  <c:v>0</c:v>
                </c:pt>
                <c:pt idx="5">
                  <c:v>5330.2</c:v>
                </c:pt>
                <c:pt idx="6">
                  <c:v>6919.8</c:v>
                </c:pt>
                <c:pt idx="7">
                  <c:v>8424.7199999999993</c:v>
                </c:pt>
                <c:pt idx="8">
                  <c:v>944.75</c:v>
                </c:pt>
                <c:pt idx="9">
                  <c:v>0</c:v>
                </c:pt>
                <c:pt idx="10">
                  <c:v>0</c:v>
                </c:pt>
                <c:pt idx="11">
                  <c:v>0</c:v>
                </c:pt>
              </c:numCache>
            </c:numRef>
          </c:val>
          <c:smooth val="0"/>
          <c:extLst>
            <c:ext xmlns:c16="http://schemas.microsoft.com/office/drawing/2014/chart" uri="{C3380CC4-5D6E-409C-BE32-E72D297353CC}">
              <c16:uniqueId val="{00000001-1A95-44A5-90FB-C16C2F0E51A7}"/>
            </c:ext>
          </c:extLst>
        </c:ser>
        <c:ser>
          <c:idx val="2"/>
          <c:order val="2"/>
          <c:tx>
            <c:strRef>
              <c:f>'Food &amp; Beverage'!$B$11</c:f>
              <c:strCache>
                <c:ptCount val="1"/>
                <c:pt idx="0">
                  <c:v>2021</c:v>
                </c:pt>
              </c:strCache>
            </c:strRef>
          </c:tx>
          <c:spPr>
            <a:ln w="28575" cap="rnd">
              <a:solidFill>
                <a:schemeClr val="accent5"/>
              </a:solidFill>
              <a:round/>
            </a:ln>
            <a:effectLst/>
          </c:spPr>
          <c:marker>
            <c:symbol val="none"/>
          </c:marker>
          <c:cat>
            <c:strRef>
              <c:f>'Food &amp; Beverage'!$C$8:$N$8</c:f>
              <c:strCache>
                <c:ptCount val="12"/>
                <c:pt idx="0">
                  <c:v>Jan</c:v>
                </c:pt>
                <c:pt idx="1">
                  <c:v>Feb</c:v>
                </c:pt>
                <c:pt idx="2">
                  <c:v>March</c:v>
                </c:pt>
                <c:pt idx="3">
                  <c:v>April</c:v>
                </c:pt>
                <c:pt idx="4">
                  <c:v>May</c:v>
                </c:pt>
                <c:pt idx="5">
                  <c:v>June</c:v>
                </c:pt>
                <c:pt idx="6">
                  <c:v>July</c:v>
                </c:pt>
                <c:pt idx="7">
                  <c:v>Aug</c:v>
                </c:pt>
                <c:pt idx="8">
                  <c:v>Sept</c:v>
                </c:pt>
                <c:pt idx="9">
                  <c:v>Oct</c:v>
                </c:pt>
                <c:pt idx="10">
                  <c:v>Nov</c:v>
                </c:pt>
                <c:pt idx="11">
                  <c:v>Dec</c:v>
                </c:pt>
              </c:strCache>
            </c:strRef>
          </c:cat>
          <c:val>
            <c:numRef>
              <c:f>'Food &amp; Beverage'!$C$11:$N$11</c:f>
              <c:numCache>
                <c:formatCode>"$"#,##0</c:formatCode>
                <c:ptCount val="12"/>
                <c:pt idx="0">
                  <c:v>0</c:v>
                </c:pt>
                <c:pt idx="1">
                  <c:v>0</c:v>
                </c:pt>
                <c:pt idx="2">
                  <c:v>0</c:v>
                </c:pt>
                <c:pt idx="3">
                  <c:v>0</c:v>
                </c:pt>
                <c:pt idx="4">
                  <c:v>0</c:v>
                </c:pt>
                <c:pt idx="5">
                  <c:v>1669.44</c:v>
                </c:pt>
                <c:pt idx="6">
                  <c:v>5160</c:v>
                </c:pt>
                <c:pt idx="7">
                  <c:v>7254.73</c:v>
                </c:pt>
                <c:pt idx="8">
                  <c:v>5855.95</c:v>
                </c:pt>
                <c:pt idx="9">
                  <c:v>8912.68</c:v>
                </c:pt>
                <c:pt idx="10">
                  <c:v>6494.59</c:v>
                </c:pt>
                <c:pt idx="11">
                  <c:v>3882.78</c:v>
                </c:pt>
              </c:numCache>
            </c:numRef>
          </c:val>
          <c:smooth val="0"/>
          <c:extLst>
            <c:ext xmlns:c16="http://schemas.microsoft.com/office/drawing/2014/chart" uri="{C3380CC4-5D6E-409C-BE32-E72D297353CC}">
              <c16:uniqueId val="{00000002-1A95-44A5-90FB-C16C2F0E51A7}"/>
            </c:ext>
          </c:extLst>
        </c:ser>
        <c:ser>
          <c:idx val="3"/>
          <c:order val="3"/>
          <c:tx>
            <c:strRef>
              <c:f>'Food &amp; Beverage'!$B$12</c:f>
              <c:strCache>
                <c:ptCount val="1"/>
                <c:pt idx="0">
                  <c:v>2022</c:v>
                </c:pt>
              </c:strCache>
            </c:strRef>
          </c:tx>
          <c:spPr>
            <a:ln w="28575" cap="rnd">
              <a:solidFill>
                <a:schemeClr val="accent1">
                  <a:lumMod val="60000"/>
                </a:schemeClr>
              </a:solidFill>
              <a:round/>
            </a:ln>
            <a:effectLst/>
          </c:spPr>
          <c:marker>
            <c:symbol val="none"/>
          </c:marker>
          <c:cat>
            <c:strRef>
              <c:f>'Food &amp; Beverage'!$C$8:$N$8</c:f>
              <c:strCache>
                <c:ptCount val="12"/>
                <c:pt idx="0">
                  <c:v>Jan</c:v>
                </c:pt>
                <c:pt idx="1">
                  <c:v>Feb</c:v>
                </c:pt>
                <c:pt idx="2">
                  <c:v>March</c:v>
                </c:pt>
                <c:pt idx="3">
                  <c:v>April</c:v>
                </c:pt>
                <c:pt idx="4">
                  <c:v>May</c:v>
                </c:pt>
                <c:pt idx="5">
                  <c:v>June</c:v>
                </c:pt>
                <c:pt idx="6">
                  <c:v>July</c:v>
                </c:pt>
                <c:pt idx="7">
                  <c:v>Aug</c:v>
                </c:pt>
                <c:pt idx="8">
                  <c:v>Sept</c:v>
                </c:pt>
                <c:pt idx="9">
                  <c:v>Oct</c:v>
                </c:pt>
                <c:pt idx="10">
                  <c:v>Nov</c:v>
                </c:pt>
                <c:pt idx="11">
                  <c:v>Dec</c:v>
                </c:pt>
              </c:strCache>
            </c:strRef>
          </c:cat>
          <c:val>
            <c:numRef>
              <c:f>'Food &amp; Beverage'!$C$12:$N$12</c:f>
              <c:numCache>
                <c:formatCode>"$"#,##0</c:formatCode>
                <c:ptCount val="12"/>
                <c:pt idx="0">
                  <c:v>3166.84</c:v>
                </c:pt>
                <c:pt idx="1">
                  <c:v>4525.95</c:v>
                </c:pt>
                <c:pt idx="2">
                  <c:v>4928.08</c:v>
                </c:pt>
                <c:pt idx="3">
                  <c:v>7896.8</c:v>
                </c:pt>
                <c:pt idx="4">
                  <c:v>12656.35</c:v>
                </c:pt>
                <c:pt idx="5">
                  <c:v>19037.45</c:v>
                </c:pt>
                <c:pt idx="6">
                  <c:v>29473.61</c:v>
                </c:pt>
                <c:pt idx="7">
                  <c:v>29123.87</c:v>
                </c:pt>
                <c:pt idx="8">
                  <c:v>26631.13</c:v>
                </c:pt>
                <c:pt idx="9">
                  <c:v>30471.17</c:v>
                </c:pt>
                <c:pt idx="10">
                  <c:v>16842.810000000001</c:v>
                </c:pt>
                <c:pt idx="11">
                  <c:v>12245.34</c:v>
                </c:pt>
              </c:numCache>
            </c:numRef>
          </c:val>
          <c:smooth val="0"/>
          <c:extLst>
            <c:ext xmlns:c16="http://schemas.microsoft.com/office/drawing/2014/chart" uri="{C3380CC4-5D6E-409C-BE32-E72D297353CC}">
              <c16:uniqueId val="{00000003-1A95-44A5-90FB-C16C2F0E51A7}"/>
            </c:ext>
          </c:extLst>
        </c:ser>
        <c:ser>
          <c:idx val="4"/>
          <c:order val="4"/>
          <c:tx>
            <c:strRef>
              <c:f>'Food &amp; Beverage'!$B$13</c:f>
              <c:strCache>
                <c:ptCount val="1"/>
                <c:pt idx="0">
                  <c:v>2023</c:v>
                </c:pt>
              </c:strCache>
            </c:strRef>
          </c:tx>
          <c:spPr>
            <a:ln w="28575" cap="rnd">
              <a:solidFill>
                <a:schemeClr val="accent3">
                  <a:lumMod val="60000"/>
                </a:schemeClr>
              </a:solidFill>
              <a:round/>
            </a:ln>
            <a:effectLst/>
          </c:spPr>
          <c:marker>
            <c:symbol val="none"/>
          </c:marker>
          <c:cat>
            <c:strRef>
              <c:f>'Food &amp; Beverage'!$C$8:$N$8</c:f>
              <c:strCache>
                <c:ptCount val="12"/>
                <c:pt idx="0">
                  <c:v>Jan</c:v>
                </c:pt>
                <c:pt idx="1">
                  <c:v>Feb</c:v>
                </c:pt>
                <c:pt idx="2">
                  <c:v>March</c:v>
                </c:pt>
                <c:pt idx="3">
                  <c:v>April</c:v>
                </c:pt>
                <c:pt idx="4">
                  <c:v>May</c:v>
                </c:pt>
                <c:pt idx="5">
                  <c:v>June</c:v>
                </c:pt>
                <c:pt idx="6">
                  <c:v>July</c:v>
                </c:pt>
                <c:pt idx="7">
                  <c:v>Aug</c:v>
                </c:pt>
                <c:pt idx="8">
                  <c:v>Sept</c:v>
                </c:pt>
                <c:pt idx="9">
                  <c:v>Oct</c:v>
                </c:pt>
                <c:pt idx="10">
                  <c:v>Nov</c:v>
                </c:pt>
                <c:pt idx="11">
                  <c:v>Dec</c:v>
                </c:pt>
              </c:strCache>
            </c:strRef>
          </c:cat>
          <c:val>
            <c:numRef>
              <c:f>'Food &amp; Beverage'!$C$13:$N$13</c:f>
              <c:numCache>
                <c:formatCode>"$"#,##0</c:formatCode>
                <c:ptCount val="12"/>
                <c:pt idx="0">
                  <c:v>13842.42</c:v>
                </c:pt>
                <c:pt idx="1">
                  <c:v>16308.05</c:v>
                </c:pt>
                <c:pt idx="2">
                  <c:v>17402.52</c:v>
                </c:pt>
                <c:pt idx="3">
                  <c:v>20201.25</c:v>
                </c:pt>
              </c:numCache>
            </c:numRef>
          </c:val>
          <c:smooth val="0"/>
          <c:extLst>
            <c:ext xmlns:c16="http://schemas.microsoft.com/office/drawing/2014/chart" uri="{C3380CC4-5D6E-409C-BE32-E72D297353CC}">
              <c16:uniqueId val="{00000004-1A95-44A5-90FB-C16C2F0E51A7}"/>
            </c:ext>
          </c:extLst>
        </c:ser>
        <c:dLbls>
          <c:showLegendKey val="0"/>
          <c:showVal val="0"/>
          <c:showCatName val="0"/>
          <c:showSerName val="0"/>
          <c:showPercent val="0"/>
          <c:showBubbleSize val="0"/>
        </c:dLbls>
        <c:smooth val="0"/>
        <c:axId val="723555855"/>
        <c:axId val="723556335"/>
      </c:lineChart>
      <c:catAx>
        <c:axId val="7235558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w Cen MT" panose="020B0602020104020603" pitchFamily="34" charset="0"/>
                <a:ea typeface="+mn-ea"/>
                <a:cs typeface="+mn-cs"/>
              </a:defRPr>
            </a:pPr>
            <a:endParaRPr lang="en-US"/>
          </a:p>
        </c:txPr>
        <c:crossAx val="723556335"/>
        <c:crosses val="autoZero"/>
        <c:auto val="1"/>
        <c:lblAlgn val="ctr"/>
        <c:lblOffset val="100"/>
        <c:noMultiLvlLbl val="0"/>
      </c:catAx>
      <c:valAx>
        <c:axId val="723556335"/>
        <c:scaling>
          <c:orientation val="minMax"/>
        </c:scaling>
        <c:delete val="0"/>
        <c:axPos val="l"/>
        <c:majorGridlines>
          <c:spPr>
            <a:ln w="9525" cap="flat" cmpd="sng" algn="ctr">
              <a:solidFill>
                <a:schemeClr val="tx1">
                  <a:lumMod val="15000"/>
                  <a:lumOff val="85000"/>
                </a:schemeClr>
              </a:solidFill>
              <a:round/>
            </a:ln>
            <a:effectLst/>
          </c:spPr>
        </c:majorGridlines>
        <c:numFmt formatCode="&quot;$&quot;#,##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w Cen MT" panose="020B0602020104020603" pitchFamily="34" charset="0"/>
                <a:ea typeface="+mn-ea"/>
                <a:cs typeface="+mn-cs"/>
              </a:defRPr>
            </a:pPr>
            <a:endParaRPr lang="en-US"/>
          </a:p>
        </c:txPr>
        <c:crossAx val="7235558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w Cen MT" panose="020B0602020104020603" pitchFamily="34"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w Cen MT" panose="020B0602020104020603" pitchFamily="34"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Retail Revenue 2021-2023 YTD</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Retail!$B$13</c:f>
              <c:strCache>
                <c:ptCount val="1"/>
                <c:pt idx="0">
                  <c:v>2021</c:v>
                </c:pt>
              </c:strCache>
            </c:strRef>
          </c:tx>
          <c:spPr>
            <a:solidFill>
              <a:schemeClr val="accent1"/>
            </a:solidFill>
            <a:ln>
              <a:noFill/>
            </a:ln>
            <a:effectLst/>
          </c:spPr>
          <c:invertIfNegative val="0"/>
          <c:cat>
            <c:strRef>
              <c:f>Retail!$C$12:$N$12</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Retail!$C$13:$N$13</c:f>
              <c:numCache>
                <c:formatCode>"$"#,##0</c:formatCode>
                <c:ptCount val="12"/>
                <c:pt idx="0">
                  <c:v>0</c:v>
                </c:pt>
                <c:pt idx="1">
                  <c:v>0</c:v>
                </c:pt>
                <c:pt idx="2">
                  <c:v>0</c:v>
                </c:pt>
                <c:pt idx="3">
                  <c:v>0</c:v>
                </c:pt>
                <c:pt idx="4">
                  <c:v>0</c:v>
                </c:pt>
                <c:pt idx="5">
                  <c:v>0</c:v>
                </c:pt>
                <c:pt idx="6">
                  <c:v>0</c:v>
                </c:pt>
                <c:pt idx="7">
                  <c:v>0</c:v>
                </c:pt>
                <c:pt idx="8">
                  <c:v>50</c:v>
                </c:pt>
                <c:pt idx="9">
                  <c:v>323.98</c:v>
                </c:pt>
                <c:pt idx="10">
                  <c:v>143</c:v>
                </c:pt>
                <c:pt idx="11">
                  <c:v>591</c:v>
                </c:pt>
              </c:numCache>
            </c:numRef>
          </c:val>
          <c:extLst>
            <c:ext xmlns:c16="http://schemas.microsoft.com/office/drawing/2014/chart" uri="{C3380CC4-5D6E-409C-BE32-E72D297353CC}">
              <c16:uniqueId val="{00000000-AC90-4AE8-9AA6-0196F5AC3729}"/>
            </c:ext>
          </c:extLst>
        </c:ser>
        <c:ser>
          <c:idx val="1"/>
          <c:order val="1"/>
          <c:tx>
            <c:strRef>
              <c:f>Retail!$B$14</c:f>
              <c:strCache>
                <c:ptCount val="1"/>
                <c:pt idx="0">
                  <c:v>2022</c:v>
                </c:pt>
              </c:strCache>
            </c:strRef>
          </c:tx>
          <c:spPr>
            <a:solidFill>
              <a:schemeClr val="accent3"/>
            </a:solidFill>
            <a:ln>
              <a:noFill/>
            </a:ln>
            <a:effectLst/>
          </c:spPr>
          <c:invertIfNegative val="0"/>
          <c:cat>
            <c:strRef>
              <c:f>Retail!$C$12:$N$12</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Retail!$C$14:$N$14</c:f>
              <c:numCache>
                <c:formatCode>"$"#,##0</c:formatCode>
                <c:ptCount val="12"/>
                <c:pt idx="0">
                  <c:v>0</c:v>
                </c:pt>
                <c:pt idx="1">
                  <c:v>115</c:v>
                </c:pt>
                <c:pt idx="2">
                  <c:v>148</c:v>
                </c:pt>
                <c:pt idx="3">
                  <c:v>69.5</c:v>
                </c:pt>
                <c:pt idx="4">
                  <c:v>272</c:v>
                </c:pt>
                <c:pt idx="5">
                  <c:v>280.5</c:v>
                </c:pt>
                <c:pt idx="6">
                  <c:v>256.5</c:v>
                </c:pt>
                <c:pt idx="7">
                  <c:v>595</c:v>
                </c:pt>
                <c:pt idx="8">
                  <c:v>275.5</c:v>
                </c:pt>
                <c:pt idx="9">
                  <c:v>238</c:v>
                </c:pt>
                <c:pt idx="10">
                  <c:v>529.5</c:v>
                </c:pt>
                <c:pt idx="11">
                  <c:v>491.5</c:v>
                </c:pt>
              </c:numCache>
            </c:numRef>
          </c:val>
          <c:extLst>
            <c:ext xmlns:c16="http://schemas.microsoft.com/office/drawing/2014/chart" uri="{C3380CC4-5D6E-409C-BE32-E72D297353CC}">
              <c16:uniqueId val="{00000001-AC90-4AE8-9AA6-0196F5AC3729}"/>
            </c:ext>
          </c:extLst>
        </c:ser>
        <c:ser>
          <c:idx val="2"/>
          <c:order val="2"/>
          <c:tx>
            <c:strRef>
              <c:f>Retail!$B$15</c:f>
              <c:strCache>
                <c:ptCount val="1"/>
                <c:pt idx="0">
                  <c:v>2023</c:v>
                </c:pt>
              </c:strCache>
            </c:strRef>
          </c:tx>
          <c:spPr>
            <a:solidFill>
              <a:schemeClr val="accent5"/>
            </a:solidFill>
            <a:ln>
              <a:noFill/>
            </a:ln>
            <a:effectLst/>
          </c:spPr>
          <c:invertIfNegative val="0"/>
          <c:cat>
            <c:strRef>
              <c:f>Retail!$C$12:$N$12</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Retail!$C$15:$N$15</c:f>
              <c:numCache>
                <c:formatCode>"$"#,##0</c:formatCode>
                <c:ptCount val="12"/>
                <c:pt idx="0">
                  <c:v>333</c:v>
                </c:pt>
                <c:pt idx="1">
                  <c:v>328</c:v>
                </c:pt>
                <c:pt idx="2">
                  <c:v>439</c:v>
                </c:pt>
                <c:pt idx="3">
                  <c:v>606</c:v>
                </c:pt>
                <c:pt idx="4" formatCode="General">
                  <c:v>0</c:v>
                </c:pt>
                <c:pt idx="5" formatCode="General">
                  <c:v>0</c:v>
                </c:pt>
                <c:pt idx="6" formatCode="General">
                  <c:v>0</c:v>
                </c:pt>
                <c:pt idx="7" formatCode="General">
                  <c:v>0</c:v>
                </c:pt>
                <c:pt idx="8" formatCode="General">
                  <c:v>0</c:v>
                </c:pt>
                <c:pt idx="9" formatCode="General">
                  <c:v>0</c:v>
                </c:pt>
                <c:pt idx="10" formatCode="General">
                  <c:v>0</c:v>
                </c:pt>
                <c:pt idx="11" formatCode="General">
                  <c:v>0</c:v>
                </c:pt>
              </c:numCache>
            </c:numRef>
          </c:val>
          <c:extLst>
            <c:ext xmlns:c16="http://schemas.microsoft.com/office/drawing/2014/chart" uri="{C3380CC4-5D6E-409C-BE32-E72D297353CC}">
              <c16:uniqueId val="{00000002-AC90-4AE8-9AA6-0196F5AC3729}"/>
            </c:ext>
          </c:extLst>
        </c:ser>
        <c:dLbls>
          <c:showLegendKey val="0"/>
          <c:showVal val="0"/>
          <c:showCatName val="0"/>
          <c:showSerName val="0"/>
          <c:showPercent val="0"/>
          <c:showBubbleSize val="0"/>
        </c:dLbls>
        <c:gapWidth val="219"/>
        <c:overlap val="-27"/>
        <c:axId val="1697488544"/>
        <c:axId val="1697489504"/>
      </c:barChart>
      <c:catAx>
        <c:axId val="16974885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Month</a:t>
                </a:r>
              </a:p>
            </c:rich>
          </c:tx>
          <c:layout>
            <c:manualLayout>
              <c:xMode val="edge"/>
              <c:yMode val="edge"/>
              <c:x val="0.46331544878825093"/>
              <c:y val="0.7681474190726159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97489504"/>
        <c:crosses val="autoZero"/>
        <c:auto val="1"/>
        <c:lblAlgn val="ctr"/>
        <c:lblOffset val="100"/>
        <c:noMultiLvlLbl val="0"/>
      </c:catAx>
      <c:valAx>
        <c:axId val="16974895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Revenue</a:t>
                </a:r>
              </a:p>
            </c:rich>
          </c:tx>
          <c:layout>
            <c:manualLayout>
              <c:xMode val="edge"/>
              <c:yMode val="edge"/>
              <c:x val="2.2240756185710316E-2"/>
              <c:y val="0.2942038495188101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quot;$&quot;#,##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97488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w Cen MT" panose="020B0602020104020603" pitchFamily="34" charset="0"/>
                <a:ea typeface="+mn-ea"/>
                <a:cs typeface="+mn-cs"/>
              </a:defRPr>
            </a:pPr>
            <a:r>
              <a:rPr lang="en-US"/>
              <a:t>Transaction Counts (2019-2023 YTD)</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w Cen MT" panose="020B0602020104020603" pitchFamily="34" charset="0"/>
              <a:ea typeface="+mn-ea"/>
              <a:cs typeface="+mn-cs"/>
            </a:defRPr>
          </a:pPr>
          <a:endParaRPr lang="en-US"/>
        </a:p>
      </c:txPr>
    </c:title>
    <c:autoTitleDeleted val="0"/>
    <c:plotArea>
      <c:layout/>
      <c:barChart>
        <c:barDir val="col"/>
        <c:grouping val="clustered"/>
        <c:varyColors val="0"/>
        <c:ser>
          <c:idx val="0"/>
          <c:order val="0"/>
          <c:tx>
            <c:strRef>
              <c:f>'SFC Charts'!$J$32</c:f>
              <c:strCache>
                <c:ptCount val="1"/>
                <c:pt idx="0">
                  <c:v>2019</c:v>
                </c:pt>
              </c:strCache>
            </c:strRef>
          </c:tx>
          <c:spPr>
            <a:solidFill>
              <a:schemeClr val="accent1"/>
            </a:solidFill>
            <a:ln>
              <a:noFill/>
            </a:ln>
            <a:effectLst/>
          </c:spPr>
          <c:invertIfNegative val="0"/>
          <c:cat>
            <c:strRef>
              <c:f>'SFC Charts'!$I$33:$I$44</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'SFC Charts'!$J$33:$J$44</c:f>
              <c:numCache>
                <c:formatCode>#,##0</c:formatCode>
                <c:ptCount val="12"/>
                <c:pt idx="0">
                  <c:v>910</c:v>
                </c:pt>
                <c:pt idx="1">
                  <c:v>530</c:v>
                </c:pt>
                <c:pt idx="2">
                  <c:v>1230</c:v>
                </c:pt>
                <c:pt idx="3">
                  <c:v>1057</c:v>
                </c:pt>
                <c:pt idx="4">
                  <c:v>1622</c:v>
                </c:pt>
                <c:pt idx="5">
                  <c:v>3524</c:v>
                </c:pt>
                <c:pt idx="6">
                  <c:v>5165</c:v>
                </c:pt>
                <c:pt idx="7">
                  <c:v>4977</c:v>
                </c:pt>
                <c:pt idx="8">
                  <c:v>2613</c:v>
                </c:pt>
                <c:pt idx="9">
                  <c:v>2049</c:v>
                </c:pt>
                <c:pt idx="10">
                  <c:v>1646</c:v>
                </c:pt>
                <c:pt idx="11">
                  <c:v>1248</c:v>
                </c:pt>
              </c:numCache>
            </c:numRef>
          </c:val>
          <c:extLst>
            <c:ext xmlns:c16="http://schemas.microsoft.com/office/drawing/2014/chart" uri="{C3380CC4-5D6E-409C-BE32-E72D297353CC}">
              <c16:uniqueId val="{00000000-5BE6-4AB3-95A5-E605D3A07A02}"/>
            </c:ext>
          </c:extLst>
        </c:ser>
        <c:ser>
          <c:idx val="1"/>
          <c:order val="1"/>
          <c:tx>
            <c:strRef>
              <c:f>'SFC Charts'!$K$32</c:f>
              <c:strCache>
                <c:ptCount val="1"/>
                <c:pt idx="0">
                  <c:v>2020</c:v>
                </c:pt>
              </c:strCache>
            </c:strRef>
          </c:tx>
          <c:spPr>
            <a:solidFill>
              <a:schemeClr val="accent3"/>
            </a:solidFill>
            <a:ln>
              <a:noFill/>
            </a:ln>
            <a:effectLst/>
          </c:spPr>
          <c:invertIfNegative val="0"/>
          <c:cat>
            <c:strRef>
              <c:f>'SFC Charts'!$I$33:$I$44</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'SFC Charts'!$K$33:$K$44</c:f>
              <c:numCache>
                <c:formatCode>#,##0</c:formatCode>
                <c:ptCount val="12"/>
                <c:pt idx="0">
                  <c:v>1311</c:v>
                </c:pt>
                <c:pt idx="1">
                  <c:v>1136</c:v>
                </c:pt>
                <c:pt idx="2">
                  <c:v>862</c:v>
                </c:pt>
                <c:pt idx="3">
                  <c:v>0</c:v>
                </c:pt>
                <c:pt idx="4">
                  <c:v>1023</c:v>
                </c:pt>
                <c:pt idx="5">
                  <c:v>1988</c:v>
                </c:pt>
                <c:pt idx="6">
                  <c:v>3882</c:v>
                </c:pt>
                <c:pt idx="7">
                  <c:v>4108</c:v>
                </c:pt>
                <c:pt idx="8">
                  <c:v>1159</c:v>
                </c:pt>
                <c:pt idx="9">
                  <c:v>0</c:v>
                </c:pt>
                <c:pt idx="10">
                  <c:v>0</c:v>
                </c:pt>
                <c:pt idx="11">
                  <c:v>0</c:v>
                </c:pt>
              </c:numCache>
            </c:numRef>
          </c:val>
          <c:extLst>
            <c:ext xmlns:c16="http://schemas.microsoft.com/office/drawing/2014/chart" uri="{C3380CC4-5D6E-409C-BE32-E72D297353CC}">
              <c16:uniqueId val="{00000001-5BE6-4AB3-95A5-E605D3A07A02}"/>
            </c:ext>
          </c:extLst>
        </c:ser>
        <c:ser>
          <c:idx val="2"/>
          <c:order val="2"/>
          <c:tx>
            <c:strRef>
              <c:f>'SFC Charts'!$L$32</c:f>
              <c:strCache>
                <c:ptCount val="1"/>
                <c:pt idx="0">
                  <c:v>2021</c:v>
                </c:pt>
              </c:strCache>
            </c:strRef>
          </c:tx>
          <c:spPr>
            <a:solidFill>
              <a:schemeClr val="accent5"/>
            </a:solidFill>
            <a:ln>
              <a:noFill/>
            </a:ln>
            <a:effectLst/>
          </c:spPr>
          <c:invertIfNegative val="0"/>
          <c:cat>
            <c:strRef>
              <c:f>'SFC Charts'!$I$33:$I$44</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'SFC Charts'!$L$33:$L$44</c:f>
              <c:numCache>
                <c:formatCode>General</c:formatCode>
                <c:ptCount val="12"/>
                <c:pt idx="5" formatCode="_(* #,##0_);_(* \(#,##0\);_(* &quot;-&quot;??_);_(@_)">
                  <c:v>4925</c:v>
                </c:pt>
                <c:pt idx="6" formatCode="_(* #,##0_);_(* \(#,##0\);_(* &quot;-&quot;??_);_(@_)">
                  <c:v>5705</c:v>
                </c:pt>
                <c:pt idx="7" formatCode="_(* #,##0_);_(* \(#,##0\);_(* &quot;-&quot;??_);_(@_)">
                  <c:v>4662</c:v>
                </c:pt>
                <c:pt idx="8" formatCode="_(* #,##0_);_(* \(#,##0\);_(* &quot;-&quot;??_);_(@_)">
                  <c:v>3330</c:v>
                </c:pt>
                <c:pt idx="9" formatCode="_(* #,##0_);_(* \(#,##0\);_(* &quot;-&quot;??_);_(@_)">
                  <c:v>2113</c:v>
                </c:pt>
                <c:pt idx="10" formatCode="_(* #,##0_);_(* \(#,##0\);_(* &quot;-&quot;??_);_(@_)">
                  <c:v>1615</c:v>
                </c:pt>
                <c:pt idx="11" formatCode="_(* #,##0_);_(* \(#,##0\);_(* &quot;-&quot;??_);_(@_)">
                  <c:v>919</c:v>
                </c:pt>
              </c:numCache>
            </c:numRef>
          </c:val>
          <c:extLst>
            <c:ext xmlns:c16="http://schemas.microsoft.com/office/drawing/2014/chart" uri="{C3380CC4-5D6E-409C-BE32-E72D297353CC}">
              <c16:uniqueId val="{00000002-5BE6-4AB3-95A5-E605D3A07A02}"/>
            </c:ext>
          </c:extLst>
        </c:ser>
        <c:ser>
          <c:idx val="3"/>
          <c:order val="3"/>
          <c:tx>
            <c:strRef>
              <c:f>'SFC Charts'!$M$32</c:f>
              <c:strCache>
                <c:ptCount val="1"/>
                <c:pt idx="0">
                  <c:v>2022</c:v>
                </c:pt>
              </c:strCache>
            </c:strRef>
          </c:tx>
          <c:spPr>
            <a:solidFill>
              <a:schemeClr val="accent1">
                <a:lumMod val="60000"/>
              </a:schemeClr>
            </a:solidFill>
            <a:ln>
              <a:noFill/>
            </a:ln>
            <a:effectLst/>
          </c:spPr>
          <c:invertIfNegative val="0"/>
          <c:cat>
            <c:strRef>
              <c:f>'SFC Charts'!$I$33:$I$44</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'SFC Charts'!$M$33:$M$44</c:f>
              <c:numCache>
                <c:formatCode>_(* #,##0_);_(* \(#,##0\);_(* "-"??_);_(@_)</c:formatCode>
                <c:ptCount val="12"/>
                <c:pt idx="0">
                  <c:v>1237</c:v>
                </c:pt>
                <c:pt idx="1">
                  <c:v>1316</c:v>
                </c:pt>
                <c:pt idx="2">
                  <c:v>2030</c:v>
                </c:pt>
                <c:pt idx="3">
                  <c:v>3107</c:v>
                </c:pt>
                <c:pt idx="4">
                  <c:v>4026</c:v>
                </c:pt>
                <c:pt idx="5">
                  <c:v>4628</c:v>
                </c:pt>
                <c:pt idx="6">
                  <c:v>6205</c:v>
                </c:pt>
                <c:pt idx="7">
                  <c:v>3831</c:v>
                </c:pt>
                <c:pt idx="8">
                  <c:v>4178</c:v>
                </c:pt>
                <c:pt idx="9">
                  <c:v>4159</c:v>
                </c:pt>
                <c:pt idx="10">
                  <c:v>2648</c:v>
                </c:pt>
                <c:pt idx="11">
                  <c:v>1775</c:v>
                </c:pt>
              </c:numCache>
            </c:numRef>
          </c:val>
          <c:extLst>
            <c:ext xmlns:c16="http://schemas.microsoft.com/office/drawing/2014/chart" uri="{C3380CC4-5D6E-409C-BE32-E72D297353CC}">
              <c16:uniqueId val="{00000003-5BE6-4AB3-95A5-E605D3A07A02}"/>
            </c:ext>
          </c:extLst>
        </c:ser>
        <c:ser>
          <c:idx val="4"/>
          <c:order val="4"/>
          <c:tx>
            <c:strRef>
              <c:f>'SFC Charts'!$N$32</c:f>
              <c:strCache>
                <c:ptCount val="1"/>
                <c:pt idx="0">
                  <c:v>2023</c:v>
                </c:pt>
              </c:strCache>
            </c:strRef>
          </c:tx>
          <c:spPr>
            <a:solidFill>
              <a:schemeClr val="accent3">
                <a:lumMod val="60000"/>
              </a:schemeClr>
            </a:solidFill>
            <a:ln>
              <a:noFill/>
            </a:ln>
            <a:effectLst/>
          </c:spPr>
          <c:invertIfNegative val="0"/>
          <c:cat>
            <c:strRef>
              <c:f>'SFC Charts'!$I$33:$I$44</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'SFC Charts'!$N$33:$N$44</c:f>
              <c:numCache>
                <c:formatCode>_(* #,##0_);_(* \(#,##0\);_(* "-"??_);_(@_)</c:formatCode>
                <c:ptCount val="12"/>
                <c:pt idx="0">
                  <c:v>2206</c:v>
                </c:pt>
                <c:pt idx="1">
                  <c:v>1853</c:v>
                </c:pt>
                <c:pt idx="2">
                  <c:v>2615</c:v>
                </c:pt>
                <c:pt idx="3">
                  <c:v>3491</c:v>
                </c:pt>
                <c:pt idx="4">
                  <c:v>5985</c:v>
                </c:pt>
                <c:pt idx="5">
                  <c:v>7393</c:v>
                </c:pt>
                <c:pt idx="6">
                  <c:v>8626</c:v>
                </c:pt>
                <c:pt idx="7">
                  <c:v>7012</c:v>
                </c:pt>
                <c:pt idx="8">
                  <c:v>5493</c:v>
                </c:pt>
              </c:numCache>
            </c:numRef>
          </c:val>
          <c:extLst>
            <c:ext xmlns:c16="http://schemas.microsoft.com/office/drawing/2014/chart" uri="{C3380CC4-5D6E-409C-BE32-E72D297353CC}">
              <c16:uniqueId val="{00000004-5BE6-4AB3-95A5-E605D3A07A02}"/>
            </c:ext>
          </c:extLst>
        </c:ser>
        <c:dLbls>
          <c:showLegendKey val="0"/>
          <c:showVal val="0"/>
          <c:showCatName val="0"/>
          <c:showSerName val="0"/>
          <c:showPercent val="0"/>
          <c:showBubbleSize val="0"/>
        </c:dLbls>
        <c:gapWidth val="219"/>
        <c:overlap val="-27"/>
        <c:axId val="1594693200"/>
        <c:axId val="1594694160"/>
      </c:barChart>
      <c:catAx>
        <c:axId val="15946932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w Cen MT" panose="020B0602020104020603" pitchFamily="34" charset="0"/>
                    <a:ea typeface="+mn-ea"/>
                    <a:cs typeface="+mn-cs"/>
                  </a:defRPr>
                </a:pPr>
                <a:r>
                  <a:rPr lang="en-US"/>
                  <a:t>Month</a:t>
                </a:r>
              </a:p>
            </c:rich>
          </c:tx>
          <c:layout>
            <c:manualLayout>
              <c:xMode val="edge"/>
              <c:yMode val="edge"/>
              <c:x val="0.50761614173228331"/>
              <c:y val="0.784296442111402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w Cen MT" panose="020B0602020104020603" pitchFamily="34" charset="0"/>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w Cen MT" panose="020B0602020104020603" pitchFamily="34" charset="0"/>
                <a:ea typeface="+mn-ea"/>
                <a:cs typeface="+mn-cs"/>
              </a:defRPr>
            </a:pPr>
            <a:endParaRPr lang="en-US"/>
          </a:p>
        </c:txPr>
        <c:crossAx val="1594694160"/>
        <c:crosses val="autoZero"/>
        <c:auto val="1"/>
        <c:lblAlgn val="ctr"/>
        <c:lblOffset val="100"/>
        <c:noMultiLvlLbl val="0"/>
      </c:catAx>
      <c:valAx>
        <c:axId val="15946941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w Cen MT" panose="020B0602020104020603" pitchFamily="34" charset="0"/>
                    <a:ea typeface="+mn-ea"/>
                    <a:cs typeface="+mn-cs"/>
                  </a:defRPr>
                </a:pPr>
                <a:r>
                  <a:rPr lang="en-US"/>
                  <a:t>Count</a:t>
                </a:r>
              </a:p>
            </c:rich>
          </c:tx>
          <c:layout>
            <c:manualLayout>
              <c:xMode val="edge"/>
              <c:yMode val="edge"/>
              <c:x val="2.5000000000000001E-2"/>
              <c:y val="0.3118930446194225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w Cen MT" panose="020B0602020104020603" pitchFamily="34" charset="0"/>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w Cen MT" panose="020B0602020104020603" pitchFamily="34" charset="0"/>
                <a:ea typeface="+mn-ea"/>
                <a:cs typeface="+mn-cs"/>
              </a:defRPr>
            </a:pPr>
            <a:endParaRPr lang="en-US"/>
          </a:p>
        </c:txPr>
        <c:crossAx val="1594693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w Cen MT" panose="020B0602020104020603" pitchFamily="34"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w Cen MT" panose="020B0602020104020603" pitchFamily="34"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w Cen MT" panose="020B0602020104020603" pitchFamily="34" charset="0"/>
                <a:ea typeface="+mn-ea"/>
                <a:cs typeface="+mn-cs"/>
              </a:defRPr>
            </a:pPr>
            <a:r>
              <a:rPr lang="en-US"/>
              <a:t>South Falls Cafe Total Sales (2019-2023 YTD)</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w Cen MT" panose="020B0602020104020603" pitchFamily="34" charset="0"/>
              <a:ea typeface="+mn-ea"/>
              <a:cs typeface="+mn-cs"/>
            </a:defRPr>
          </a:pPr>
          <a:endParaRPr lang="en-US"/>
        </a:p>
      </c:txPr>
    </c:title>
    <c:autoTitleDeleted val="0"/>
    <c:plotArea>
      <c:layout/>
      <c:lineChart>
        <c:grouping val="standard"/>
        <c:varyColors val="0"/>
        <c:ser>
          <c:idx val="0"/>
          <c:order val="0"/>
          <c:tx>
            <c:strRef>
              <c:f>'South Falls Cafe'!$D$58</c:f>
              <c:strCache>
                <c:ptCount val="1"/>
                <c:pt idx="0">
                  <c:v>2019</c:v>
                </c:pt>
              </c:strCache>
            </c:strRef>
          </c:tx>
          <c:spPr>
            <a:ln w="28575" cap="rnd">
              <a:solidFill>
                <a:schemeClr val="accent1"/>
              </a:solidFill>
              <a:round/>
            </a:ln>
            <a:effectLst/>
          </c:spPr>
          <c:marker>
            <c:symbol val="none"/>
          </c:marker>
          <c:cat>
            <c:strRef>
              <c:f>'South Falls Cafe'!$C$59:$C$70</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'South Falls Cafe'!$D$59:$D$70</c:f>
              <c:numCache>
                <c:formatCode>"$"#,##0_);[Red]\("$"#,##0\)</c:formatCode>
                <c:ptCount val="12"/>
                <c:pt idx="0">
                  <c:v>5398</c:v>
                </c:pt>
                <c:pt idx="1">
                  <c:v>3105</c:v>
                </c:pt>
                <c:pt idx="2">
                  <c:v>9332</c:v>
                </c:pt>
                <c:pt idx="3">
                  <c:v>5983</c:v>
                </c:pt>
                <c:pt idx="4">
                  <c:v>10264</c:v>
                </c:pt>
                <c:pt idx="5">
                  <c:v>28324</c:v>
                </c:pt>
                <c:pt idx="6">
                  <c:v>45250</c:v>
                </c:pt>
                <c:pt idx="7">
                  <c:v>46108</c:v>
                </c:pt>
                <c:pt idx="8">
                  <c:v>22701</c:v>
                </c:pt>
                <c:pt idx="9">
                  <c:v>17841</c:v>
                </c:pt>
                <c:pt idx="10">
                  <c:v>15161</c:v>
                </c:pt>
                <c:pt idx="11">
                  <c:v>11948</c:v>
                </c:pt>
              </c:numCache>
            </c:numRef>
          </c:val>
          <c:smooth val="0"/>
          <c:extLst>
            <c:ext xmlns:c16="http://schemas.microsoft.com/office/drawing/2014/chart" uri="{C3380CC4-5D6E-409C-BE32-E72D297353CC}">
              <c16:uniqueId val="{00000000-F857-4D72-85BB-9E2BD4A9D785}"/>
            </c:ext>
          </c:extLst>
        </c:ser>
        <c:ser>
          <c:idx val="1"/>
          <c:order val="1"/>
          <c:tx>
            <c:strRef>
              <c:f>'South Falls Cafe'!$E$58</c:f>
              <c:strCache>
                <c:ptCount val="1"/>
                <c:pt idx="0">
                  <c:v>2020</c:v>
                </c:pt>
              </c:strCache>
            </c:strRef>
          </c:tx>
          <c:spPr>
            <a:ln w="28575" cap="rnd">
              <a:solidFill>
                <a:schemeClr val="accent3"/>
              </a:solidFill>
              <a:round/>
            </a:ln>
            <a:effectLst/>
          </c:spPr>
          <c:marker>
            <c:symbol val="none"/>
          </c:marker>
          <c:cat>
            <c:strRef>
              <c:f>'South Falls Cafe'!$C$59:$C$70</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'South Falls Cafe'!$E$59:$E$70</c:f>
              <c:numCache>
                <c:formatCode>"$"#,##0_);[Red]\("$"#,##0\)</c:formatCode>
                <c:ptCount val="12"/>
                <c:pt idx="0">
                  <c:v>10446</c:v>
                </c:pt>
                <c:pt idx="1">
                  <c:v>9384</c:v>
                </c:pt>
                <c:pt idx="2">
                  <c:v>7096</c:v>
                </c:pt>
                <c:pt idx="3">
                  <c:v>0</c:v>
                </c:pt>
                <c:pt idx="4">
                  <c:v>9965</c:v>
                </c:pt>
                <c:pt idx="5">
                  <c:v>19508</c:v>
                </c:pt>
                <c:pt idx="6">
                  <c:v>41222</c:v>
                </c:pt>
                <c:pt idx="7">
                  <c:v>44134</c:v>
                </c:pt>
                <c:pt idx="8">
                  <c:v>11388</c:v>
                </c:pt>
                <c:pt idx="9">
                  <c:v>0</c:v>
                </c:pt>
                <c:pt idx="10">
                  <c:v>0</c:v>
                </c:pt>
                <c:pt idx="11">
                  <c:v>0</c:v>
                </c:pt>
              </c:numCache>
            </c:numRef>
          </c:val>
          <c:smooth val="0"/>
          <c:extLst>
            <c:ext xmlns:c16="http://schemas.microsoft.com/office/drawing/2014/chart" uri="{C3380CC4-5D6E-409C-BE32-E72D297353CC}">
              <c16:uniqueId val="{00000001-F857-4D72-85BB-9E2BD4A9D785}"/>
            </c:ext>
          </c:extLst>
        </c:ser>
        <c:ser>
          <c:idx val="2"/>
          <c:order val="2"/>
          <c:tx>
            <c:strRef>
              <c:f>'South Falls Cafe'!$F$58</c:f>
              <c:strCache>
                <c:ptCount val="1"/>
                <c:pt idx="0">
                  <c:v>2021</c:v>
                </c:pt>
              </c:strCache>
            </c:strRef>
          </c:tx>
          <c:spPr>
            <a:ln w="28575" cap="rnd">
              <a:solidFill>
                <a:schemeClr val="accent5"/>
              </a:solidFill>
              <a:round/>
            </a:ln>
            <a:effectLst/>
          </c:spPr>
          <c:marker>
            <c:symbol val="none"/>
          </c:marker>
          <c:cat>
            <c:strRef>
              <c:f>'South Falls Cafe'!$C$59:$C$70</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'South Falls Cafe'!$F$59:$F$70</c:f>
              <c:numCache>
                <c:formatCode>General</c:formatCode>
                <c:ptCount val="12"/>
                <c:pt idx="5" formatCode="&quot;$&quot;#,##0_);[Red]\(&quot;$&quot;#,##0\)">
                  <c:v>48793</c:v>
                </c:pt>
                <c:pt idx="6" formatCode="&quot;$&quot;#,##0_);[Red]\(&quot;$&quot;#,##0\)">
                  <c:v>62362</c:v>
                </c:pt>
                <c:pt idx="7" formatCode="&quot;$&quot;#,##0_);[Red]\(&quot;$&quot;#,##0\)">
                  <c:v>50208</c:v>
                </c:pt>
                <c:pt idx="8" formatCode="&quot;$&quot;#,##0_);[Red]\(&quot;$&quot;#,##0\)">
                  <c:v>33481</c:v>
                </c:pt>
                <c:pt idx="9" formatCode="&quot;$&quot;#,##0_);[Red]\(&quot;$&quot;#,##0\)">
                  <c:v>22136</c:v>
                </c:pt>
                <c:pt idx="10" formatCode="&quot;$&quot;#,##0_);[Red]\(&quot;$&quot;#,##0\)">
                  <c:v>16259</c:v>
                </c:pt>
                <c:pt idx="11" formatCode="&quot;$&quot;#,##0_);[Red]\(&quot;$&quot;#,##0\)">
                  <c:v>9274</c:v>
                </c:pt>
              </c:numCache>
            </c:numRef>
          </c:val>
          <c:smooth val="0"/>
          <c:extLst>
            <c:ext xmlns:c16="http://schemas.microsoft.com/office/drawing/2014/chart" uri="{C3380CC4-5D6E-409C-BE32-E72D297353CC}">
              <c16:uniqueId val="{00000002-F857-4D72-85BB-9E2BD4A9D785}"/>
            </c:ext>
          </c:extLst>
        </c:ser>
        <c:ser>
          <c:idx val="3"/>
          <c:order val="3"/>
          <c:tx>
            <c:strRef>
              <c:f>'South Falls Cafe'!$G$58</c:f>
              <c:strCache>
                <c:ptCount val="1"/>
                <c:pt idx="0">
                  <c:v>2022</c:v>
                </c:pt>
              </c:strCache>
            </c:strRef>
          </c:tx>
          <c:spPr>
            <a:ln w="28575" cap="rnd">
              <a:solidFill>
                <a:schemeClr val="accent1">
                  <a:lumMod val="60000"/>
                </a:schemeClr>
              </a:solidFill>
              <a:round/>
            </a:ln>
            <a:effectLst/>
          </c:spPr>
          <c:marker>
            <c:symbol val="none"/>
          </c:marker>
          <c:cat>
            <c:strRef>
              <c:f>'South Falls Cafe'!$C$59:$C$70</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'South Falls Cafe'!$G$59:$G$70</c:f>
              <c:numCache>
                <c:formatCode>"$"#,##0_);[Red]\("$"#,##0\)</c:formatCode>
                <c:ptCount val="12"/>
                <c:pt idx="0">
                  <c:v>12466</c:v>
                </c:pt>
                <c:pt idx="1">
                  <c:v>13635</c:v>
                </c:pt>
                <c:pt idx="2">
                  <c:v>23834</c:v>
                </c:pt>
                <c:pt idx="3">
                  <c:v>35503</c:v>
                </c:pt>
                <c:pt idx="4">
                  <c:v>48950</c:v>
                </c:pt>
                <c:pt idx="5">
                  <c:v>59079</c:v>
                </c:pt>
                <c:pt idx="6">
                  <c:v>86443</c:v>
                </c:pt>
                <c:pt idx="7">
                  <c:v>73764</c:v>
                </c:pt>
                <c:pt idx="8">
                  <c:v>51073</c:v>
                </c:pt>
                <c:pt idx="9">
                  <c:v>50379</c:v>
                </c:pt>
                <c:pt idx="10">
                  <c:v>30825</c:v>
                </c:pt>
                <c:pt idx="11">
                  <c:v>20450</c:v>
                </c:pt>
              </c:numCache>
            </c:numRef>
          </c:val>
          <c:smooth val="0"/>
          <c:extLst>
            <c:ext xmlns:c16="http://schemas.microsoft.com/office/drawing/2014/chart" uri="{C3380CC4-5D6E-409C-BE32-E72D297353CC}">
              <c16:uniqueId val="{00000003-F857-4D72-85BB-9E2BD4A9D785}"/>
            </c:ext>
          </c:extLst>
        </c:ser>
        <c:ser>
          <c:idx val="4"/>
          <c:order val="4"/>
          <c:tx>
            <c:strRef>
              <c:f>'South Falls Cafe'!$H$58</c:f>
              <c:strCache>
                <c:ptCount val="1"/>
                <c:pt idx="0">
                  <c:v>2022 (May)</c:v>
                </c:pt>
              </c:strCache>
            </c:strRef>
          </c:tx>
          <c:spPr>
            <a:ln w="28575" cap="rnd">
              <a:solidFill>
                <a:schemeClr val="accent3">
                  <a:lumMod val="60000"/>
                </a:schemeClr>
              </a:solidFill>
              <a:round/>
            </a:ln>
            <a:effectLst/>
          </c:spPr>
          <c:marker>
            <c:symbol val="none"/>
          </c:marker>
          <c:cat>
            <c:strRef>
              <c:f>'South Falls Cafe'!$C$59:$C$70</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'South Falls Cafe'!$H$59:$H$70</c:f>
              <c:numCache>
                <c:formatCode>"$"#,##0_);[Red]\("$"#,##0\)</c:formatCode>
                <c:ptCount val="12"/>
                <c:pt idx="0">
                  <c:v>12466</c:v>
                </c:pt>
                <c:pt idx="1">
                  <c:v>13635</c:v>
                </c:pt>
                <c:pt idx="2">
                  <c:v>23834</c:v>
                </c:pt>
                <c:pt idx="3">
                  <c:v>35503</c:v>
                </c:pt>
                <c:pt idx="4">
                  <c:v>48950</c:v>
                </c:pt>
                <c:pt idx="5" formatCode="General">
                  <c:v>59079.13</c:v>
                </c:pt>
                <c:pt idx="6" formatCode="General">
                  <c:v>86442.8</c:v>
                </c:pt>
                <c:pt idx="7" formatCode="General">
                  <c:v>73763.58</c:v>
                </c:pt>
                <c:pt idx="8" formatCode="General">
                  <c:v>51073.35</c:v>
                </c:pt>
              </c:numCache>
            </c:numRef>
          </c:val>
          <c:smooth val="0"/>
          <c:extLst>
            <c:ext xmlns:c16="http://schemas.microsoft.com/office/drawing/2014/chart" uri="{C3380CC4-5D6E-409C-BE32-E72D297353CC}">
              <c16:uniqueId val="{00000004-F857-4D72-85BB-9E2BD4A9D785}"/>
            </c:ext>
          </c:extLst>
        </c:ser>
        <c:ser>
          <c:idx val="5"/>
          <c:order val="5"/>
          <c:tx>
            <c:strRef>
              <c:f>'South Falls Cafe'!$I$58</c:f>
              <c:strCache>
                <c:ptCount val="1"/>
                <c:pt idx="0">
                  <c:v>2023 (May)</c:v>
                </c:pt>
              </c:strCache>
            </c:strRef>
          </c:tx>
          <c:spPr>
            <a:ln w="28575" cap="rnd">
              <a:solidFill>
                <a:schemeClr val="accent5">
                  <a:lumMod val="60000"/>
                </a:schemeClr>
              </a:solidFill>
              <a:round/>
            </a:ln>
            <a:effectLst/>
          </c:spPr>
          <c:marker>
            <c:symbol val="none"/>
          </c:marker>
          <c:cat>
            <c:strRef>
              <c:f>'South Falls Cafe'!$C$59:$C$70</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'South Falls Cafe'!$I$59:$I$70</c:f>
              <c:numCache>
                <c:formatCode>"$"#,##0_);[Red]\("$"#,##0\)</c:formatCode>
                <c:ptCount val="12"/>
                <c:pt idx="0">
                  <c:v>26283.87</c:v>
                </c:pt>
                <c:pt idx="1">
                  <c:v>21691.18</c:v>
                </c:pt>
                <c:pt idx="2">
                  <c:v>34449.33</c:v>
                </c:pt>
                <c:pt idx="3">
                  <c:v>47326.49</c:v>
                </c:pt>
                <c:pt idx="4">
                  <c:v>87546.71</c:v>
                </c:pt>
                <c:pt idx="5" formatCode="General">
                  <c:v>101544.86</c:v>
                </c:pt>
                <c:pt idx="6" formatCode="General">
                  <c:v>128897.03</c:v>
                </c:pt>
                <c:pt idx="7" formatCode="General">
                  <c:v>100221.4</c:v>
                </c:pt>
                <c:pt idx="8" formatCode="General">
                  <c:v>73222.880000000005</c:v>
                </c:pt>
              </c:numCache>
            </c:numRef>
          </c:val>
          <c:smooth val="0"/>
          <c:extLst>
            <c:ext xmlns:c16="http://schemas.microsoft.com/office/drawing/2014/chart" uri="{C3380CC4-5D6E-409C-BE32-E72D297353CC}">
              <c16:uniqueId val="{00000005-F857-4D72-85BB-9E2BD4A9D785}"/>
            </c:ext>
          </c:extLst>
        </c:ser>
        <c:dLbls>
          <c:showLegendKey val="0"/>
          <c:showVal val="0"/>
          <c:showCatName val="0"/>
          <c:showSerName val="0"/>
          <c:showPercent val="0"/>
          <c:showBubbleSize val="0"/>
        </c:dLbls>
        <c:smooth val="0"/>
        <c:axId val="913309295"/>
        <c:axId val="1444982863"/>
      </c:lineChart>
      <c:catAx>
        <c:axId val="9133092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w Cen MT" panose="020B0602020104020603" pitchFamily="34" charset="0"/>
                <a:ea typeface="+mn-ea"/>
                <a:cs typeface="+mn-cs"/>
              </a:defRPr>
            </a:pPr>
            <a:endParaRPr lang="en-US"/>
          </a:p>
        </c:txPr>
        <c:crossAx val="1444982863"/>
        <c:crosses val="autoZero"/>
        <c:auto val="1"/>
        <c:lblAlgn val="ctr"/>
        <c:lblOffset val="100"/>
        <c:noMultiLvlLbl val="0"/>
      </c:catAx>
      <c:valAx>
        <c:axId val="1444982863"/>
        <c:scaling>
          <c:orientation val="minMax"/>
        </c:scaling>
        <c:delete val="0"/>
        <c:axPos val="l"/>
        <c:majorGridlines>
          <c:spPr>
            <a:ln w="9525" cap="flat" cmpd="sng" algn="ctr">
              <a:solidFill>
                <a:schemeClr val="tx1">
                  <a:lumMod val="15000"/>
                  <a:lumOff val="85000"/>
                </a:schemeClr>
              </a:solidFill>
              <a:round/>
            </a:ln>
            <a:effectLst/>
          </c:spPr>
        </c:majorGridlines>
        <c:numFmt formatCode="&quot;$&quot;#,##0_);[Red]\(&quot;$&quot;#,##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w Cen MT" panose="020B0602020104020603" pitchFamily="34" charset="0"/>
                <a:ea typeface="+mn-ea"/>
                <a:cs typeface="+mn-cs"/>
              </a:defRPr>
            </a:pPr>
            <a:endParaRPr lang="en-US"/>
          </a:p>
        </c:txPr>
        <c:crossAx val="9133092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w Cen MT" panose="020B0602020104020603" pitchFamily="34"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w Cen MT" panose="020B0602020104020603"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2A5FE2F222BF64587E521017B103AEF" ma:contentTypeVersion="4" ma:contentTypeDescription="Create a new document." ma:contentTypeScope="" ma:versionID="edaa27b7a9018b8fb9e5b6623b5e67d9">
  <xsd:schema xmlns:xsd="http://www.w3.org/2001/XMLSchema" xmlns:xs="http://www.w3.org/2001/XMLSchema" xmlns:p="http://schemas.microsoft.com/office/2006/metadata/properties" xmlns:ns1="http://schemas.microsoft.com/sharepoint/v3" xmlns:ns2="97863827-5b6a-4200-a971-f0b8232253f0" targetNamespace="http://schemas.microsoft.com/office/2006/metadata/properties" ma:root="true" ma:fieldsID="a47dc40d176d2dbf8ed59d26b219fd0e" ns1:_="" ns2:_="">
    <xsd:import namespace="http://schemas.microsoft.com/sharepoint/v3"/>
    <xsd:import namespace="97863827-5b6a-4200-a971-f0b8232253f0"/>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863827-5b6a-4200-a971-f0b8232253f0"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12CA989-DC12-4C8C-9ADF-32D635464F92}">
  <ds:schemaRefs>
    <ds:schemaRef ds:uri="http://schemas.openxmlformats.org/officeDocument/2006/bibliography"/>
  </ds:schemaRefs>
</ds:datastoreItem>
</file>

<file path=customXml/itemProps2.xml><?xml version="1.0" encoding="utf-8"?>
<ds:datastoreItem xmlns:ds="http://schemas.openxmlformats.org/officeDocument/2006/customXml" ds:itemID="{91D03551-333B-4E59-9B18-412B954C2133}"/>
</file>

<file path=customXml/itemProps3.xml><?xml version="1.0" encoding="utf-8"?>
<ds:datastoreItem xmlns:ds="http://schemas.openxmlformats.org/officeDocument/2006/customXml" ds:itemID="{B21B9A45-F436-4230-8AE6-DB6468995900}"/>
</file>

<file path=customXml/itemProps4.xml><?xml version="1.0" encoding="utf-8"?>
<ds:datastoreItem xmlns:ds="http://schemas.openxmlformats.org/officeDocument/2006/customXml" ds:itemID="{A328A2A8-8CA8-41B7-8976-48B14F8B1A42}"/>
</file>

<file path=docProps/app.xml><?xml version="1.0" encoding="utf-8"?>
<Properties xmlns="http://schemas.openxmlformats.org/officeDocument/2006/extended-properties" xmlns:vt="http://schemas.openxmlformats.org/officeDocument/2006/docPropsVTypes">
  <Template>Normal.dotm</Template>
  <TotalTime>66</TotalTime>
  <Pages>56</Pages>
  <Words>11490</Words>
  <Characters>65497</Characters>
  <Application>Microsoft Office Word</Application>
  <DocSecurity>0</DocSecurity>
  <Lines>545</Lines>
  <Paragraphs>153</Paragraphs>
  <ScaleCrop>false</ScaleCrop>
  <HeadingPairs>
    <vt:vector size="2" baseType="variant">
      <vt:variant>
        <vt:lpstr>Title</vt:lpstr>
      </vt:variant>
      <vt:variant>
        <vt:i4>1</vt:i4>
      </vt:variant>
    </vt:vector>
  </HeadingPairs>
  <TitlesOfParts>
    <vt:vector size="1" baseType="lpstr">
      <vt:lpstr>2002 Strategic Plan Outline</vt:lpstr>
    </vt:vector>
  </TitlesOfParts>
  <Company/>
  <LinksUpToDate>false</LinksUpToDate>
  <CharactersWithSpaces>76834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2002 Strategic Plan Outline</dc:title>
  <dc:subject/>
  <dc:creator>Margaret Bailey</dc:creator>
  <cp:keywords/>
  <dc:description/>
  <cp:lastModifiedBy>BUTLER Winona * OPRD</cp:lastModifiedBy>
  <cp:revision>17</cp:revision>
  <cp:lastPrinted>2008-02-27T19:04:00Z</cp:lastPrinted>
  <dcterms:created xsi:type="dcterms:W3CDTF">2024-06-20T21:06:00Z</dcterms:created>
  <dcterms:modified xsi:type="dcterms:W3CDTF">2024-08-01T14:44:00Z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2024-05-22T17:36:15Z</vt:lpwstr>
  </property>
  <property fmtid="{D5CDD505-2E9C-101B-9397-08002B2CF9AE}" pid="4" name="MSIP_Label_09b73270-2993-4076-be47-9c78f42a1e84_Method">
    <vt:lpwstr>Privileged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f936498e-c28a-41e6-9bfc-8af8a1bc5e4c</vt:lpwstr>
  </property>
  <property fmtid="{D5CDD505-2E9C-101B-9397-08002B2CF9AE}" pid="8" name="MSIP_Label_09b73270-2993-4076-be47-9c78f42a1e84_ContentBits">
    <vt:lpwstr>0</vt:lpwstr>
  </property>
  <property fmtid="{D5CDD505-2E9C-101B-9397-08002B2CF9AE}" pid="9" name="ContentTypeId">
    <vt:lpwstr>0x010100D2A5FE2F222BF64587E521017B103AEF</vt:lpwstr>
  </property>
</Properties>
</file>