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charts/style16.xml" ContentType="application/vnd.ms-office.chartstyle+xml"/>
  <Override PartName="/word/charts/chart16.xml" ContentType="application/vnd.openxmlformats-officedocument.drawingml.chart+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layout2.xml" ContentType="application/vnd.openxmlformats-officedocument.drawingml.diagramLayout+xml"/>
  <Override PartName="/word/charts/colors15.xml" ContentType="application/vnd.ms-office.chartcolorstyle+xml"/>
  <Override PartName="/word/charts/style15.xml" ContentType="application/vnd.ms-office.chartstyle+xml"/>
  <Override PartName="/word/charts/chart15.xml" ContentType="application/vnd.openxmlformats-officedocument.drawingml.chart+xml"/>
  <Override PartName="/word/charts/style13.xml" ContentType="application/vnd.ms-office.chartstyle+xml"/>
  <Override PartName="/word/charts/chart13.xml" ContentType="application/vnd.openxmlformats-officedocument.drawingml.chart+xml"/>
  <Override PartName="/word/charts/colors12.xml" ContentType="application/vnd.ms-office.chartcolorstyle+xml"/>
  <Override PartName="/word/charts/style12.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iagrams/quickStyle2.xml" ContentType="application/vnd.openxmlformats-officedocument.drawingml.diagramStyle+xml"/>
  <Override PartName="/word/diagrams/drawing2.xml" ContentType="application/vnd.ms-office.drawingml.diagramDrawing+xml"/>
  <Override PartName="/word/charts/chart12.xml" ContentType="application/vnd.openxmlformats-officedocument.drawingml.chart+xml"/>
  <Override PartName="/word/diagrams/colors3.xml" ContentType="application/vnd.openxmlformats-officedocument.drawingml.diagramColors+xml"/>
  <Override PartName="/word/diagrams/quickStyle3.xml" ContentType="application/vnd.openxmlformats-officedocument.drawingml.diagramStyle+xml"/>
  <Override PartName="/word/diagrams/layout3.xml" ContentType="application/vnd.openxmlformats-officedocument.drawingml.diagramLayout+xml"/>
  <Override PartName="/word/diagrams/drawing3.xml" ContentType="application/vnd.ms-office.drawingml.diagramDrawing+xml"/>
  <Override PartName="/word/theme/theme1.xml" ContentType="application/vnd.openxmlformats-officedocument.theme+xml"/>
  <Override PartName="/word/diagrams/colors2.xml" ContentType="application/vnd.openxmlformats-officedocument.drawingml.diagramColors+xml"/>
  <Override PartName="/word/charts/colors11.xml" ContentType="application/vnd.ms-office.chartcolorstyle+xml"/>
  <Override PartName="/word/charts/style3.xml" ContentType="application/vnd.ms-office.chartstyle+xml"/>
  <Override PartName="/word/charts/chart3.xml" ContentType="application/vnd.openxmlformats-officedocument.drawingml.chart+xml"/>
  <Override PartName="/word/diagrams/drawing1.xml" ContentType="application/vnd.ms-office.drawingml.diagramDrawing+xml"/>
  <Override PartName="/word/diagrams/colors1.xml" ContentType="application/vnd.openxmlformats-officedocument.drawingml.diagramColors+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olors4.xml" ContentType="application/vnd.ms-office.chartcolorstyle+xml"/>
  <Override PartName="/word/charts/style4.xml" ContentType="application/vnd.ms-office.chartstyle+xml"/>
  <Override PartName="/word/diagrams/quickStyle1.xml" ContentType="application/vnd.openxmlformats-officedocument.drawingml.diagramStyle+xml"/>
  <Override PartName="/word/diagrams/layout1.xml" ContentType="application/vnd.openxmlformats-officedocument.drawingml.diagramLayout+xml"/>
  <Override PartName="/word/charts/style1.xml" ContentType="application/vnd.ms-office.chartstyle+xml"/>
  <Override PartName="/word/charts/chart1.xml" ContentType="application/vnd.openxmlformats-officedocument.drawingml.chart+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style5.xml" ContentType="application/vnd.ms-office.chartstyle+xml"/>
  <Override PartName="/word/charts/style9.xml" ContentType="application/vnd.ms-office.chartstyle+xml"/>
  <Override PartName="/word/charts/chart9.xml" ContentType="application/vnd.openxmlformats-officedocument.drawingml.chart+xml"/>
  <Override PartName="/word/charts/colors8.xml" ContentType="application/vnd.ms-office.chartcolorstyle+xml"/>
  <Override PartName="/word/charts/style8.xml" ContentType="application/vnd.ms-office.chartstyle+xml"/>
  <Override PartName="/word/charts/chart8.xml" ContentType="application/vnd.openxmlformats-officedocument.drawingml.chart+xml"/>
  <Override PartName="/word/charts/colors9.xml" ContentType="application/vnd.ms-office.chartcolorstyle+xml"/>
  <Override PartName="/word/charts/chart10.xml" ContentType="application/vnd.openxmlformats-officedocument.drawingml.chart+xml"/>
  <Override PartName="/word/charts/style11.xml" ContentType="application/vnd.ms-office.chartstyle+xml"/>
  <Override PartName="/word/charts/chart11.xml" ContentType="application/vnd.openxmlformats-officedocument.drawingml.chart+xml"/>
  <Override PartName="/word/charts/colors10.xml" ContentType="application/vnd.ms-office.chartcolorstyle+xml"/>
  <Override PartName="/word/charts/style10.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7.xml" ContentType="application/vnd.ms-office.chartstyle+xml"/>
  <Override PartName="/word/charts/style6.xml" ContentType="application/vnd.ms-office.chartstyle+xml"/>
  <Override PartName="/word/charts/colors6.xml" ContentType="application/vnd.ms-office.chartcolorstyle+xml"/>
  <Override PartName="/word/charts/colors7.xml" ContentType="application/vnd.ms-office.chartcolorstyle+xml"/>
  <Override PartName="/word/charts/chart6.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EF" w:rsidRDefault="00FF5360">
      <w:r>
        <w:rPr>
          <w:b/>
          <w:noProof/>
          <w:sz w:val="24"/>
        </w:rPr>
        <w:drawing>
          <wp:anchor distT="0" distB="0" distL="114300" distR="114300" simplePos="0" relativeHeight="251772416" behindDoc="0" locked="0" layoutInCell="1" allowOverlap="1" wp14:anchorId="0E192B76" wp14:editId="76A50277">
            <wp:simplePos x="0" y="0"/>
            <wp:positionH relativeFrom="column">
              <wp:posOffset>5257800</wp:posOffset>
            </wp:positionH>
            <wp:positionV relativeFrom="paragraph">
              <wp:posOffset>-219075</wp:posOffset>
            </wp:positionV>
            <wp:extent cx="895350" cy="830031"/>
            <wp:effectExtent l="0" t="0" r="0" b="825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Biliteracy Seal Clea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830031"/>
                    </a:xfrm>
                    <a:prstGeom prst="rect">
                      <a:avLst/>
                    </a:prstGeom>
                  </pic:spPr>
                </pic:pic>
              </a:graphicData>
            </a:graphic>
            <wp14:sizeRelH relativeFrom="margin">
              <wp14:pctWidth>0</wp14:pctWidth>
            </wp14:sizeRelH>
            <wp14:sizeRelV relativeFrom="margin">
              <wp14:pctHeight>0</wp14:pctHeight>
            </wp14:sizeRelV>
          </wp:anchor>
        </w:drawing>
      </w:r>
      <w:r w:rsidR="00911F53" w:rsidRPr="00AD2A55">
        <w:rPr>
          <w:b/>
          <w:bCs/>
          <w:noProof/>
          <w:sz w:val="24"/>
        </w:rPr>
        <mc:AlternateContent>
          <mc:Choice Requires="wps">
            <w:drawing>
              <wp:anchor distT="45720" distB="45720" distL="114300" distR="114300" simplePos="0" relativeHeight="251665920" behindDoc="0" locked="0" layoutInCell="1" allowOverlap="1" wp14:anchorId="4FED2112" wp14:editId="571A8974">
                <wp:simplePos x="0" y="0"/>
                <wp:positionH relativeFrom="margin">
                  <wp:posOffset>9525</wp:posOffset>
                </wp:positionH>
                <wp:positionV relativeFrom="paragraph">
                  <wp:posOffset>389890</wp:posOffset>
                </wp:positionV>
                <wp:extent cx="2962910" cy="4333875"/>
                <wp:effectExtent l="0" t="0" r="8890" b="95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4333875"/>
                        </a:xfrm>
                        <a:prstGeom prst="rect">
                          <a:avLst/>
                        </a:prstGeom>
                        <a:solidFill>
                          <a:srgbClr val="FFFFFF"/>
                        </a:solidFill>
                        <a:ln w="9525">
                          <a:noFill/>
                          <a:miter lim="800000"/>
                          <a:headEnd/>
                          <a:tailEnd/>
                        </a:ln>
                      </wps:spPr>
                      <wps:txbx>
                        <w:txbxContent>
                          <w:p w:rsidR="00FA64EF" w:rsidRPr="00AE3BFB" w:rsidRDefault="00417E3D" w:rsidP="00FA64EF">
                            <w:pPr>
                              <w:pStyle w:val="NoSpacing"/>
                              <w:rPr>
                                <w:sz w:val="20"/>
                              </w:rPr>
                            </w:pPr>
                            <w:r w:rsidRPr="00417E3D">
                              <w:rPr>
                                <w:b/>
                                <w:sz w:val="24"/>
                              </w:rPr>
                              <w:t>C</w:t>
                            </w:r>
                            <w:r w:rsidR="00216F1F" w:rsidRPr="00487527">
                              <w:rPr>
                                <w:b/>
                                <w:sz w:val="20"/>
                              </w:rPr>
                              <w:t>urrently</w:t>
                            </w:r>
                            <w:r w:rsidR="00216F1F">
                              <w:rPr>
                                <w:sz w:val="20"/>
                              </w:rPr>
                              <w:t xml:space="preserve">, </w:t>
                            </w:r>
                            <w:r w:rsidR="0068209A">
                              <w:rPr>
                                <w:sz w:val="20"/>
                              </w:rPr>
                              <w:t>all 50 states</w:t>
                            </w:r>
                            <w:r w:rsidR="00FA64EF" w:rsidRPr="00AE3BFB">
                              <w:rPr>
                                <w:sz w:val="20"/>
                              </w:rPr>
                              <w:t xml:space="preserve"> and Washington DC </w:t>
                            </w:r>
                            <w:r w:rsidR="0068209A">
                              <w:rPr>
                                <w:sz w:val="20"/>
                              </w:rPr>
                              <w:t xml:space="preserve">are either in the early stages or have fully </w:t>
                            </w:r>
                            <w:r w:rsidR="00FA64EF" w:rsidRPr="00AE3BFB">
                              <w:rPr>
                                <w:sz w:val="20"/>
                              </w:rPr>
                              <w:t xml:space="preserve">adopted a statewide Seal of Biliteracy. The Oregon Department of Education approved the </w:t>
                            </w:r>
                            <w:r w:rsidR="0047446D" w:rsidRPr="00AE3BFB">
                              <w:rPr>
                                <w:sz w:val="20"/>
                              </w:rPr>
                              <w:t xml:space="preserve">Oregon </w:t>
                            </w:r>
                            <w:r w:rsidR="00FA64EF" w:rsidRPr="00AE3BFB">
                              <w:rPr>
                                <w:sz w:val="20"/>
                              </w:rPr>
                              <w:t>State Seal of Biliteracy</w:t>
                            </w:r>
                            <w:r w:rsidR="0047446D" w:rsidRPr="00AE3BFB">
                              <w:rPr>
                                <w:sz w:val="20"/>
                              </w:rPr>
                              <w:t xml:space="preserve"> </w:t>
                            </w:r>
                            <w:r w:rsidR="00AE3BFB" w:rsidRPr="00AE3BFB">
                              <w:rPr>
                                <w:sz w:val="20"/>
                              </w:rPr>
                              <w:t>(</w:t>
                            </w:r>
                            <w:r w:rsidR="00942538">
                              <w:rPr>
                                <w:sz w:val="20"/>
                              </w:rPr>
                              <w:t>OSSB</w:t>
                            </w:r>
                            <w:r w:rsidR="00AE3BFB" w:rsidRPr="00AE3BFB">
                              <w:rPr>
                                <w:sz w:val="20"/>
                              </w:rPr>
                              <w:t>)</w:t>
                            </w:r>
                            <w:r w:rsidR="00FA64EF" w:rsidRPr="00AE3BFB">
                              <w:rPr>
                                <w:sz w:val="20"/>
                              </w:rPr>
                              <w:t xml:space="preserve"> in April of 2016, after a successful pilot year.</w:t>
                            </w:r>
                          </w:p>
                          <w:p w:rsidR="00FA64EF" w:rsidRPr="00AE3BFB" w:rsidRDefault="00FA64EF" w:rsidP="00FA64EF">
                            <w:pPr>
                              <w:pStyle w:val="NoSpacing"/>
                              <w:rPr>
                                <w:sz w:val="14"/>
                              </w:rPr>
                            </w:pPr>
                          </w:p>
                          <w:p w:rsidR="00FA64EF" w:rsidRPr="00AE3BFB" w:rsidRDefault="00FA64EF" w:rsidP="00FA64EF">
                            <w:pPr>
                              <w:pStyle w:val="NoSpacing"/>
                              <w:rPr>
                                <w:sz w:val="20"/>
                              </w:rPr>
                            </w:pPr>
                            <w:r w:rsidRPr="00AE3BFB">
                              <w:rPr>
                                <w:sz w:val="20"/>
                              </w:rPr>
                              <w:t>The intent of the Seal of Biliteracy is to recognize and value the native language/s students speak and bring to their English academic studies, to value language programs in schools, to encourage students in the stu</w:t>
                            </w:r>
                            <w:r w:rsidR="00DB3BF0" w:rsidRPr="00AE3BFB">
                              <w:rPr>
                                <w:sz w:val="20"/>
                              </w:rPr>
                              <w:t>dy of languages, and to create</w:t>
                            </w:r>
                            <w:r w:rsidRPr="00AE3BFB">
                              <w:rPr>
                                <w:sz w:val="20"/>
                              </w:rPr>
                              <w:t xml:space="preserve"> generation</w:t>
                            </w:r>
                            <w:r w:rsidR="00DB3BF0" w:rsidRPr="00AE3BFB">
                              <w:rPr>
                                <w:sz w:val="20"/>
                              </w:rPr>
                              <w:t>s</w:t>
                            </w:r>
                            <w:r w:rsidRPr="00AE3BFB">
                              <w:rPr>
                                <w:sz w:val="20"/>
                              </w:rPr>
                              <w:t xml:space="preserve"> of citizens, ready for a multilingual society.</w:t>
                            </w:r>
                          </w:p>
                          <w:p w:rsidR="00FA64EF" w:rsidRPr="00AE3BFB" w:rsidRDefault="00FA64EF" w:rsidP="00FA64EF">
                            <w:pPr>
                              <w:pStyle w:val="NoSpacing"/>
                              <w:rPr>
                                <w:sz w:val="20"/>
                              </w:rPr>
                            </w:pPr>
                          </w:p>
                          <w:p w:rsidR="00FA64EF" w:rsidRDefault="0047446D" w:rsidP="00FA64EF">
                            <w:pPr>
                              <w:pStyle w:val="NoSpacing"/>
                              <w:rPr>
                                <w:sz w:val="20"/>
                              </w:rPr>
                            </w:pPr>
                            <w:r w:rsidRPr="00AE3BFB">
                              <w:rPr>
                                <w:sz w:val="20"/>
                              </w:rPr>
                              <w:t>The Oregon State Seal of Biliteracy recognized 22 different languages in 2020, including Chinuk Wawa, Nez Perce, and Umatilla, three of the languages spoken by several of the</w:t>
                            </w:r>
                            <w:r w:rsidR="00B202E4">
                              <w:rPr>
                                <w:sz w:val="20"/>
                              </w:rPr>
                              <w:t xml:space="preserve"> nine</w:t>
                            </w:r>
                            <w:r w:rsidRPr="00AE3BFB">
                              <w:rPr>
                                <w:sz w:val="20"/>
                              </w:rPr>
                              <w:t xml:space="preserve"> federally recognized tribes in Oregon. In addition, students from the Oregon School of the Deaf earned the Seal in American Sign Language (ASL).</w:t>
                            </w:r>
                          </w:p>
                          <w:p w:rsidR="00AE3BFB" w:rsidRPr="00AE3BFB" w:rsidRDefault="00AE3BFB" w:rsidP="00FA64EF">
                            <w:pPr>
                              <w:pStyle w:val="NoSpacing"/>
                              <w:rPr>
                                <w:sz w:val="20"/>
                              </w:rPr>
                            </w:pPr>
                          </w:p>
                          <w:p w:rsidR="00AE3BFB" w:rsidRPr="00AE3BFB" w:rsidRDefault="00AE3BFB" w:rsidP="00AE3BFB">
                            <w:pPr>
                              <w:pStyle w:val="NoSpacing"/>
                              <w:rPr>
                                <w:sz w:val="20"/>
                              </w:rPr>
                            </w:pPr>
                            <w:r w:rsidRPr="00AE3BFB">
                              <w:rPr>
                                <w:sz w:val="20"/>
                              </w:rPr>
                              <w:t>The Oregon State Seal of Biliteracy is the first in the nation to collaborate with post-secondary institutions to offer the Seal. Currently, two state universities and one community college offer the</w:t>
                            </w:r>
                            <w:r w:rsidR="0068209A">
                              <w:rPr>
                                <w:sz w:val="20"/>
                              </w:rPr>
                              <w:t xml:space="preserve"> Biliteracy</w:t>
                            </w:r>
                            <w:r w:rsidRPr="00AE3BFB">
                              <w:rPr>
                                <w:sz w:val="20"/>
                              </w:rPr>
                              <w:t xml:space="preserve"> Seal to their students.</w:t>
                            </w:r>
                          </w:p>
                          <w:p w:rsidR="00FA64EF" w:rsidRDefault="00FA64EF" w:rsidP="00FA64EF">
                            <w:pPr>
                              <w:pStyle w:val="NoSpacing"/>
                              <w:spacing w:line="360" w:lineRule="auto"/>
                              <w:rPr>
                                <w:sz w:val="20"/>
                              </w:rPr>
                            </w:pPr>
                          </w:p>
                          <w:p w:rsidR="00AE3BFB" w:rsidRPr="00AE3BFB" w:rsidRDefault="00AE3BFB" w:rsidP="00FA64EF">
                            <w:pPr>
                              <w:pStyle w:val="NoSpacing"/>
                              <w:spacing w:line="360" w:lineRule="auto"/>
                              <w:rPr>
                                <w:sz w:val="20"/>
                              </w:rPr>
                            </w:pPr>
                          </w:p>
                          <w:p w:rsidR="00FA64EF" w:rsidRPr="00AE3BFB" w:rsidRDefault="00FA64EF" w:rsidP="00FA64EF">
                            <w:pPr>
                              <w:pStyle w:val="NoSpacing"/>
                              <w:rPr>
                                <w:sz w:val="20"/>
                              </w:rPr>
                            </w:pPr>
                          </w:p>
                          <w:p w:rsidR="00FA64EF" w:rsidRPr="00AE3BFB" w:rsidRDefault="00FA64EF" w:rsidP="00FA64EF">
                            <w:pPr>
                              <w:pStyle w:val="NoSpacing"/>
                              <w:rPr>
                                <w:sz w:val="20"/>
                              </w:rPr>
                            </w:pPr>
                          </w:p>
                          <w:p w:rsidR="00FA64EF" w:rsidRPr="00AE3BFB" w:rsidRDefault="00FA64EF" w:rsidP="00FA64EF">
                            <w:pPr>
                              <w:pStyle w:val="NoSpacing"/>
                              <w:rPr>
                                <w:sz w:val="20"/>
                              </w:rPr>
                            </w:pPr>
                          </w:p>
                          <w:p w:rsidR="00FA64EF" w:rsidRPr="00AE3BFB" w:rsidRDefault="00FA64EF" w:rsidP="00FA64EF">
                            <w:pPr>
                              <w:pStyle w:val="NoSpacing"/>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D2112" id="_x0000_t202" coordsize="21600,21600" o:spt="202" path="m,l,21600r21600,l21600,xe">
                <v:stroke joinstyle="miter"/>
                <v:path gradientshapeok="t" o:connecttype="rect"/>
              </v:shapetype>
              <v:shape id="Text Box 2" o:spid="_x0000_s1026" type="#_x0000_t202" style="position:absolute;margin-left:.75pt;margin-top:30.7pt;width:233.3pt;height:341.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" stroked="f">
                <v:textbox>
                  <w:txbxContent>
                    <w:p w:rsidR="00FA64EF" w:rsidRPr="00AE3BFB" w:rsidRDefault="00417E3D" w:rsidP="00FA64EF">
                      <w:pPr>
                        <w:pStyle w:val="NoSpacing"/>
                        <w:rPr>
                          <w:sz w:val="20"/>
                        </w:rPr>
                      </w:pPr>
                      <w:r w:rsidRPr="00417E3D">
                        <w:rPr>
                          <w:b/>
                          <w:sz w:val="24"/>
                        </w:rPr>
                        <w:t>C</w:t>
                      </w:r>
                      <w:r w:rsidR="00216F1F" w:rsidRPr="00487527">
                        <w:rPr>
                          <w:b/>
                          <w:sz w:val="20"/>
                        </w:rPr>
                        <w:t>urrently</w:t>
                      </w:r>
                      <w:r w:rsidR="00216F1F">
                        <w:rPr>
                          <w:sz w:val="20"/>
                        </w:rPr>
                        <w:t xml:space="preserve">, </w:t>
                      </w:r>
                      <w:r w:rsidR="0068209A">
                        <w:rPr>
                          <w:sz w:val="20"/>
                        </w:rPr>
                        <w:t>all 50 states</w:t>
                      </w:r>
                      <w:r w:rsidR="00FA64EF" w:rsidRPr="00AE3BFB">
                        <w:rPr>
                          <w:sz w:val="20"/>
                        </w:rPr>
                        <w:t xml:space="preserve"> and Washington DC </w:t>
                      </w:r>
                      <w:r w:rsidR="0068209A">
                        <w:rPr>
                          <w:sz w:val="20"/>
                        </w:rPr>
                        <w:t xml:space="preserve">are either in the early stages or have fully </w:t>
                      </w:r>
                      <w:r w:rsidR="00FA64EF" w:rsidRPr="00AE3BFB">
                        <w:rPr>
                          <w:sz w:val="20"/>
                        </w:rPr>
                        <w:t xml:space="preserve">adopted a statewide Seal of Biliteracy. The Oregon Department of Education approved the </w:t>
                      </w:r>
                      <w:r w:rsidR="0047446D" w:rsidRPr="00AE3BFB">
                        <w:rPr>
                          <w:sz w:val="20"/>
                        </w:rPr>
                        <w:t xml:space="preserve">Oregon </w:t>
                      </w:r>
                      <w:r w:rsidR="00FA64EF" w:rsidRPr="00AE3BFB">
                        <w:rPr>
                          <w:sz w:val="20"/>
                        </w:rPr>
                        <w:t>State Seal of Biliteracy</w:t>
                      </w:r>
                      <w:r w:rsidR="0047446D" w:rsidRPr="00AE3BFB">
                        <w:rPr>
                          <w:sz w:val="20"/>
                        </w:rPr>
                        <w:t xml:space="preserve"> </w:t>
                      </w:r>
                      <w:r w:rsidR="00AE3BFB" w:rsidRPr="00AE3BFB">
                        <w:rPr>
                          <w:sz w:val="20"/>
                        </w:rPr>
                        <w:t>(</w:t>
                      </w:r>
                      <w:r w:rsidR="00942538">
                        <w:rPr>
                          <w:sz w:val="20"/>
                        </w:rPr>
                        <w:t>OSSB</w:t>
                      </w:r>
                      <w:r w:rsidR="00AE3BFB" w:rsidRPr="00AE3BFB">
                        <w:rPr>
                          <w:sz w:val="20"/>
                        </w:rPr>
                        <w:t>)</w:t>
                      </w:r>
                      <w:r w:rsidR="00FA64EF" w:rsidRPr="00AE3BFB">
                        <w:rPr>
                          <w:sz w:val="20"/>
                        </w:rPr>
                        <w:t xml:space="preserve"> in April of 2016, after a successful pilot year.</w:t>
                      </w:r>
                    </w:p>
                    <w:p w:rsidR="00FA64EF" w:rsidRPr="00AE3BFB" w:rsidRDefault="00FA64EF" w:rsidP="00FA64EF">
                      <w:pPr>
                        <w:pStyle w:val="NoSpacing"/>
                        <w:rPr>
                          <w:sz w:val="14"/>
                        </w:rPr>
                      </w:pPr>
                    </w:p>
                    <w:p w:rsidR="00FA64EF" w:rsidRPr="00AE3BFB" w:rsidRDefault="00FA64EF" w:rsidP="00FA64EF">
                      <w:pPr>
                        <w:pStyle w:val="NoSpacing"/>
                        <w:rPr>
                          <w:sz w:val="20"/>
                        </w:rPr>
                      </w:pPr>
                      <w:r w:rsidRPr="00AE3BFB">
                        <w:rPr>
                          <w:sz w:val="20"/>
                        </w:rPr>
                        <w:t>The intent of the Seal of Biliteracy is to recognize and value the native language/s students speak and bring to their English academic studies, to value language programs in schools, to encourage students in the stu</w:t>
                      </w:r>
                      <w:r w:rsidR="00DB3BF0" w:rsidRPr="00AE3BFB">
                        <w:rPr>
                          <w:sz w:val="20"/>
                        </w:rPr>
                        <w:t>dy of languages, and to create</w:t>
                      </w:r>
                      <w:r w:rsidRPr="00AE3BFB">
                        <w:rPr>
                          <w:sz w:val="20"/>
                        </w:rPr>
                        <w:t xml:space="preserve"> generation</w:t>
                      </w:r>
                      <w:r w:rsidR="00DB3BF0" w:rsidRPr="00AE3BFB">
                        <w:rPr>
                          <w:sz w:val="20"/>
                        </w:rPr>
                        <w:t>s</w:t>
                      </w:r>
                      <w:r w:rsidRPr="00AE3BFB">
                        <w:rPr>
                          <w:sz w:val="20"/>
                        </w:rPr>
                        <w:t xml:space="preserve"> of citizens, ready for a multilingual society.</w:t>
                      </w:r>
                    </w:p>
                    <w:p w:rsidR="00FA64EF" w:rsidRPr="00AE3BFB" w:rsidRDefault="00FA64EF" w:rsidP="00FA64EF">
                      <w:pPr>
                        <w:pStyle w:val="NoSpacing"/>
                        <w:rPr>
                          <w:sz w:val="20"/>
                        </w:rPr>
                      </w:pPr>
                    </w:p>
                    <w:p w:rsidR="00FA64EF" w:rsidRDefault="0047446D" w:rsidP="00FA64EF">
                      <w:pPr>
                        <w:pStyle w:val="NoSpacing"/>
                        <w:rPr>
                          <w:sz w:val="20"/>
                        </w:rPr>
                      </w:pPr>
                      <w:r w:rsidRPr="00AE3BFB">
                        <w:rPr>
                          <w:sz w:val="20"/>
                        </w:rPr>
                        <w:t>The Oregon State Seal of Biliteracy recognized 22 different languages in 2020, including Chinuk Wawa, Nez Perce, and Umatilla, three of the languages spoken by several of the</w:t>
                      </w:r>
                      <w:r w:rsidR="00B202E4">
                        <w:rPr>
                          <w:sz w:val="20"/>
                        </w:rPr>
                        <w:t xml:space="preserve"> nine</w:t>
                      </w:r>
                      <w:r w:rsidRPr="00AE3BFB">
                        <w:rPr>
                          <w:sz w:val="20"/>
                        </w:rPr>
                        <w:t xml:space="preserve"> federally recognized tribes in Oregon. In addition, students from the Oregon School of the Deaf earned the Seal in American Sign Language (ASL).</w:t>
                      </w:r>
                    </w:p>
                    <w:p w:rsidR="00AE3BFB" w:rsidRPr="00AE3BFB" w:rsidRDefault="00AE3BFB" w:rsidP="00FA64EF">
                      <w:pPr>
                        <w:pStyle w:val="NoSpacing"/>
                        <w:rPr>
                          <w:sz w:val="20"/>
                        </w:rPr>
                      </w:pPr>
                    </w:p>
                    <w:p w:rsidR="00AE3BFB" w:rsidRPr="00AE3BFB" w:rsidRDefault="00AE3BFB" w:rsidP="00AE3BFB">
                      <w:pPr>
                        <w:pStyle w:val="NoSpacing"/>
                        <w:rPr>
                          <w:sz w:val="20"/>
                        </w:rPr>
                      </w:pPr>
                      <w:r w:rsidRPr="00AE3BFB">
                        <w:rPr>
                          <w:sz w:val="20"/>
                        </w:rPr>
                        <w:t>The Oregon State Seal of Biliteracy is the first in the nation to collaborate with post-secondary institutions to offer the Seal. Currently, two state universities and one community college offer the</w:t>
                      </w:r>
                      <w:r w:rsidR="0068209A">
                        <w:rPr>
                          <w:sz w:val="20"/>
                        </w:rPr>
                        <w:t xml:space="preserve"> Biliteracy</w:t>
                      </w:r>
                      <w:r w:rsidRPr="00AE3BFB">
                        <w:rPr>
                          <w:sz w:val="20"/>
                        </w:rPr>
                        <w:t xml:space="preserve"> Seal to their students.</w:t>
                      </w:r>
                    </w:p>
                    <w:p w:rsidR="00FA64EF" w:rsidRDefault="00FA64EF" w:rsidP="00FA64EF">
                      <w:pPr>
                        <w:pStyle w:val="NoSpacing"/>
                        <w:spacing w:line="360" w:lineRule="auto"/>
                        <w:rPr>
                          <w:sz w:val="20"/>
                        </w:rPr>
                      </w:pPr>
                    </w:p>
                    <w:p w:rsidR="00AE3BFB" w:rsidRPr="00AE3BFB" w:rsidRDefault="00AE3BFB" w:rsidP="00FA64EF">
                      <w:pPr>
                        <w:pStyle w:val="NoSpacing"/>
                        <w:spacing w:line="360" w:lineRule="auto"/>
                        <w:rPr>
                          <w:sz w:val="20"/>
                        </w:rPr>
                      </w:pPr>
                    </w:p>
                    <w:p w:rsidR="00FA64EF" w:rsidRPr="00AE3BFB" w:rsidRDefault="00FA64EF" w:rsidP="00FA64EF">
                      <w:pPr>
                        <w:pStyle w:val="NoSpacing"/>
                        <w:rPr>
                          <w:sz w:val="20"/>
                        </w:rPr>
                      </w:pPr>
                    </w:p>
                    <w:p w:rsidR="00FA64EF" w:rsidRPr="00AE3BFB" w:rsidRDefault="00FA64EF" w:rsidP="00FA64EF">
                      <w:pPr>
                        <w:pStyle w:val="NoSpacing"/>
                        <w:rPr>
                          <w:sz w:val="20"/>
                        </w:rPr>
                      </w:pPr>
                    </w:p>
                    <w:p w:rsidR="00FA64EF" w:rsidRPr="00AE3BFB" w:rsidRDefault="00FA64EF" w:rsidP="00FA64EF">
                      <w:pPr>
                        <w:pStyle w:val="NoSpacing"/>
                        <w:rPr>
                          <w:sz w:val="20"/>
                        </w:rPr>
                      </w:pPr>
                    </w:p>
                    <w:p w:rsidR="00FA64EF" w:rsidRPr="00AE3BFB" w:rsidRDefault="00FA64EF" w:rsidP="00FA64EF">
                      <w:pPr>
                        <w:pStyle w:val="NoSpacing"/>
                        <w:rPr>
                          <w:sz w:val="20"/>
                        </w:rPr>
                      </w:pPr>
                    </w:p>
                  </w:txbxContent>
                </v:textbox>
                <w10:wrap type="square" anchorx="margin"/>
              </v:shape>
            </w:pict>
          </mc:Fallback>
        </mc:AlternateContent>
      </w:r>
      <w:r w:rsidR="00FA64EF" w:rsidRPr="002D769A">
        <w:rPr>
          <w:rFonts w:ascii="Candara" w:hAnsi="Candara"/>
          <w:b/>
          <w:bCs/>
          <w:noProof/>
          <w:sz w:val="32"/>
        </w:rPr>
        <mc:AlternateContent>
          <mc:Choice Requires="wps">
            <w:drawing>
              <wp:anchor distT="45720" distB="45720" distL="114300" distR="114300" simplePos="0" relativeHeight="251658752" behindDoc="0" locked="0" layoutInCell="1" allowOverlap="1" wp14:anchorId="37523541" wp14:editId="67D1DF0B">
                <wp:simplePos x="0" y="0"/>
                <wp:positionH relativeFrom="column">
                  <wp:posOffset>0</wp:posOffset>
                </wp:positionH>
                <wp:positionV relativeFrom="paragraph">
                  <wp:posOffset>-262890</wp:posOffset>
                </wp:positionV>
                <wp:extent cx="6375400" cy="304800"/>
                <wp:effectExtent l="0" t="0" r="2540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304800"/>
                        </a:xfrm>
                        <a:prstGeom prst="rect">
                          <a:avLst/>
                        </a:prstGeom>
                        <a:solidFill>
                          <a:schemeClr val="accent5">
                            <a:lumMod val="75000"/>
                          </a:schemeClr>
                        </a:solidFill>
                        <a:ln w="9525">
                          <a:solidFill>
                            <a:srgbClr val="000000"/>
                          </a:solidFill>
                          <a:miter lim="800000"/>
                          <a:headEnd/>
                          <a:tailEnd/>
                        </a:ln>
                      </wps:spPr>
                      <wps:txbx>
                        <w:txbxContent>
                          <w:p w:rsidR="00FA64EF" w:rsidRPr="002D769A" w:rsidRDefault="00CC60C8" w:rsidP="00FF5360">
                            <w:pPr>
                              <w:rPr>
                                <w:b/>
                                <w:color w:val="FFFFFF" w:themeColor="background1"/>
                                <w:sz w:val="32"/>
                              </w:rPr>
                            </w:pPr>
                            <w:r>
                              <w:rPr>
                                <w:b/>
                                <w:color w:val="FFFFFF" w:themeColor="background1"/>
                                <w:sz w:val="32"/>
                              </w:rPr>
                              <w:t xml:space="preserve">OREGON STATE SEAL OF BILITERACY </w:t>
                            </w:r>
                            <w:r w:rsidR="007A6EAE">
                              <w:rPr>
                                <w:b/>
                                <w:color w:val="FFFFFF" w:themeColor="background1"/>
                                <w:sz w:val="32"/>
                              </w:rPr>
                              <w:t>–</w:t>
                            </w:r>
                            <w:r>
                              <w:rPr>
                                <w:b/>
                                <w:color w:val="FFFFFF" w:themeColor="background1"/>
                                <w:sz w:val="32"/>
                              </w:rPr>
                              <w:t xml:space="preserve"> </w:t>
                            </w:r>
                            <w:r w:rsidR="007A6EAE">
                              <w:rPr>
                                <w:b/>
                                <w:color w:val="FFFFFF" w:themeColor="background1"/>
                                <w:sz w:val="32"/>
                              </w:rPr>
                              <w:t>2019-2020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23541" id="_x0000_s1027" type="#_x0000_t202" style="position:absolute;margin-left:0;margin-top:-20.7pt;width:50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" fillcolor="#31849b [2408]">
                <v:textbox>
                  <w:txbxContent>
                    <w:p w:rsidR="00FA64EF" w:rsidRPr="002D769A" w:rsidRDefault="00CC60C8" w:rsidP="00FF5360">
                      <w:pPr>
                        <w:rPr>
                          <w:b/>
                          <w:color w:val="FFFFFF" w:themeColor="background1"/>
                          <w:sz w:val="32"/>
                        </w:rPr>
                      </w:pPr>
                      <w:r>
                        <w:rPr>
                          <w:b/>
                          <w:color w:val="FFFFFF" w:themeColor="background1"/>
                          <w:sz w:val="32"/>
                        </w:rPr>
                        <w:t xml:space="preserve">OREGON STATE SEAL OF BILITERACY </w:t>
                      </w:r>
                      <w:r w:rsidR="007A6EAE">
                        <w:rPr>
                          <w:b/>
                          <w:color w:val="FFFFFF" w:themeColor="background1"/>
                          <w:sz w:val="32"/>
                        </w:rPr>
                        <w:t>–</w:t>
                      </w:r>
                      <w:r>
                        <w:rPr>
                          <w:b/>
                          <w:color w:val="FFFFFF" w:themeColor="background1"/>
                          <w:sz w:val="32"/>
                        </w:rPr>
                        <w:t xml:space="preserve"> </w:t>
                      </w:r>
                      <w:r w:rsidR="007A6EAE">
                        <w:rPr>
                          <w:b/>
                          <w:color w:val="FFFFFF" w:themeColor="background1"/>
                          <w:sz w:val="32"/>
                        </w:rPr>
                        <w:t>2019-2020</w:t>
                      </w:r>
                    </w:p>
                  </w:txbxContent>
                </v:textbox>
                <w10:wrap type="square"/>
              </v:shape>
            </w:pict>
          </mc:Fallback>
        </mc:AlternateContent>
      </w:r>
    </w:p>
    <w:p w:rsidR="00FA64EF" w:rsidRPr="00FA64EF" w:rsidRDefault="00DA6A0A" w:rsidP="00FA64EF">
      <w:r>
        <w:rPr>
          <w:noProof/>
        </w:rPr>
        <w:drawing>
          <wp:anchor distT="0" distB="0" distL="114300" distR="114300" simplePos="0" relativeHeight="251710976" behindDoc="1" locked="0" layoutInCell="1" allowOverlap="1">
            <wp:simplePos x="0" y="0"/>
            <wp:positionH relativeFrom="margin">
              <wp:align>right</wp:align>
            </wp:positionH>
            <wp:positionV relativeFrom="paragraph">
              <wp:posOffset>156475</wp:posOffset>
            </wp:positionV>
            <wp:extent cx="3166387" cy="2245056"/>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6387" cy="2245056"/>
                    </a:xfrm>
                    <a:prstGeom prst="rect">
                      <a:avLst/>
                    </a:prstGeom>
                  </pic:spPr>
                </pic:pic>
              </a:graphicData>
            </a:graphic>
            <wp14:sizeRelH relativeFrom="margin">
              <wp14:pctWidth>0</wp14:pctWidth>
            </wp14:sizeRelH>
            <wp14:sizeRelV relativeFrom="margin">
              <wp14:pctHeight>0</wp14:pctHeight>
            </wp14:sizeRelV>
          </wp:anchor>
        </w:drawing>
      </w:r>
    </w:p>
    <w:p w:rsidR="00FA64EF" w:rsidRPr="00FA64EF" w:rsidRDefault="00FA64EF" w:rsidP="00FA64EF"/>
    <w:p w:rsidR="00FA64EF" w:rsidRPr="00FA64EF" w:rsidRDefault="00FA64EF" w:rsidP="00FA64EF"/>
    <w:p w:rsidR="00FA64EF" w:rsidRPr="00FA64EF" w:rsidRDefault="00FA64EF" w:rsidP="00FA64EF"/>
    <w:p w:rsidR="00FA64EF" w:rsidRPr="00FA64EF" w:rsidRDefault="00FA64EF" w:rsidP="00FA64EF"/>
    <w:p w:rsidR="00FA64EF" w:rsidRPr="00FA64EF" w:rsidRDefault="00FA64EF" w:rsidP="00FA64EF"/>
    <w:p w:rsidR="00FA64EF" w:rsidRPr="00FA64EF" w:rsidRDefault="00FA64EF" w:rsidP="00FA64EF"/>
    <w:p w:rsidR="00FA64EF" w:rsidRPr="00FA64EF" w:rsidRDefault="00FA64EF" w:rsidP="00FA64EF"/>
    <w:p w:rsidR="00FA64EF" w:rsidRPr="00FA64EF" w:rsidRDefault="00FA64EF" w:rsidP="00FA64EF"/>
    <w:p w:rsidR="00FA64EF" w:rsidRPr="00FA64EF" w:rsidRDefault="00911F53" w:rsidP="00FA64EF">
      <w:r w:rsidRPr="00CB6BA6">
        <w:rPr>
          <w:b/>
          <w:bCs/>
          <w:noProof/>
          <w:sz w:val="32"/>
        </w:rPr>
        <mc:AlternateContent>
          <mc:Choice Requires="wps">
            <w:drawing>
              <wp:anchor distT="45720" distB="45720" distL="114300" distR="114300" simplePos="0" relativeHeight="251673088" behindDoc="0" locked="0" layoutInCell="1" allowOverlap="1" wp14:anchorId="75DD8975" wp14:editId="4EEF537A">
                <wp:simplePos x="0" y="0"/>
                <wp:positionH relativeFrom="margin">
                  <wp:align>right</wp:align>
                </wp:positionH>
                <wp:positionV relativeFrom="paragraph">
                  <wp:posOffset>6985</wp:posOffset>
                </wp:positionV>
                <wp:extent cx="2914015" cy="4635500"/>
                <wp:effectExtent l="0" t="0" r="63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4635500"/>
                        </a:xfrm>
                        <a:prstGeom prst="rect">
                          <a:avLst/>
                        </a:prstGeom>
                        <a:solidFill>
                          <a:srgbClr val="FFFFFF"/>
                        </a:solidFill>
                        <a:ln w="9525">
                          <a:noFill/>
                          <a:miter lim="800000"/>
                          <a:headEnd/>
                          <a:tailEnd/>
                        </a:ln>
                      </wps:spPr>
                      <wps:txbx>
                        <w:txbxContent>
                          <w:p w:rsidR="00AE3BFB" w:rsidRDefault="00AE3BFB" w:rsidP="00AE3BFB">
                            <w:pPr>
                              <w:pStyle w:val="NoSpacing"/>
                              <w:rPr>
                                <w:sz w:val="20"/>
                              </w:rPr>
                            </w:pPr>
                            <w:r w:rsidRPr="00417E3D">
                              <w:rPr>
                                <w:b/>
                                <w:sz w:val="24"/>
                              </w:rPr>
                              <w:t>T</w:t>
                            </w:r>
                            <w:r w:rsidRPr="00487527">
                              <w:rPr>
                                <w:b/>
                                <w:sz w:val="20"/>
                              </w:rPr>
                              <w:t>here</w:t>
                            </w:r>
                            <w:r>
                              <w:rPr>
                                <w:sz w:val="20"/>
                              </w:rPr>
                              <w:t xml:space="preserve"> are many benefits for</w:t>
                            </w:r>
                            <w:r w:rsidRPr="00AE3BFB">
                              <w:rPr>
                                <w:sz w:val="20"/>
                              </w:rPr>
                              <w:t xml:space="preserve"> students earning</w:t>
                            </w:r>
                            <w:r>
                              <w:rPr>
                                <w:sz w:val="20"/>
                              </w:rPr>
                              <w:t xml:space="preserve"> the Seal of Biliteracy. S</w:t>
                            </w:r>
                            <w:r w:rsidRPr="00AE3BFB">
                              <w:rPr>
                                <w:sz w:val="20"/>
                              </w:rPr>
                              <w:t>tudents</w:t>
                            </w:r>
                            <w:r>
                              <w:rPr>
                                <w:sz w:val="20"/>
                              </w:rPr>
                              <w:t xml:space="preserve"> new to a school district</w:t>
                            </w:r>
                            <w:r w:rsidRPr="00AE3BFB">
                              <w:rPr>
                                <w:sz w:val="20"/>
                              </w:rPr>
                              <w:t xml:space="preserve"> may</w:t>
                            </w:r>
                            <w:r>
                              <w:rPr>
                                <w:sz w:val="20"/>
                              </w:rPr>
                              <w:t xml:space="preserve"> sit for a partner language assessment and earn World Language high school credit, freeing them to take other credits necessary to graduate. Students may also earn credit or course considerations when applying for admission to post-secondary institutions, depending on the </w:t>
                            </w:r>
                            <w:r w:rsidR="00942538">
                              <w:rPr>
                                <w:sz w:val="20"/>
                              </w:rPr>
                              <w:t>assessment used. Through the OSSB</w:t>
                            </w:r>
                            <w:r>
                              <w:rPr>
                                <w:sz w:val="20"/>
                              </w:rPr>
                              <w:t>, Oregon has the opportunity to encourage its recipients to enter into the teaching profession and help to increase the number of teachers who more closely represent the diversity of Oregon students.</w:t>
                            </w:r>
                          </w:p>
                          <w:p w:rsidR="00AE3BFB" w:rsidRDefault="00AE3BFB" w:rsidP="00AE3BFB">
                            <w:pPr>
                              <w:pStyle w:val="NoSpacing"/>
                              <w:rPr>
                                <w:sz w:val="20"/>
                              </w:rPr>
                            </w:pPr>
                          </w:p>
                          <w:p w:rsidR="00AE3BFB" w:rsidRDefault="00AE3BFB" w:rsidP="00AE3BFB">
                            <w:pPr>
                              <w:pStyle w:val="NoSpacing"/>
                              <w:rPr>
                                <w:sz w:val="20"/>
                              </w:rPr>
                            </w:pPr>
                            <w:r w:rsidRPr="00AE3BFB">
                              <w:rPr>
                                <w:sz w:val="20"/>
                              </w:rPr>
                              <w:t xml:space="preserve"> </w:t>
                            </w:r>
                            <w:r>
                              <w:rPr>
                                <w:sz w:val="20"/>
                              </w:rPr>
                              <w:t>Additional benefits come</w:t>
                            </w:r>
                            <w:r w:rsidRPr="00AE3BFB">
                              <w:rPr>
                                <w:sz w:val="20"/>
                              </w:rPr>
                              <w:t xml:space="preserve"> in the area of employment, as employers learn more ab</w:t>
                            </w:r>
                            <w:r w:rsidR="00B202E4">
                              <w:rPr>
                                <w:sz w:val="20"/>
                              </w:rPr>
                              <w:t>out the Seal and begin to seek b</w:t>
                            </w:r>
                            <w:r w:rsidRPr="00AE3BFB">
                              <w:rPr>
                                <w:sz w:val="20"/>
                              </w:rPr>
                              <w:t>iliterate employees. This recognition will also serve the students as they aspire to enter programs and opportunities that look for students who are ready to contribute to a global society.</w:t>
                            </w:r>
                          </w:p>
                          <w:p w:rsidR="00AE3BFB" w:rsidRDefault="00AE3BFB" w:rsidP="00AE3BFB">
                            <w:pPr>
                              <w:pStyle w:val="NoSpacing"/>
                              <w:rPr>
                                <w:sz w:val="20"/>
                              </w:rPr>
                            </w:pPr>
                          </w:p>
                          <w:p w:rsidR="00AE3BFB" w:rsidRPr="00AE3BFB" w:rsidRDefault="00AE3BFB" w:rsidP="00AE3BFB">
                            <w:pPr>
                              <w:pStyle w:val="NoSpacing"/>
                              <w:rPr>
                                <w:sz w:val="20"/>
                                <w:vertAlign w:val="superscript"/>
                              </w:rPr>
                            </w:pPr>
                            <w:r>
                              <w:rPr>
                                <w:sz w:val="20"/>
                              </w:rPr>
                              <w:t xml:space="preserve">There are also cognitive benefits to being bilingual. Studies show that the bilingual brain can focus, problem-solve, and multi-task at a higher level and that being bilingual is thought to delay the onset of dementia. </w:t>
                            </w:r>
                            <w:r>
                              <w:rPr>
                                <w:sz w:val="20"/>
                                <w:vertAlign w:val="superscript"/>
                              </w:rPr>
                              <w:t>1</w:t>
                            </w:r>
                          </w:p>
                          <w:p w:rsidR="00AE3BFB" w:rsidRDefault="00AE3BFB" w:rsidP="00AE3BFB">
                            <w:pPr>
                              <w:pStyle w:val="NoSpacing"/>
                            </w:pPr>
                          </w:p>
                          <w:p w:rsidR="00AE3BFB" w:rsidRDefault="00AE3BFB" w:rsidP="00AE3BFB">
                            <w:pPr>
                              <w:pStyle w:val="NoSpacing"/>
                            </w:pPr>
                          </w:p>
                          <w:p w:rsidR="00AE3BFB" w:rsidRPr="00AE3BFB" w:rsidRDefault="00AE3BFB" w:rsidP="00AE3BFB">
                            <w:pPr>
                              <w:pStyle w:val="NoSpacing"/>
                              <w:rPr>
                                <w:sz w:val="20"/>
                              </w:rPr>
                            </w:pPr>
                          </w:p>
                          <w:p w:rsidR="00E30C67" w:rsidRDefault="00E30C67" w:rsidP="00FA64EF">
                            <w:pPr>
                              <w:pStyle w:val="NoSpacing"/>
                            </w:pPr>
                          </w:p>
                          <w:p w:rsidR="00AE3BFB" w:rsidRDefault="00AE3BFB" w:rsidP="00AE3BFB">
                            <w:pPr>
                              <w:pStyle w:val="NoSpacing"/>
                              <w:jc w:val="center"/>
                            </w:pPr>
                          </w:p>
                          <w:p w:rsidR="00E30C67" w:rsidRDefault="00E30C67" w:rsidP="00FA64EF">
                            <w:pPr>
                              <w:pStyle w:val="NoSpacing"/>
                            </w:pPr>
                          </w:p>
                          <w:p w:rsidR="00E30C67" w:rsidRDefault="00E30C67" w:rsidP="00FA64EF">
                            <w:pPr>
                              <w:pStyle w:val="NoSpacing"/>
                            </w:pPr>
                          </w:p>
                          <w:p w:rsidR="00FA64EF" w:rsidRDefault="00FA64EF" w:rsidP="00FA64EF">
                            <w:pPr>
                              <w:pStyle w:val="NoSpacing"/>
                            </w:pPr>
                          </w:p>
                          <w:p w:rsidR="00FA64EF" w:rsidRDefault="00FA64EF" w:rsidP="00FA64EF">
                            <w:pPr>
                              <w:pStyle w:val="NoSpacing"/>
                            </w:pPr>
                          </w:p>
                          <w:p w:rsidR="00FA64EF" w:rsidRDefault="00FA64EF" w:rsidP="00FA64EF">
                            <w:pPr>
                              <w:pStyle w:val="NoSpacing"/>
                            </w:pPr>
                          </w:p>
                          <w:p w:rsidR="00FA64EF" w:rsidRDefault="00FA64EF" w:rsidP="00FA64EF">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D8975" id="_x0000_s1028" type="#_x0000_t202" style="position:absolute;margin-left:178.25pt;margin-top:.55pt;width:229.45pt;height:365pt;z-index:251673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" stroked="f">
                <v:textbox>
                  <w:txbxContent>
                    <w:p w:rsidR="00AE3BFB" w:rsidRDefault="00AE3BFB" w:rsidP="00AE3BFB">
                      <w:pPr>
                        <w:pStyle w:val="NoSpacing"/>
                        <w:rPr>
                          <w:sz w:val="20"/>
                        </w:rPr>
                      </w:pPr>
                      <w:r w:rsidRPr="00417E3D">
                        <w:rPr>
                          <w:b/>
                          <w:sz w:val="24"/>
                        </w:rPr>
                        <w:t>T</w:t>
                      </w:r>
                      <w:r w:rsidRPr="00487527">
                        <w:rPr>
                          <w:b/>
                          <w:sz w:val="20"/>
                        </w:rPr>
                        <w:t>here</w:t>
                      </w:r>
                      <w:r>
                        <w:rPr>
                          <w:sz w:val="20"/>
                        </w:rPr>
                        <w:t xml:space="preserve"> are many benefits for</w:t>
                      </w:r>
                      <w:r w:rsidRPr="00AE3BFB">
                        <w:rPr>
                          <w:sz w:val="20"/>
                        </w:rPr>
                        <w:t xml:space="preserve"> students earning</w:t>
                      </w:r>
                      <w:r>
                        <w:rPr>
                          <w:sz w:val="20"/>
                        </w:rPr>
                        <w:t xml:space="preserve"> the Seal of Biliteracy. S</w:t>
                      </w:r>
                      <w:r w:rsidRPr="00AE3BFB">
                        <w:rPr>
                          <w:sz w:val="20"/>
                        </w:rPr>
                        <w:t>tudents</w:t>
                      </w:r>
                      <w:r>
                        <w:rPr>
                          <w:sz w:val="20"/>
                        </w:rPr>
                        <w:t xml:space="preserve"> new to a school district</w:t>
                      </w:r>
                      <w:r w:rsidRPr="00AE3BFB">
                        <w:rPr>
                          <w:sz w:val="20"/>
                        </w:rPr>
                        <w:t xml:space="preserve"> may</w:t>
                      </w:r>
                      <w:r>
                        <w:rPr>
                          <w:sz w:val="20"/>
                        </w:rPr>
                        <w:t xml:space="preserve"> sit for a partner language assessment and earn World Language high school credit, freeing them to take other credits necessary to graduate. Students may also earn credit or course considerations when applying for admission to post-secondary institutions, depending on the </w:t>
                      </w:r>
                      <w:r w:rsidR="00942538">
                        <w:rPr>
                          <w:sz w:val="20"/>
                        </w:rPr>
                        <w:t>assessment used. Through the OSSB</w:t>
                      </w:r>
                      <w:r>
                        <w:rPr>
                          <w:sz w:val="20"/>
                        </w:rPr>
                        <w:t>, Oregon has the opportunity to encourage its recipients to enter into the teaching profession and help to increase the number of teachers who more closely represent the diversity of Oregon students.</w:t>
                      </w:r>
                    </w:p>
                    <w:p w:rsidR="00AE3BFB" w:rsidRDefault="00AE3BFB" w:rsidP="00AE3BFB">
                      <w:pPr>
                        <w:pStyle w:val="NoSpacing"/>
                        <w:rPr>
                          <w:sz w:val="20"/>
                        </w:rPr>
                      </w:pPr>
                    </w:p>
                    <w:p w:rsidR="00AE3BFB" w:rsidRDefault="00AE3BFB" w:rsidP="00AE3BFB">
                      <w:pPr>
                        <w:pStyle w:val="NoSpacing"/>
                        <w:rPr>
                          <w:sz w:val="20"/>
                        </w:rPr>
                      </w:pPr>
                      <w:r w:rsidRPr="00AE3BFB">
                        <w:rPr>
                          <w:sz w:val="20"/>
                        </w:rPr>
                        <w:t xml:space="preserve"> </w:t>
                      </w:r>
                      <w:r>
                        <w:rPr>
                          <w:sz w:val="20"/>
                        </w:rPr>
                        <w:t>Additional benefits come</w:t>
                      </w:r>
                      <w:r w:rsidRPr="00AE3BFB">
                        <w:rPr>
                          <w:sz w:val="20"/>
                        </w:rPr>
                        <w:t xml:space="preserve"> in the area of employment, as employers learn more ab</w:t>
                      </w:r>
                      <w:r w:rsidR="00B202E4">
                        <w:rPr>
                          <w:sz w:val="20"/>
                        </w:rPr>
                        <w:t>out the Seal and begin to seek b</w:t>
                      </w:r>
                      <w:r w:rsidRPr="00AE3BFB">
                        <w:rPr>
                          <w:sz w:val="20"/>
                        </w:rPr>
                        <w:t>iliterate employees. This recognition will also serve the students as they aspire to enter programs and opportunities that look for students who are ready to contribute to a global society.</w:t>
                      </w:r>
                    </w:p>
                    <w:p w:rsidR="00AE3BFB" w:rsidRDefault="00AE3BFB" w:rsidP="00AE3BFB">
                      <w:pPr>
                        <w:pStyle w:val="NoSpacing"/>
                        <w:rPr>
                          <w:sz w:val="20"/>
                        </w:rPr>
                      </w:pPr>
                    </w:p>
                    <w:p w:rsidR="00AE3BFB" w:rsidRPr="00AE3BFB" w:rsidRDefault="00AE3BFB" w:rsidP="00AE3BFB">
                      <w:pPr>
                        <w:pStyle w:val="NoSpacing"/>
                        <w:rPr>
                          <w:sz w:val="20"/>
                          <w:vertAlign w:val="superscript"/>
                        </w:rPr>
                      </w:pPr>
                      <w:r>
                        <w:rPr>
                          <w:sz w:val="20"/>
                        </w:rPr>
                        <w:t xml:space="preserve">There are also cognitive benefits to being bilingual. Studies show that the bilingual brain can focus, problem-solve, and multi-task at a higher level and that being bilingual is thought to delay the onset of dementia. </w:t>
                      </w:r>
                      <w:r>
                        <w:rPr>
                          <w:sz w:val="20"/>
                          <w:vertAlign w:val="superscript"/>
                        </w:rPr>
                        <w:t>1</w:t>
                      </w:r>
                    </w:p>
                    <w:p w:rsidR="00AE3BFB" w:rsidRDefault="00AE3BFB" w:rsidP="00AE3BFB">
                      <w:pPr>
                        <w:pStyle w:val="NoSpacing"/>
                      </w:pPr>
                    </w:p>
                    <w:p w:rsidR="00AE3BFB" w:rsidRDefault="00AE3BFB" w:rsidP="00AE3BFB">
                      <w:pPr>
                        <w:pStyle w:val="NoSpacing"/>
                      </w:pPr>
                    </w:p>
                    <w:p w:rsidR="00AE3BFB" w:rsidRPr="00AE3BFB" w:rsidRDefault="00AE3BFB" w:rsidP="00AE3BFB">
                      <w:pPr>
                        <w:pStyle w:val="NoSpacing"/>
                        <w:rPr>
                          <w:sz w:val="20"/>
                        </w:rPr>
                      </w:pPr>
                    </w:p>
                    <w:p w:rsidR="00E30C67" w:rsidRDefault="00E30C67" w:rsidP="00FA64EF">
                      <w:pPr>
                        <w:pStyle w:val="NoSpacing"/>
                      </w:pPr>
                    </w:p>
                    <w:p w:rsidR="00AE3BFB" w:rsidRDefault="00AE3BFB" w:rsidP="00AE3BFB">
                      <w:pPr>
                        <w:pStyle w:val="NoSpacing"/>
                        <w:jc w:val="center"/>
                      </w:pPr>
                    </w:p>
                    <w:p w:rsidR="00E30C67" w:rsidRDefault="00E30C67" w:rsidP="00FA64EF">
                      <w:pPr>
                        <w:pStyle w:val="NoSpacing"/>
                      </w:pPr>
                    </w:p>
                    <w:p w:rsidR="00E30C67" w:rsidRDefault="00E30C67" w:rsidP="00FA64EF">
                      <w:pPr>
                        <w:pStyle w:val="NoSpacing"/>
                      </w:pPr>
                    </w:p>
                    <w:p w:rsidR="00FA64EF" w:rsidRDefault="00FA64EF" w:rsidP="00FA64EF">
                      <w:pPr>
                        <w:pStyle w:val="NoSpacing"/>
                      </w:pPr>
                    </w:p>
                    <w:p w:rsidR="00FA64EF" w:rsidRDefault="00FA64EF" w:rsidP="00FA64EF">
                      <w:pPr>
                        <w:pStyle w:val="NoSpacing"/>
                      </w:pPr>
                    </w:p>
                    <w:p w:rsidR="00FA64EF" w:rsidRDefault="00FA64EF" w:rsidP="00FA64EF">
                      <w:pPr>
                        <w:pStyle w:val="NoSpacing"/>
                      </w:pPr>
                    </w:p>
                    <w:p w:rsidR="00FA64EF" w:rsidRDefault="00FA64EF" w:rsidP="00FA64EF">
                      <w:pPr>
                        <w:pStyle w:val="NoSpacing"/>
                      </w:pPr>
                    </w:p>
                  </w:txbxContent>
                </v:textbox>
                <w10:wrap type="square" anchorx="margin"/>
              </v:shape>
            </w:pict>
          </mc:Fallback>
        </mc:AlternateContent>
      </w:r>
    </w:p>
    <w:p w:rsidR="00FA64EF" w:rsidRPr="00FA64EF" w:rsidRDefault="00FA64EF" w:rsidP="00FA64EF"/>
    <w:p w:rsidR="00FA64EF" w:rsidRPr="00FA64EF" w:rsidRDefault="00FA64EF" w:rsidP="00FA64EF"/>
    <w:p w:rsidR="00FA64EF" w:rsidRPr="00FA64EF" w:rsidRDefault="00EC3996" w:rsidP="00FA64EF">
      <w:r>
        <w:rPr>
          <w:noProof/>
        </w:rPr>
        <mc:AlternateContent>
          <mc:Choice Requires="wps">
            <w:drawing>
              <wp:anchor distT="45720" distB="45720" distL="114300" distR="114300" simplePos="0" relativeHeight="251675136" behindDoc="1" locked="0" layoutInCell="1" allowOverlap="1">
                <wp:simplePos x="0" y="0"/>
                <wp:positionH relativeFrom="margin">
                  <wp:posOffset>341416</wp:posOffset>
                </wp:positionH>
                <wp:positionV relativeFrom="paragraph">
                  <wp:posOffset>260193</wp:posOffset>
                </wp:positionV>
                <wp:extent cx="2607310" cy="463138"/>
                <wp:effectExtent l="0" t="0" r="2159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463138"/>
                        </a:xfrm>
                        <a:prstGeom prst="rect">
                          <a:avLst/>
                        </a:prstGeom>
                        <a:solidFill>
                          <a:srgbClr val="FFFFFF"/>
                        </a:solidFill>
                        <a:ln w="19050">
                          <a:solidFill>
                            <a:srgbClr val="000000"/>
                          </a:solidFill>
                          <a:miter lim="800000"/>
                          <a:headEnd/>
                          <a:tailEnd/>
                        </a:ln>
                      </wps:spPr>
                      <wps:txbx>
                        <w:txbxContent>
                          <w:p w:rsidR="00EC3996" w:rsidRDefault="00911F53" w:rsidP="00EC3996">
                            <w:pPr>
                              <w:pStyle w:val="NoSpacing"/>
                              <w:jc w:val="center"/>
                            </w:pPr>
                            <w:r>
                              <w:t xml:space="preserve">GROWTH OF THE </w:t>
                            </w:r>
                            <w:r w:rsidR="00AE3BFB">
                              <w:t>SEAL OF BILITERACY</w:t>
                            </w:r>
                            <w:r w:rsidR="00EC3996">
                              <w:t xml:space="preserve"> </w:t>
                            </w:r>
                          </w:p>
                          <w:p w:rsidR="00EC3996" w:rsidRPr="00EC3996" w:rsidRDefault="00EC3996" w:rsidP="00EC3996">
                            <w:pPr>
                              <w:pStyle w:val="NoSpacing"/>
                              <w:jc w:val="center"/>
                              <w:rPr>
                                <w:sz w:val="20"/>
                              </w:rPr>
                            </w:pPr>
                            <w:r w:rsidRPr="00EC3996">
                              <w:rPr>
                                <w:sz w:val="20"/>
                              </w:rPr>
                              <w:t>(*2020 lower due to COVID)</w:t>
                            </w:r>
                          </w:p>
                          <w:p w:rsidR="00911F53" w:rsidRPr="00911F53" w:rsidRDefault="00911F53" w:rsidP="00911F53">
                            <w:pPr>
                              <w:jc w:val="center"/>
                              <w:rPr>
                                <w:b/>
                              </w:rPr>
                            </w:pPr>
                            <w:r w:rsidRPr="00911F53">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6.9pt;margin-top:20.5pt;width:205.3pt;height:36.45pt;z-index:-25164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" strokeweight="1.5pt">
                <v:textbox>
                  <w:txbxContent>
                    <w:p w:rsidR="00EC3996" w:rsidRDefault="00911F53" w:rsidP="00EC3996">
                      <w:pPr>
                        <w:pStyle w:val="NoSpacing"/>
                        <w:jc w:val="center"/>
                      </w:pPr>
                      <w:r>
                        <w:t xml:space="preserve">GROWTH OF THE </w:t>
                      </w:r>
                      <w:r w:rsidR="00AE3BFB">
                        <w:t>SEAL OF BILITERACY</w:t>
                      </w:r>
                      <w:r w:rsidR="00EC3996">
                        <w:t xml:space="preserve"> </w:t>
                      </w:r>
                    </w:p>
                    <w:p w:rsidR="00EC3996" w:rsidRPr="00EC3996" w:rsidRDefault="00EC3996" w:rsidP="00EC3996">
                      <w:pPr>
                        <w:pStyle w:val="NoSpacing"/>
                        <w:jc w:val="center"/>
                        <w:rPr>
                          <w:sz w:val="20"/>
                        </w:rPr>
                      </w:pPr>
                      <w:r w:rsidRPr="00EC3996">
                        <w:rPr>
                          <w:sz w:val="20"/>
                        </w:rPr>
                        <w:t>(*2020 lower due to COVID)</w:t>
                      </w:r>
                    </w:p>
                    <w:p w:rsidR="00911F53" w:rsidRPr="00911F53" w:rsidRDefault="00911F53" w:rsidP="00911F53">
                      <w:pPr>
                        <w:jc w:val="center"/>
                        <w:rPr>
                          <w:b/>
                        </w:rPr>
                      </w:pPr>
                      <w:r w:rsidRPr="00911F53">
                        <w:rPr>
                          <w:b/>
                        </w:rPr>
                        <w:t xml:space="preserve"> </w:t>
                      </w:r>
                    </w:p>
                  </w:txbxContent>
                </v:textbox>
                <w10:wrap anchorx="margin"/>
              </v:shape>
            </w:pict>
          </mc:Fallback>
        </mc:AlternateContent>
      </w:r>
    </w:p>
    <w:p w:rsidR="00FA64EF" w:rsidRPr="00FA64EF" w:rsidRDefault="00FA64EF" w:rsidP="00FA64EF"/>
    <w:p w:rsidR="00FA64EF" w:rsidRDefault="0068209A" w:rsidP="00A662CB">
      <w:pPr>
        <w:tabs>
          <w:tab w:val="left" w:pos="3757"/>
        </w:tabs>
      </w:pPr>
      <w:r>
        <w:rPr>
          <w:noProof/>
        </w:rPr>
        <w:drawing>
          <wp:anchor distT="0" distB="0" distL="114300" distR="114300" simplePos="0" relativeHeight="251709952" behindDoc="1" locked="0" layoutInCell="1" allowOverlap="1">
            <wp:simplePos x="0" y="0"/>
            <wp:positionH relativeFrom="margin">
              <wp:align>left</wp:align>
            </wp:positionH>
            <wp:positionV relativeFrom="paragraph">
              <wp:posOffset>186055</wp:posOffset>
            </wp:positionV>
            <wp:extent cx="3172460" cy="2870421"/>
            <wp:effectExtent l="0" t="0" r="8890" b="63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A662CB">
        <w:tab/>
      </w:r>
    </w:p>
    <w:p w:rsidR="00FA64EF" w:rsidRDefault="00FA64EF" w:rsidP="00911F53">
      <w:pPr>
        <w:jc w:val="right"/>
      </w:pPr>
    </w:p>
    <w:p w:rsidR="00911F53" w:rsidRDefault="003E59E1" w:rsidP="003E59E1">
      <w:pPr>
        <w:tabs>
          <w:tab w:val="left" w:pos="4308"/>
        </w:tabs>
      </w:pPr>
      <w:r>
        <w:tab/>
      </w:r>
    </w:p>
    <w:p w:rsidR="00911F53" w:rsidRDefault="00911F53" w:rsidP="00911F53">
      <w:pPr>
        <w:jc w:val="right"/>
      </w:pPr>
    </w:p>
    <w:p w:rsidR="00911F53" w:rsidRDefault="00911F53" w:rsidP="00911F53">
      <w:pPr>
        <w:jc w:val="right"/>
      </w:pPr>
    </w:p>
    <w:p w:rsidR="00911F53" w:rsidRDefault="00911F53" w:rsidP="00911F53">
      <w:pPr>
        <w:jc w:val="right"/>
      </w:pPr>
    </w:p>
    <w:p w:rsidR="00911F53" w:rsidRDefault="00911F53" w:rsidP="00911F53">
      <w:pPr>
        <w:jc w:val="right"/>
      </w:pPr>
    </w:p>
    <w:p w:rsidR="00911F53" w:rsidRDefault="00911F53" w:rsidP="00911F53">
      <w:pPr>
        <w:jc w:val="right"/>
      </w:pPr>
    </w:p>
    <w:p w:rsidR="00911F53" w:rsidRDefault="00911F53" w:rsidP="00911F53">
      <w:pPr>
        <w:jc w:val="right"/>
      </w:pPr>
    </w:p>
    <w:p w:rsidR="00BE7B24" w:rsidRDefault="00BE7B24" w:rsidP="00911F53"/>
    <w:p w:rsidR="00BE7B24" w:rsidRDefault="002D506B" w:rsidP="00911F53">
      <w:r>
        <w:rPr>
          <w:noProof/>
        </w:rPr>
        <w:lastRenderedPageBreak/>
        <mc:AlternateContent>
          <mc:Choice Requires="wps">
            <w:drawing>
              <wp:anchor distT="45720" distB="45720" distL="114300" distR="114300" simplePos="0" relativeHeight="251689472" behindDoc="1" locked="0" layoutInCell="1" allowOverlap="1">
                <wp:simplePos x="0" y="0"/>
                <wp:positionH relativeFrom="margin">
                  <wp:posOffset>3512820</wp:posOffset>
                </wp:positionH>
                <wp:positionV relativeFrom="paragraph">
                  <wp:posOffset>10795</wp:posOffset>
                </wp:positionV>
                <wp:extent cx="2913380" cy="1714500"/>
                <wp:effectExtent l="0" t="0" r="127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1714500"/>
                        </a:xfrm>
                        <a:prstGeom prst="rect">
                          <a:avLst/>
                        </a:prstGeom>
                        <a:solidFill>
                          <a:srgbClr val="FFFFFF"/>
                        </a:solidFill>
                        <a:ln w="9525">
                          <a:noFill/>
                          <a:miter lim="800000"/>
                          <a:headEnd/>
                          <a:tailEnd/>
                        </a:ln>
                      </wps:spPr>
                      <wps:txbx>
                        <w:txbxContent>
                          <w:p w:rsidR="00AE3BFB" w:rsidRPr="00AE3BFB" w:rsidRDefault="009A322E" w:rsidP="00BE7B24">
                            <w:pPr>
                              <w:pStyle w:val="NoSpacing"/>
                            </w:pPr>
                            <w:r w:rsidRPr="00417E3D">
                              <w:rPr>
                                <w:b/>
                                <w:sz w:val="24"/>
                              </w:rPr>
                              <w:t>E</w:t>
                            </w:r>
                            <w:r w:rsidRPr="00487527">
                              <w:rPr>
                                <w:b/>
                                <w:sz w:val="20"/>
                              </w:rPr>
                              <w:t>ach</w:t>
                            </w:r>
                            <w:r w:rsidRPr="00417E3D">
                              <w:rPr>
                                <w:sz w:val="20"/>
                              </w:rPr>
                              <w:t xml:space="preserve"> year of the Oregon State Seal of Biliteracy has seen more districts </w:t>
                            </w:r>
                            <w:r w:rsidR="00474E81" w:rsidRPr="00417E3D">
                              <w:rPr>
                                <w:sz w:val="20"/>
                              </w:rPr>
                              <w:t>participate</w:t>
                            </w:r>
                            <w:r w:rsidRPr="00417E3D">
                              <w:rPr>
                                <w:sz w:val="20"/>
                              </w:rPr>
                              <w:t xml:space="preserve">. From 11 districts in 2015, </w:t>
                            </w:r>
                            <w:r w:rsidR="001709A0">
                              <w:rPr>
                                <w:sz w:val="20"/>
                              </w:rPr>
                              <w:t>there were 51</w:t>
                            </w:r>
                            <w:r w:rsidR="00BE7B24" w:rsidRPr="00417E3D">
                              <w:rPr>
                                <w:sz w:val="20"/>
                              </w:rPr>
                              <w:t xml:space="preserve"> districts, including two charter schools, and one post-secondary institution, Chemeketa</w:t>
                            </w:r>
                            <w:r w:rsidR="001709A0">
                              <w:rPr>
                                <w:sz w:val="20"/>
                              </w:rPr>
                              <w:t>, George Fox, and WOU</w:t>
                            </w:r>
                            <w:r w:rsidR="00BE7B24" w:rsidRPr="00417E3D">
                              <w:rPr>
                                <w:sz w:val="20"/>
                              </w:rPr>
                              <w:t xml:space="preserve"> that participated in the OSSB</w:t>
                            </w:r>
                            <w:r w:rsidR="001709A0">
                              <w:rPr>
                                <w:sz w:val="20"/>
                              </w:rPr>
                              <w:t xml:space="preserve"> in 2020</w:t>
                            </w:r>
                            <w:r w:rsidR="00BE7B24" w:rsidRPr="00417E3D">
                              <w:rPr>
                                <w:sz w:val="20"/>
                              </w:rPr>
                              <w:t xml:space="preserve">. As the map to the left indicates, there are </w:t>
                            </w:r>
                            <w:r w:rsidR="00474E81" w:rsidRPr="00417E3D">
                              <w:rPr>
                                <w:sz w:val="20"/>
                              </w:rPr>
                              <w:t>is more work to do to bring the OSSB statewide.</w:t>
                            </w:r>
                            <w:r w:rsidR="00BE7B24" w:rsidRPr="00417E3D">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76.6pt;margin-top:.85pt;width:229.4pt;height:135pt;z-index:-25162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" stroked="f">
                <v:textbox>
                  <w:txbxContent>
                    <w:p w:rsidR="00AE3BFB" w:rsidRPr="00AE3BFB" w:rsidRDefault="009A322E" w:rsidP="00BE7B24">
                      <w:pPr>
                        <w:pStyle w:val="NoSpacing"/>
                      </w:pPr>
                      <w:r w:rsidRPr="00417E3D">
                        <w:rPr>
                          <w:b/>
                          <w:sz w:val="24"/>
                        </w:rPr>
                        <w:t>E</w:t>
                      </w:r>
                      <w:r w:rsidRPr="00487527">
                        <w:rPr>
                          <w:b/>
                          <w:sz w:val="20"/>
                        </w:rPr>
                        <w:t>ach</w:t>
                      </w:r>
                      <w:r w:rsidRPr="00417E3D">
                        <w:rPr>
                          <w:sz w:val="20"/>
                        </w:rPr>
                        <w:t xml:space="preserve"> year of the Oregon State Seal of Biliteracy has seen more districts </w:t>
                      </w:r>
                      <w:r w:rsidR="00474E81" w:rsidRPr="00417E3D">
                        <w:rPr>
                          <w:sz w:val="20"/>
                        </w:rPr>
                        <w:t>participate</w:t>
                      </w:r>
                      <w:r w:rsidRPr="00417E3D">
                        <w:rPr>
                          <w:sz w:val="20"/>
                        </w:rPr>
                        <w:t xml:space="preserve">. From 11 districts in 2015, </w:t>
                      </w:r>
                      <w:r w:rsidR="001709A0">
                        <w:rPr>
                          <w:sz w:val="20"/>
                        </w:rPr>
                        <w:t>there were 51</w:t>
                      </w:r>
                      <w:r w:rsidR="00BE7B24" w:rsidRPr="00417E3D">
                        <w:rPr>
                          <w:sz w:val="20"/>
                        </w:rPr>
                        <w:t xml:space="preserve"> districts, including two charter schools, and one post-secondary institution, Chemeketa</w:t>
                      </w:r>
                      <w:r w:rsidR="001709A0">
                        <w:rPr>
                          <w:sz w:val="20"/>
                        </w:rPr>
                        <w:t>, George Fox, and WOU</w:t>
                      </w:r>
                      <w:r w:rsidR="00BE7B24" w:rsidRPr="00417E3D">
                        <w:rPr>
                          <w:sz w:val="20"/>
                        </w:rPr>
                        <w:t xml:space="preserve"> that participated in the OSSB</w:t>
                      </w:r>
                      <w:r w:rsidR="001709A0">
                        <w:rPr>
                          <w:sz w:val="20"/>
                        </w:rPr>
                        <w:t xml:space="preserve"> in 2020</w:t>
                      </w:r>
                      <w:r w:rsidR="00BE7B24" w:rsidRPr="00417E3D">
                        <w:rPr>
                          <w:sz w:val="20"/>
                        </w:rPr>
                        <w:t xml:space="preserve">. As the map to the left indicates, there are </w:t>
                      </w:r>
                      <w:r w:rsidR="00474E81" w:rsidRPr="00417E3D">
                        <w:rPr>
                          <w:sz w:val="20"/>
                        </w:rPr>
                        <w:t>is more work to do to bring the OSSB statewide.</w:t>
                      </w:r>
                      <w:r w:rsidR="00BE7B24" w:rsidRPr="00417E3D">
                        <w:rPr>
                          <w:sz w:val="20"/>
                        </w:rPr>
                        <w:t xml:space="preserve"> </w:t>
                      </w:r>
                    </w:p>
                  </w:txbxContent>
                </v:textbox>
                <w10:wrap anchorx="margin"/>
              </v:shape>
            </w:pict>
          </mc:Fallback>
        </mc:AlternateContent>
      </w:r>
      <w:r>
        <w:rPr>
          <w:noProof/>
        </w:rPr>
        <w:drawing>
          <wp:anchor distT="0" distB="0" distL="114300" distR="114300" simplePos="0" relativeHeight="251697664" behindDoc="1" locked="0" layoutInCell="1" allowOverlap="1">
            <wp:simplePos x="0" y="0"/>
            <wp:positionH relativeFrom="margin">
              <wp:align>left</wp:align>
            </wp:positionH>
            <wp:positionV relativeFrom="paragraph">
              <wp:posOffset>10795</wp:posOffset>
            </wp:positionV>
            <wp:extent cx="3505200" cy="192786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1" cstate="print">
                      <a:extLst>
                        <a:ext uri="{28A0092B-C50C-407E-A947-70E740481C1C}">
                          <a14:useLocalDpi xmlns:a14="http://schemas.microsoft.com/office/drawing/2010/main" val="0"/>
                        </a:ext>
                      </a:extLst>
                    </a:blip>
                    <a:srcRect t="24621" b="24470"/>
                    <a:stretch/>
                  </pic:blipFill>
                  <pic:spPr>
                    <a:xfrm>
                      <a:off x="0" y="0"/>
                      <a:ext cx="3505200" cy="1927860"/>
                    </a:xfrm>
                    <a:prstGeom prst="rect">
                      <a:avLst/>
                    </a:prstGeom>
                  </pic:spPr>
                </pic:pic>
              </a:graphicData>
            </a:graphic>
            <wp14:sizeRelH relativeFrom="margin">
              <wp14:pctWidth>0</wp14:pctWidth>
            </wp14:sizeRelH>
            <wp14:sizeRelV relativeFrom="margin">
              <wp14:pctHeight>0</wp14:pctHeight>
            </wp14:sizeRelV>
          </wp:anchor>
        </w:drawing>
      </w:r>
    </w:p>
    <w:p w:rsidR="00BE7B24" w:rsidRDefault="00BE7B24" w:rsidP="00911F53"/>
    <w:p w:rsidR="00BE7B24" w:rsidRDefault="00BE7B24" w:rsidP="00911F53"/>
    <w:p w:rsidR="009A5671" w:rsidRDefault="009A5671" w:rsidP="00911F53"/>
    <w:p w:rsidR="009A5671" w:rsidRDefault="009A5671" w:rsidP="009C49BC">
      <w:pPr>
        <w:pStyle w:val="NoSpacing"/>
      </w:pPr>
    </w:p>
    <w:p w:rsidR="009C49BC" w:rsidRDefault="001709A0" w:rsidP="009C49BC">
      <w:pPr>
        <w:pStyle w:val="NoSpacing"/>
      </w:pPr>
      <w:r>
        <w:rPr>
          <w:noProof/>
        </w:rPr>
        <w:drawing>
          <wp:anchor distT="0" distB="0" distL="114300" distR="114300" simplePos="0" relativeHeight="251712000" behindDoc="1" locked="0" layoutInCell="1" allowOverlap="1">
            <wp:simplePos x="0" y="0"/>
            <wp:positionH relativeFrom="margin">
              <wp:align>right</wp:align>
            </wp:positionH>
            <wp:positionV relativeFrom="paragraph">
              <wp:posOffset>34129</wp:posOffset>
            </wp:positionV>
            <wp:extent cx="2743200" cy="3933825"/>
            <wp:effectExtent l="0" t="0" r="0" b="9525"/>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9C49BC" w:rsidRDefault="009C49BC" w:rsidP="009C49BC">
      <w:pPr>
        <w:pStyle w:val="NoSpacing"/>
      </w:pPr>
    </w:p>
    <w:p w:rsidR="002D506B" w:rsidRDefault="002D506B" w:rsidP="009C49BC">
      <w:pPr>
        <w:pStyle w:val="NoSpacing"/>
        <w:rPr>
          <w:sz w:val="18"/>
          <w:szCs w:val="18"/>
        </w:rPr>
      </w:pPr>
    </w:p>
    <w:p w:rsidR="007E516E" w:rsidRPr="005943D8" w:rsidRDefault="007E516E" w:rsidP="009C49BC">
      <w:pPr>
        <w:pStyle w:val="NoSpacing"/>
        <w:rPr>
          <w:b/>
        </w:rPr>
      </w:pPr>
    </w:p>
    <w:p w:rsidR="007E516E" w:rsidRDefault="00942538" w:rsidP="001709A0">
      <w:pPr>
        <w:tabs>
          <w:tab w:val="left" w:pos="7307"/>
        </w:tabs>
      </w:pPr>
      <w:r w:rsidRPr="005943D8">
        <w:rPr>
          <w:b/>
        </w:rPr>
        <w:t>DISTRICTS IN OREGON OFFERING THE BILITERACY SEAL:</w:t>
      </w:r>
      <w:r w:rsidR="001709A0" w:rsidRPr="001709A0">
        <w:rPr>
          <w:noProof/>
        </w:rPr>
        <w:t xml:space="preserve"> </w:t>
      </w:r>
    </w:p>
    <w:tbl>
      <w:tblPr>
        <w:tblpPr w:leftFromText="180" w:rightFromText="180" w:vertAnchor="text" w:horzAnchor="page" w:tblpX="1538" w:tblpY="1"/>
        <w:tblOverlap w:val="never"/>
        <w:tblW w:w="4094" w:type="dxa"/>
        <w:tblLook w:val="04A0" w:firstRow="1" w:lastRow="0" w:firstColumn="1" w:lastColumn="0" w:noHBand="0" w:noVBand="1"/>
      </w:tblPr>
      <w:tblGrid>
        <w:gridCol w:w="1237"/>
        <w:gridCol w:w="1237"/>
        <w:gridCol w:w="1620"/>
      </w:tblGrid>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Amity</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Lake Co.</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Portland Public</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Ashland</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Lake Oswego</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Redmond</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Beaverton</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Lincoln Co.</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Reynolds</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Bend-LaPine</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McMinnville</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Salem-Keizer</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Bethel</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Medford</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Santiam Canyon</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Canby</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Molalla</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Silver Falls</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Central Linn</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Mt. Angel</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Siuslaw</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Corvallis</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Newberg</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Springfield</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Douglas Co</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North Clackamas</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St. Paul</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Eagle Point</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North Marion</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Three Rivers/Jos. Co.</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Estacada</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North Santiam</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Tigard/Tualatin</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Eugene</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North Wasco Co.</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Tillamook</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Forest Grove</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ODE</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West Linn/Wilsonville</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Grants Pass</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Ontario</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Willamina</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Greater Albany</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Oregon City</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Woodburn</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Gresham-Barlow</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OSD</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Chemeketa *</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Hillsboro</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Pendleton</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George Fox *</w:t>
            </w:r>
          </w:p>
        </w:tc>
      </w:tr>
      <w:tr w:rsidR="00A30D5A" w:rsidRPr="00AA622D" w:rsidTr="00073D8C">
        <w:trPr>
          <w:trHeight w:val="261"/>
        </w:trPr>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Hood River</w:t>
            </w:r>
          </w:p>
        </w:tc>
        <w:tc>
          <w:tcPr>
            <w:tcW w:w="1237"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Phoenix-Talent</w:t>
            </w:r>
          </w:p>
        </w:tc>
        <w:tc>
          <w:tcPr>
            <w:tcW w:w="1620" w:type="dxa"/>
            <w:tcBorders>
              <w:top w:val="nil"/>
              <w:left w:val="nil"/>
              <w:bottom w:val="nil"/>
              <w:right w:val="nil"/>
            </w:tcBorders>
            <w:shd w:val="clear" w:color="auto" w:fill="auto"/>
            <w:noWrap/>
            <w:vAlign w:val="bottom"/>
            <w:hideMark/>
          </w:tcPr>
          <w:p w:rsidR="00A30D5A" w:rsidRPr="00AA622D" w:rsidRDefault="00A30D5A" w:rsidP="00073D8C">
            <w:pPr>
              <w:spacing w:after="0" w:line="240" w:lineRule="auto"/>
              <w:rPr>
                <w:rFonts w:ascii="Calibri" w:eastAsia="Times New Roman" w:hAnsi="Calibri" w:cs="Calibri"/>
                <w:color w:val="000000"/>
                <w:sz w:val="14"/>
                <w:szCs w:val="14"/>
              </w:rPr>
            </w:pPr>
            <w:r w:rsidRPr="00AA622D">
              <w:rPr>
                <w:rFonts w:ascii="Calibri" w:eastAsia="Times New Roman" w:hAnsi="Calibri" w:cs="Calibri"/>
                <w:color w:val="000000"/>
                <w:sz w:val="14"/>
                <w:szCs w:val="14"/>
              </w:rPr>
              <w:t>Western Oregon *</w:t>
            </w:r>
          </w:p>
        </w:tc>
      </w:tr>
    </w:tbl>
    <w:p w:rsidR="007E516E" w:rsidRDefault="001709A0" w:rsidP="001709A0">
      <w:pPr>
        <w:tabs>
          <w:tab w:val="center" w:pos="2410"/>
        </w:tabs>
      </w:pPr>
      <w:r>
        <w:rPr>
          <w:noProof/>
        </w:rPr>
        <mc:AlternateContent>
          <mc:Choice Requires="wps">
            <w:drawing>
              <wp:anchor distT="45720" distB="45720" distL="114300" distR="114300" simplePos="0" relativeHeight="251691520" behindDoc="0" locked="0" layoutInCell="1" allowOverlap="1">
                <wp:simplePos x="0" y="0"/>
                <wp:positionH relativeFrom="margin">
                  <wp:align>right</wp:align>
                </wp:positionH>
                <wp:positionV relativeFrom="paragraph">
                  <wp:posOffset>3382645</wp:posOffset>
                </wp:positionV>
                <wp:extent cx="6400800" cy="11239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123950"/>
                        </a:xfrm>
                        <a:prstGeom prst="rect">
                          <a:avLst/>
                        </a:prstGeom>
                        <a:solidFill>
                          <a:srgbClr val="FFFFFF"/>
                        </a:solidFill>
                        <a:ln w="9525">
                          <a:noFill/>
                          <a:miter lim="800000"/>
                          <a:headEnd/>
                          <a:tailEnd/>
                        </a:ln>
                      </wps:spPr>
                      <wps:txbx>
                        <w:txbxContent>
                          <w:p w:rsidR="009A5671" w:rsidRDefault="009A5671" w:rsidP="00417E3D">
                            <w:pPr>
                              <w:pStyle w:val="NoSpacing"/>
                              <w:rPr>
                                <w:b/>
                                <w:sz w:val="24"/>
                                <w:szCs w:val="20"/>
                                <w14:textOutline w14:w="9525" w14:cap="rnd" w14:cmpd="sng" w14:algn="ctr">
                                  <w14:noFill/>
                                  <w14:prstDash w14:val="solid"/>
                                  <w14:bevel/>
                                </w14:textOutline>
                              </w:rPr>
                            </w:pPr>
                            <w:r>
                              <w:rPr>
                                <w:b/>
                                <w:sz w:val="24"/>
                                <w:szCs w:val="20"/>
                                <w14:textOutline w14:w="9525" w14:cap="rnd" w14:cmpd="sng" w14:algn="ctr">
                                  <w14:noFill/>
                                  <w14:prstDash w14:val="solid"/>
                                  <w14:bevel/>
                                </w14:textOutline>
                              </w:rPr>
                              <w:t>Criteria for Earning the Oregon State Seal of Biliteracy</w:t>
                            </w:r>
                          </w:p>
                          <w:p w:rsidR="00417E3D" w:rsidRPr="008F1942" w:rsidRDefault="00417E3D" w:rsidP="00417E3D">
                            <w:pPr>
                              <w:pStyle w:val="NoSpacing"/>
                              <w:rPr>
                                <w:sz w:val="20"/>
                                <w:szCs w:val="20"/>
                                <w14:textOutline w14:w="9525" w14:cap="rnd" w14:cmpd="sng" w14:algn="ctr">
                                  <w14:noFill/>
                                  <w14:prstDash w14:val="solid"/>
                                  <w14:bevel/>
                                </w14:textOutline>
                              </w:rPr>
                            </w:pPr>
                            <w:r w:rsidRPr="008F1942">
                              <w:rPr>
                                <w:b/>
                                <w:sz w:val="24"/>
                                <w:szCs w:val="20"/>
                                <w14:textOutline w14:w="9525" w14:cap="rnd" w14:cmpd="sng" w14:algn="ctr">
                                  <w14:noFill/>
                                  <w14:prstDash w14:val="solid"/>
                                  <w14:bevel/>
                                </w14:textOutline>
                              </w:rPr>
                              <w:t>S</w:t>
                            </w:r>
                            <w:r w:rsidRPr="00487527">
                              <w:rPr>
                                <w:b/>
                                <w:sz w:val="20"/>
                                <w:szCs w:val="20"/>
                                <w14:textOutline w14:w="9525" w14:cap="rnd" w14:cmpd="sng" w14:algn="ctr">
                                  <w14:noFill/>
                                  <w14:prstDash w14:val="solid"/>
                                  <w14:bevel/>
                                </w14:textOutline>
                              </w:rPr>
                              <w:t>tudents</w:t>
                            </w:r>
                            <w:r w:rsidRPr="008F1942">
                              <w:rPr>
                                <w:sz w:val="20"/>
                                <w:szCs w:val="20"/>
                                <w14:textOutline w14:w="9525" w14:cap="rnd" w14:cmpd="sng" w14:algn="ctr">
                                  <w14:noFill/>
                                  <w14:prstDash w14:val="solid"/>
                                  <w14:bevel/>
                                </w14:textOutline>
                              </w:rPr>
                              <w:t xml:space="preserve"> must meet three criteria to earn the OSSB</w:t>
                            </w:r>
                            <w:r w:rsidR="003A7017">
                              <w:rPr>
                                <w:sz w:val="20"/>
                                <w:szCs w:val="20"/>
                                <w14:textOutline w14:w="9525" w14:cap="rnd" w14:cmpd="sng" w14:algn="ctr">
                                  <w14:noFill/>
                                  <w14:prstDash w14:val="solid"/>
                                  <w14:bevel/>
                                </w14:textOutline>
                              </w:rPr>
                              <w:t xml:space="preserve"> from their Oregon high schools</w:t>
                            </w:r>
                            <w:r w:rsidRPr="008F1942">
                              <w:rPr>
                                <w:sz w:val="20"/>
                                <w:szCs w:val="20"/>
                                <w14:textOutline w14:w="9525" w14:cap="rnd" w14:cmpd="sng" w14:algn="ctr">
                                  <w14:noFill/>
                                  <w14:prstDash w14:val="solid"/>
                                  <w14:bevel/>
                                </w14:textOutline>
                              </w:rPr>
                              <w:t xml:space="preserve">. Two of these three criteria must be met by the spring of the student’s </w:t>
                            </w:r>
                            <w:r w:rsidR="008F1942" w:rsidRPr="008F1942">
                              <w:rPr>
                                <w:sz w:val="20"/>
                                <w:szCs w:val="20"/>
                                <w14:textOutline w14:w="9525" w14:cap="rnd" w14:cmpd="sng" w14:algn="ctr">
                                  <w14:noFill/>
                                  <w14:prstDash w14:val="solid"/>
                                  <w14:bevel/>
                                </w14:textOutline>
                              </w:rPr>
                              <w:t>senior</w:t>
                            </w:r>
                            <w:r w:rsidRPr="008F1942">
                              <w:rPr>
                                <w:sz w:val="20"/>
                                <w:szCs w:val="20"/>
                                <w14:textOutline w14:w="9525" w14:cap="rnd" w14:cmpd="sng" w14:algn="ctr">
                                  <w14:noFill/>
                                  <w14:prstDash w14:val="solid"/>
                                  <w14:bevel/>
                                </w14:textOutline>
                              </w:rPr>
                              <w:t xml:space="preserve"> year. The student must be on track for graduation and meet the state English language proficiency assessment in both reading and writing</w:t>
                            </w:r>
                            <w:r w:rsidR="003A7017">
                              <w:rPr>
                                <w:sz w:val="20"/>
                                <w:szCs w:val="20"/>
                                <w14:textOutline w14:w="9525" w14:cap="rnd" w14:cmpd="sng" w14:algn="ctr">
                                  <w14:noFill/>
                                  <w14:prstDash w14:val="solid"/>
                                  <w14:bevel/>
                                </w14:textOutline>
                              </w:rPr>
                              <w:t xml:space="preserve"> (this criteria was waived for 19-20)</w:t>
                            </w:r>
                            <w:r w:rsidRPr="008F1942">
                              <w:rPr>
                                <w:sz w:val="20"/>
                                <w:szCs w:val="20"/>
                                <w14:textOutline w14:w="9525" w14:cap="rnd" w14:cmpd="sng" w14:algn="ctr">
                                  <w14:noFill/>
                                  <w14:prstDash w14:val="solid"/>
                                  <w14:bevel/>
                                </w14:textOutline>
                              </w:rPr>
                              <w:t xml:space="preserve">. </w:t>
                            </w:r>
                            <w:r w:rsidR="003A7017">
                              <w:rPr>
                                <w:sz w:val="20"/>
                                <w:szCs w:val="20"/>
                                <w14:textOutline w14:w="9525" w14:cap="rnd" w14:cmpd="sng" w14:algn="ctr">
                                  <w14:noFill/>
                                  <w14:prstDash w14:val="solid"/>
                                  <w14:bevel/>
                                </w14:textOutline>
                              </w:rPr>
                              <w:t xml:space="preserve">Students must also score at the Intermediate High level on a partner language assessment. </w:t>
                            </w:r>
                            <w:r w:rsidRPr="008F1942">
                              <w:rPr>
                                <w:sz w:val="20"/>
                                <w:szCs w:val="20"/>
                                <w14:textOutline w14:w="9525" w14:cap="rnd" w14:cmpd="sng" w14:algn="ctr">
                                  <w14:noFill/>
                                  <w14:prstDash w14:val="solid"/>
                                  <w14:bevel/>
                                </w14:textOutline>
                              </w:rPr>
                              <w:t xml:space="preserve">The partner language assessment can be taken at any time during high school and the scores banked until the student graduates.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52.8pt;margin-top:266.35pt;width:7in;height:88.5pt;z-index:251691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" stroked="f">
                <v:textbox>
                  <w:txbxContent>
                    <w:p w:rsidR="009A5671" w:rsidRDefault="009A5671" w:rsidP="00417E3D">
                      <w:pPr>
                        <w:pStyle w:val="NoSpacing"/>
                        <w:rPr>
                          <w:b/>
                          <w:sz w:val="24"/>
                          <w:szCs w:val="20"/>
                          <w14:textOutline w14:w="9525" w14:cap="rnd" w14:cmpd="sng" w14:algn="ctr">
                            <w14:noFill/>
                            <w14:prstDash w14:val="solid"/>
                            <w14:bevel/>
                          </w14:textOutline>
                        </w:rPr>
                      </w:pPr>
                      <w:r>
                        <w:rPr>
                          <w:b/>
                          <w:sz w:val="24"/>
                          <w:szCs w:val="20"/>
                          <w14:textOutline w14:w="9525" w14:cap="rnd" w14:cmpd="sng" w14:algn="ctr">
                            <w14:noFill/>
                            <w14:prstDash w14:val="solid"/>
                            <w14:bevel/>
                          </w14:textOutline>
                        </w:rPr>
                        <w:t>Criteria for Earning the Oregon State Seal of Biliteracy</w:t>
                      </w:r>
                    </w:p>
                    <w:p w:rsidR="00417E3D" w:rsidRPr="008F1942" w:rsidRDefault="00417E3D" w:rsidP="00417E3D">
                      <w:pPr>
                        <w:pStyle w:val="NoSpacing"/>
                        <w:rPr>
                          <w:sz w:val="20"/>
                          <w:szCs w:val="20"/>
                          <w14:textOutline w14:w="9525" w14:cap="rnd" w14:cmpd="sng" w14:algn="ctr">
                            <w14:noFill/>
                            <w14:prstDash w14:val="solid"/>
                            <w14:bevel/>
                          </w14:textOutline>
                        </w:rPr>
                      </w:pPr>
                      <w:r w:rsidRPr="008F1942">
                        <w:rPr>
                          <w:b/>
                          <w:sz w:val="24"/>
                          <w:szCs w:val="20"/>
                          <w14:textOutline w14:w="9525" w14:cap="rnd" w14:cmpd="sng" w14:algn="ctr">
                            <w14:noFill/>
                            <w14:prstDash w14:val="solid"/>
                            <w14:bevel/>
                          </w14:textOutline>
                        </w:rPr>
                        <w:t>S</w:t>
                      </w:r>
                      <w:r w:rsidRPr="00487527">
                        <w:rPr>
                          <w:b/>
                          <w:sz w:val="20"/>
                          <w:szCs w:val="20"/>
                          <w14:textOutline w14:w="9525" w14:cap="rnd" w14:cmpd="sng" w14:algn="ctr">
                            <w14:noFill/>
                            <w14:prstDash w14:val="solid"/>
                            <w14:bevel/>
                          </w14:textOutline>
                        </w:rPr>
                        <w:t>tudents</w:t>
                      </w:r>
                      <w:r w:rsidRPr="008F1942">
                        <w:rPr>
                          <w:sz w:val="20"/>
                          <w:szCs w:val="20"/>
                          <w14:textOutline w14:w="9525" w14:cap="rnd" w14:cmpd="sng" w14:algn="ctr">
                            <w14:noFill/>
                            <w14:prstDash w14:val="solid"/>
                            <w14:bevel/>
                          </w14:textOutline>
                        </w:rPr>
                        <w:t xml:space="preserve"> must meet three criteria to earn the OSSB</w:t>
                      </w:r>
                      <w:r w:rsidR="003A7017">
                        <w:rPr>
                          <w:sz w:val="20"/>
                          <w:szCs w:val="20"/>
                          <w14:textOutline w14:w="9525" w14:cap="rnd" w14:cmpd="sng" w14:algn="ctr">
                            <w14:noFill/>
                            <w14:prstDash w14:val="solid"/>
                            <w14:bevel/>
                          </w14:textOutline>
                        </w:rPr>
                        <w:t xml:space="preserve"> from their Oregon high schools</w:t>
                      </w:r>
                      <w:r w:rsidRPr="008F1942">
                        <w:rPr>
                          <w:sz w:val="20"/>
                          <w:szCs w:val="20"/>
                          <w14:textOutline w14:w="9525" w14:cap="rnd" w14:cmpd="sng" w14:algn="ctr">
                            <w14:noFill/>
                            <w14:prstDash w14:val="solid"/>
                            <w14:bevel/>
                          </w14:textOutline>
                        </w:rPr>
                        <w:t xml:space="preserve">. Two of these three criteria must be met by the spring of the student’s </w:t>
                      </w:r>
                      <w:r w:rsidR="008F1942" w:rsidRPr="008F1942">
                        <w:rPr>
                          <w:sz w:val="20"/>
                          <w:szCs w:val="20"/>
                          <w14:textOutline w14:w="9525" w14:cap="rnd" w14:cmpd="sng" w14:algn="ctr">
                            <w14:noFill/>
                            <w14:prstDash w14:val="solid"/>
                            <w14:bevel/>
                          </w14:textOutline>
                        </w:rPr>
                        <w:t>senior</w:t>
                      </w:r>
                      <w:r w:rsidRPr="008F1942">
                        <w:rPr>
                          <w:sz w:val="20"/>
                          <w:szCs w:val="20"/>
                          <w14:textOutline w14:w="9525" w14:cap="rnd" w14:cmpd="sng" w14:algn="ctr">
                            <w14:noFill/>
                            <w14:prstDash w14:val="solid"/>
                            <w14:bevel/>
                          </w14:textOutline>
                        </w:rPr>
                        <w:t xml:space="preserve"> year. The student must be on track for graduation and meet the state English language proficiency assessment in both reading and writing</w:t>
                      </w:r>
                      <w:r w:rsidR="003A7017">
                        <w:rPr>
                          <w:sz w:val="20"/>
                          <w:szCs w:val="20"/>
                          <w14:textOutline w14:w="9525" w14:cap="rnd" w14:cmpd="sng" w14:algn="ctr">
                            <w14:noFill/>
                            <w14:prstDash w14:val="solid"/>
                            <w14:bevel/>
                          </w14:textOutline>
                        </w:rPr>
                        <w:t xml:space="preserve"> (this criteria was waived for 19-20)</w:t>
                      </w:r>
                      <w:r w:rsidRPr="008F1942">
                        <w:rPr>
                          <w:sz w:val="20"/>
                          <w:szCs w:val="20"/>
                          <w14:textOutline w14:w="9525" w14:cap="rnd" w14:cmpd="sng" w14:algn="ctr">
                            <w14:noFill/>
                            <w14:prstDash w14:val="solid"/>
                            <w14:bevel/>
                          </w14:textOutline>
                        </w:rPr>
                        <w:t xml:space="preserve">. </w:t>
                      </w:r>
                      <w:r w:rsidR="003A7017">
                        <w:rPr>
                          <w:sz w:val="20"/>
                          <w:szCs w:val="20"/>
                          <w14:textOutline w14:w="9525" w14:cap="rnd" w14:cmpd="sng" w14:algn="ctr">
                            <w14:noFill/>
                            <w14:prstDash w14:val="solid"/>
                            <w14:bevel/>
                          </w14:textOutline>
                        </w:rPr>
                        <w:t xml:space="preserve">Students must also score at the Intermediate High level on a partner language assessment. </w:t>
                      </w:r>
                      <w:r w:rsidRPr="008F1942">
                        <w:rPr>
                          <w:sz w:val="20"/>
                          <w:szCs w:val="20"/>
                          <w14:textOutline w14:w="9525" w14:cap="rnd" w14:cmpd="sng" w14:algn="ctr">
                            <w14:noFill/>
                            <w14:prstDash w14:val="solid"/>
                            <w14:bevel/>
                          </w14:textOutline>
                        </w:rPr>
                        <w:t xml:space="preserve">The partner language assessment can be taken at any time during high school and the scores banked until the student graduates. </w:t>
                      </w:r>
                    </w:p>
                  </w:txbxContent>
                </v:textbox>
                <w10:wrap type="square" anchorx="margin"/>
              </v:shape>
            </w:pict>
          </mc:Fallback>
        </mc:AlternateContent>
      </w:r>
      <w:r>
        <w:tab/>
      </w:r>
      <w:r>
        <w:br w:type="textWrapping" w:clear="all"/>
      </w:r>
    </w:p>
    <w:p w:rsidR="007E516E" w:rsidRDefault="001709A0" w:rsidP="001709A0">
      <w:pPr>
        <w:tabs>
          <w:tab w:val="left" w:pos="2410"/>
        </w:tabs>
      </w:pPr>
      <w:r>
        <w:tab/>
      </w:r>
    </w:p>
    <w:p w:rsidR="00CA5066" w:rsidRDefault="003A7017" w:rsidP="005C158B">
      <w:pPr>
        <w:tabs>
          <w:tab w:val="left" w:pos="8751"/>
        </w:tabs>
      </w:pPr>
      <w:r>
        <w:rPr>
          <w:b/>
          <w:noProof/>
          <w:sz w:val="24"/>
        </w:rPr>
        <w:drawing>
          <wp:anchor distT="0" distB="0" distL="114300" distR="114300" simplePos="0" relativeHeight="251760128" behindDoc="0" locked="0" layoutInCell="1" allowOverlap="1" wp14:anchorId="1354827B" wp14:editId="2C1E7184">
            <wp:simplePos x="0" y="0"/>
            <wp:positionH relativeFrom="column">
              <wp:posOffset>5220970</wp:posOffset>
            </wp:positionH>
            <wp:positionV relativeFrom="paragraph">
              <wp:posOffset>28575</wp:posOffset>
            </wp:positionV>
            <wp:extent cx="1065497" cy="987766"/>
            <wp:effectExtent l="0" t="0" r="1905" b="317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Biliteracy Seal Clea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5497" cy="98776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8080" behindDoc="1" locked="0" layoutInCell="1" allowOverlap="1" wp14:anchorId="4CEA69AB" wp14:editId="57E4A0C2">
            <wp:simplePos x="0" y="0"/>
            <wp:positionH relativeFrom="margin">
              <wp:align>left</wp:align>
            </wp:positionH>
            <wp:positionV relativeFrom="paragraph">
              <wp:posOffset>9525</wp:posOffset>
            </wp:positionV>
            <wp:extent cx="4572000" cy="1036955"/>
            <wp:effectExtent l="38100" t="0" r="19050" b="0"/>
            <wp:wrapNone/>
            <wp:docPr id="24" name="Diagram 24" descr="Three criteria to earn the Seal:&#10;Be on track to graduate spring of semester year&#10;Pass SBAC or meet Essential Skills in English for Reading and Writing&#10;Earn an Intermediate High proficiency level on a partner language assessment" title="Criteria to earn the Seal"/>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5C158B">
        <w:tab/>
      </w:r>
    </w:p>
    <w:p w:rsidR="00950466" w:rsidRDefault="003A7017" w:rsidP="00CA5066">
      <w:r>
        <w:rPr>
          <w:noProof/>
        </w:rPr>
        <mc:AlternateContent>
          <mc:Choice Requires="wps">
            <w:drawing>
              <wp:anchor distT="0" distB="0" distL="114300" distR="114300" simplePos="0" relativeHeight="251761152" behindDoc="0" locked="0" layoutInCell="1" allowOverlap="1">
                <wp:simplePos x="0" y="0"/>
                <wp:positionH relativeFrom="column">
                  <wp:posOffset>4804410</wp:posOffset>
                </wp:positionH>
                <wp:positionV relativeFrom="paragraph">
                  <wp:posOffset>13335</wp:posOffset>
                </wp:positionV>
                <wp:extent cx="281354" cy="422031"/>
                <wp:effectExtent l="0" t="0" r="0" b="0"/>
                <wp:wrapNone/>
                <wp:docPr id="197" name="Equal 197"/>
                <wp:cNvGraphicFramePr/>
                <a:graphic xmlns:a="http://schemas.openxmlformats.org/drawingml/2006/main">
                  <a:graphicData uri="http://schemas.microsoft.com/office/word/2010/wordprocessingShape">
                    <wps:wsp>
                      <wps:cNvSpPr/>
                      <wps:spPr>
                        <a:xfrm>
                          <a:off x="0" y="0"/>
                          <a:ext cx="281354" cy="422031"/>
                        </a:xfrm>
                        <a:prstGeom prst="mathEqual">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4F3F9F" id="Equal 197" o:spid="_x0000_s1026" style="position:absolute;margin-left:378.3pt;margin-top:1.05pt;width:22.15pt;height:33.25pt;z-index:251761152;visibility:visible;mso-wrap-style:square;mso-wrap-distance-left:9pt;mso-wrap-distance-top:0;mso-wrap-distance-right:9pt;mso-wrap-distance-bottom:0;mso-position-horizontal:absolute;mso-position-horizontal-relative:text;mso-position-vertical:absolute;mso-position-vertical-relative:text;v-text-anchor:middle" coordsize="281354,42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" path="m37293,86938r206768,l244061,186200r-206768,l37293,86938xm37293,235831r206768,l244061,335093r-206768,l37293,235831xe" fillcolor="#4f81bd [3204]" stroked="f" strokeweight="2pt">
                <v:path arrowok="t" o:connecttype="custom" o:connectlocs="37293,86938;244061,86938;244061,186200;37293,186200;37293,86938;37293,235831;244061,235831;244061,335093;37293,335093;37293,235831" o:connectangles="0,0,0,0,0,0,0,0,0,0"/>
              </v:shape>
            </w:pict>
          </mc:Fallback>
        </mc:AlternateContent>
      </w:r>
    </w:p>
    <w:p w:rsidR="007E516E" w:rsidRDefault="007E516E" w:rsidP="00911F53"/>
    <w:p w:rsidR="00BC7A1C" w:rsidRDefault="00BC7A1C" w:rsidP="00942538">
      <w:pPr>
        <w:pStyle w:val="NoSpacing"/>
        <w:rPr>
          <w:b/>
          <w:sz w:val="24"/>
        </w:rPr>
      </w:pPr>
    </w:p>
    <w:p w:rsidR="00AE3BFB" w:rsidRPr="00AE3BFB" w:rsidRDefault="005943D8" w:rsidP="00AE3BFB">
      <w:r>
        <w:rPr>
          <w:noProof/>
        </w:rPr>
        <w:lastRenderedPageBreak/>
        <mc:AlternateContent>
          <mc:Choice Requires="wps">
            <w:drawing>
              <wp:anchor distT="45720" distB="45720" distL="114300" distR="114300" simplePos="0" relativeHeight="251685376" behindDoc="1" locked="0" layoutInCell="1" allowOverlap="1">
                <wp:simplePos x="0" y="0"/>
                <wp:positionH relativeFrom="margin">
                  <wp:align>right</wp:align>
                </wp:positionH>
                <wp:positionV relativeFrom="paragraph">
                  <wp:posOffset>5080</wp:posOffset>
                </wp:positionV>
                <wp:extent cx="6398260" cy="2247900"/>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2247900"/>
                        </a:xfrm>
                        <a:prstGeom prst="rect">
                          <a:avLst/>
                        </a:prstGeom>
                        <a:solidFill>
                          <a:srgbClr val="FFFFFF"/>
                        </a:solidFill>
                        <a:ln w="9525">
                          <a:noFill/>
                          <a:miter lim="800000"/>
                          <a:headEnd/>
                          <a:tailEnd/>
                        </a:ln>
                      </wps:spPr>
                      <wps:txbx>
                        <w:txbxContent>
                          <w:p w:rsidR="005943D8" w:rsidRPr="005943D8" w:rsidRDefault="005C07E4" w:rsidP="00486AC9">
                            <w:pPr>
                              <w:pStyle w:val="NoSpacing"/>
                              <w:rPr>
                                <w:b/>
                                <w:sz w:val="24"/>
                              </w:rPr>
                            </w:pPr>
                            <w:r>
                              <w:rPr>
                                <w:b/>
                                <w:sz w:val="24"/>
                              </w:rPr>
                              <w:t>Data Submission</w:t>
                            </w:r>
                          </w:p>
                          <w:p w:rsidR="00486AC9" w:rsidRDefault="005943D8" w:rsidP="00486AC9">
                            <w:pPr>
                              <w:pStyle w:val="NoSpacing"/>
                              <w:rPr>
                                <w:sz w:val="20"/>
                              </w:rPr>
                            </w:pPr>
                            <w:r w:rsidRPr="005943D8">
                              <w:rPr>
                                <w:b/>
                                <w:sz w:val="24"/>
                              </w:rPr>
                              <w:t>T</w:t>
                            </w:r>
                            <w:r w:rsidR="00486AC9" w:rsidRPr="00487527">
                              <w:rPr>
                                <w:b/>
                                <w:sz w:val="20"/>
                              </w:rPr>
                              <w:t>here</w:t>
                            </w:r>
                            <w:r w:rsidR="00486AC9" w:rsidRPr="00AE3BFB">
                              <w:rPr>
                                <w:sz w:val="20"/>
                              </w:rPr>
                              <w:t xml:space="preserve"> are two opportunities for districts to submit </w:t>
                            </w:r>
                            <w:r w:rsidR="00BE4253">
                              <w:rPr>
                                <w:sz w:val="20"/>
                              </w:rPr>
                              <w:t>OSSB</w:t>
                            </w:r>
                            <w:r w:rsidR="00486AC9" w:rsidRPr="00AE3BFB">
                              <w:rPr>
                                <w:sz w:val="20"/>
                              </w:rPr>
                              <w:t xml:space="preserve"> candidate information: through spring and fall collections. </w:t>
                            </w:r>
                            <w:r w:rsidR="00486AC9">
                              <w:rPr>
                                <w:sz w:val="20"/>
                              </w:rPr>
                              <w:t>The data collection windows for the spring and fall collections are as follows:</w:t>
                            </w:r>
                          </w:p>
                          <w:p w:rsidR="00486AC9" w:rsidRDefault="00486AC9" w:rsidP="00486AC9">
                            <w:pPr>
                              <w:pStyle w:val="NoSpacing"/>
                              <w:numPr>
                                <w:ilvl w:val="0"/>
                                <w:numId w:val="3"/>
                              </w:numPr>
                              <w:rPr>
                                <w:sz w:val="20"/>
                              </w:rPr>
                            </w:pPr>
                            <w:r>
                              <w:rPr>
                                <w:sz w:val="20"/>
                              </w:rPr>
                              <w:t xml:space="preserve">Spring – </w:t>
                            </w:r>
                            <w:r w:rsidR="005943D8">
                              <w:rPr>
                                <w:sz w:val="20"/>
                              </w:rPr>
                              <w:t xml:space="preserve">Thursday, </w:t>
                            </w:r>
                            <w:r>
                              <w:rPr>
                                <w:sz w:val="20"/>
                              </w:rPr>
                              <w:t>the third week of April through Friday, the first week of May</w:t>
                            </w:r>
                          </w:p>
                          <w:p w:rsidR="005943D8" w:rsidRPr="00320E4C" w:rsidRDefault="00486AC9" w:rsidP="005943D8">
                            <w:pPr>
                              <w:pStyle w:val="NoSpacing"/>
                              <w:numPr>
                                <w:ilvl w:val="0"/>
                                <w:numId w:val="3"/>
                              </w:numPr>
                              <w:rPr>
                                <w:sz w:val="20"/>
                              </w:rPr>
                            </w:pPr>
                            <w:r>
                              <w:rPr>
                                <w:sz w:val="20"/>
                              </w:rPr>
                              <w:t>Fall –</w:t>
                            </w:r>
                            <w:r w:rsidR="005943D8">
                              <w:rPr>
                                <w:sz w:val="20"/>
                              </w:rPr>
                              <w:t xml:space="preserve"> Thursday, </w:t>
                            </w:r>
                            <w:r>
                              <w:rPr>
                                <w:sz w:val="20"/>
                              </w:rPr>
                              <w:t>the first full week of September through Friday</w:t>
                            </w:r>
                            <w:r w:rsidR="005943D8">
                              <w:rPr>
                                <w:sz w:val="20"/>
                              </w:rPr>
                              <w:t xml:space="preserve">, </w:t>
                            </w:r>
                            <w:r w:rsidR="005943D8" w:rsidRPr="005943D8">
                              <w:rPr>
                                <w:sz w:val="20"/>
                              </w:rPr>
                              <w:t>the last week of September/first of October.</w:t>
                            </w:r>
                          </w:p>
                          <w:p w:rsidR="005943D8" w:rsidRDefault="005943D8" w:rsidP="005943D8">
                            <w:pPr>
                              <w:pStyle w:val="NoSpacing"/>
                              <w:rPr>
                                <w:sz w:val="20"/>
                              </w:rPr>
                            </w:pPr>
                            <w:r>
                              <w:rPr>
                                <w:sz w:val="20"/>
                              </w:rPr>
                              <w:t>Beginning the school year of 2020-2021, there will be two additional data collection windows to accommodate post-secondary institutions offering the Seal:</w:t>
                            </w:r>
                          </w:p>
                          <w:p w:rsidR="005943D8" w:rsidRDefault="005943D8" w:rsidP="005943D8">
                            <w:pPr>
                              <w:pStyle w:val="NoSpacing"/>
                              <w:numPr>
                                <w:ilvl w:val="0"/>
                                <w:numId w:val="4"/>
                              </w:numPr>
                              <w:rPr>
                                <w:sz w:val="20"/>
                              </w:rPr>
                            </w:pPr>
                            <w:r>
                              <w:rPr>
                                <w:sz w:val="20"/>
                              </w:rPr>
                              <w:t xml:space="preserve">Winter – Thursday, the first week of January through Friday, the </w:t>
                            </w:r>
                            <w:r w:rsidR="00A662CB">
                              <w:rPr>
                                <w:sz w:val="20"/>
                              </w:rPr>
                              <w:t>third</w:t>
                            </w:r>
                            <w:r>
                              <w:rPr>
                                <w:sz w:val="20"/>
                              </w:rPr>
                              <w:t xml:space="preserve"> week of January</w:t>
                            </w:r>
                          </w:p>
                          <w:p w:rsidR="005943D8" w:rsidRDefault="005943D8" w:rsidP="005943D8">
                            <w:pPr>
                              <w:pStyle w:val="NoSpacing"/>
                              <w:numPr>
                                <w:ilvl w:val="0"/>
                                <w:numId w:val="4"/>
                              </w:numPr>
                              <w:rPr>
                                <w:sz w:val="20"/>
                              </w:rPr>
                            </w:pPr>
                            <w:r>
                              <w:rPr>
                                <w:sz w:val="20"/>
                              </w:rPr>
                              <w:t>Summer – Thursday, the first week of</w:t>
                            </w:r>
                            <w:r w:rsidR="00A662CB">
                              <w:rPr>
                                <w:sz w:val="20"/>
                              </w:rPr>
                              <w:t xml:space="preserve"> June through Friday, the third</w:t>
                            </w:r>
                            <w:r>
                              <w:rPr>
                                <w:sz w:val="20"/>
                              </w:rPr>
                              <w:t xml:space="preserve"> week of June</w:t>
                            </w:r>
                          </w:p>
                          <w:p w:rsidR="00FE42E7" w:rsidRDefault="00FE42E7" w:rsidP="003A7017">
                            <w:pPr>
                              <w:pStyle w:val="NoSpacing"/>
                              <w:rPr>
                                <w:b/>
                                <w:sz w:val="20"/>
                              </w:rPr>
                            </w:pPr>
                          </w:p>
                          <w:p w:rsidR="003A7017" w:rsidRPr="005943D8" w:rsidRDefault="003A7017" w:rsidP="003A7017">
                            <w:pPr>
                              <w:pStyle w:val="NoSpacing"/>
                              <w:rPr>
                                <w:sz w:val="20"/>
                              </w:rPr>
                            </w:pPr>
                            <w:r w:rsidRPr="00FE42E7">
                              <w:rPr>
                                <w:b/>
                                <w:sz w:val="20"/>
                              </w:rPr>
                              <w:t>However,</w:t>
                            </w:r>
                            <w:r w:rsidR="00BE4253">
                              <w:rPr>
                                <w:sz w:val="20"/>
                              </w:rPr>
                              <w:t xml:space="preserve"> built</w:t>
                            </w:r>
                            <w:r>
                              <w:rPr>
                                <w:sz w:val="20"/>
                              </w:rPr>
                              <w:t xml:space="preserve"> into the</w:t>
                            </w:r>
                            <w:r w:rsidR="00FE42E7">
                              <w:rPr>
                                <w:sz w:val="20"/>
                              </w:rPr>
                              <w:t xml:space="preserve"> Biliteracy Seal</w:t>
                            </w:r>
                            <w:r>
                              <w:rPr>
                                <w:sz w:val="20"/>
                              </w:rPr>
                              <w:t xml:space="preserve"> data collection is the opportunity for students who graduated up to two years prior, to still earn the Biliteracy Seal, upon pro</w:t>
                            </w:r>
                            <w:r w:rsidR="00FE42E7">
                              <w:rPr>
                                <w:sz w:val="20"/>
                              </w:rPr>
                              <w:t>of of</w:t>
                            </w:r>
                            <w:r>
                              <w:rPr>
                                <w:sz w:val="20"/>
                              </w:rPr>
                              <w:t xml:space="preserve"> meeting all three criteria</w:t>
                            </w:r>
                            <w:r w:rsidR="00FE42E7">
                              <w:rPr>
                                <w:sz w:val="20"/>
                              </w:rPr>
                              <w:t>, should the high school missed submitting the student or the district hadn’t yet established a Biliteracy Seal program.</w:t>
                            </w:r>
                            <w:r>
                              <w:rPr>
                                <w:sz w:val="20"/>
                              </w:rPr>
                              <w:t>.</w:t>
                            </w:r>
                          </w:p>
                          <w:p w:rsidR="00486AC9" w:rsidRPr="00AE3BFB" w:rsidRDefault="00486AC9"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BD36BD" w:rsidRPr="00AE3BFB" w:rsidRDefault="00BD36BD">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52.6pt;margin-top:.4pt;width:503.8pt;height:177pt;z-index:-251631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r9IwIAACMEAAAOAAAAZHJzL2Uyb0RvYy54bWysU9uO2yAQfa/Uf0C8N3bcJJt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" stroked="f">
                <v:textbox>
                  <w:txbxContent>
                    <w:p w:rsidR="005943D8" w:rsidRPr="005943D8" w:rsidRDefault="005C07E4" w:rsidP="00486AC9">
                      <w:pPr>
                        <w:pStyle w:val="NoSpacing"/>
                        <w:rPr>
                          <w:b/>
                          <w:sz w:val="24"/>
                        </w:rPr>
                      </w:pPr>
                      <w:r>
                        <w:rPr>
                          <w:b/>
                          <w:sz w:val="24"/>
                        </w:rPr>
                        <w:t>Data Submission</w:t>
                      </w:r>
                    </w:p>
                    <w:p w:rsidR="00486AC9" w:rsidRDefault="005943D8" w:rsidP="00486AC9">
                      <w:pPr>
                        <w:pStyle w:val="NoSpacing"/>
                        <w:rPr>
                          <w:sz w:val="20"/>
                        </w:rPr>
                      </w:pPr>
                      <w:r w:rsidRPr="005943D8">
                        <w:rPr>
                          <w:b/>
                          <w:sz w:val="24"/>
                        </w:rPr>
                        <w:t>T</w:t>
                      </w:r>
                      <w:r w:rsidR="00486AC9" w:rsidRPr="00487527">
                        <w:rPr>
                          <w:b/>
                          <w:sz w:val="20"/>
                        </w:rPr>
                        <w:t>here</w:t>
                      </w:r>
                      <w:r w:rsidR="00486AC9" w:rsidRPr="00AE3BFB">
                        <w:rPr>
                          <w:sz w:val="20"/>
                        </w:rPr>
                        <w:t xml:space="preserve"> are two opportunities for districts to submit </w:t>
                      </w:r>
                      <w:r w:rsidR="00BE4253">
                        <w:rPr>
                          <w:sz w:val="20"/>
                        </w:rPr>
                        <w:t>OSSB</w:t>
                      </w:r>
                      <w:r w:rsidR="00486AC9" w:rsidRPr="00AE3BFB">
                        <w:rPr>
                          <w:sz w:val="20"/>
                        </w:rPr>
                        <w:t xml:space="preserve"> candidate information: through spring and fall collections. </w:t>
                      </w:r>
                      <w:r w:rsidR="00486AC9">
                        <w:rPr>
                          <w:sz w:val="20"/>
                        </w:rPr>
                        <w:t>The data collection windows for the spring and fall collections are as follows:</w:t>
                      </w:r>
                    </w:p>
                    <w:p w:rsidR="00486AC9" w:rsidRDefault="00486AC9" w:rsidP="00486AC9">
                      <w:pPr>
                        <w:pStyle w:val="NoSpacing"/>
                        <w:numPr>
                          <w:ilvl w:val="0"/>
                          <w:numId w:val="3"/>
                        </w:numPr>
                        <w:rPr>
                          <w:sz w:val="20"/>
                        </w:rPr>
                      </w:pPr>
                      <w:r>
                        <w:rPr>
                          <w:sz w:val="20"/>
                        </w:rPr>
                        <w:t xml:space="preserve">Spring – </w:t>
                      </w:r>
                      <w:r w:rsidR="005943D8">
                        <w:rPr>
                          <w:sz w:val="20"/>
                        </w:rPr>
                        <w:t xml:space="preserve">Thursday, </w:t>
                      </w:r>
                      <w:r>
                        <w:rPr>
                          <w:sz w:val="20"/>
                        </w:rPr>
                        <w:t>the third week of April through Friday, the first week of May</w:t>
                      </w:r>
                    </w:p>
                    <w:p w:rsidR="005943D8" w:rsidRPr="00320E4C" w:rsidRDefault="00486AC9" w:rsidP="005943D8">
                      <w:pPr>
                        <w:pStyle w:val="NoSpacing"/>
                        <w:numPr>
                          <w:ilvl w:val="0"/>
                          <w:numId w:val="3"/>
                        </w:numPr>
                        <w:rPr>
                          <w:sz w:val="20"/>
                        </w:rPr>
                      </w:pPr>
                      <w:r>
                        <w:rPr>
                          <w:sz w:val="20"/>
                        </w:rPr>
                        <w:t>Fall –</w:t>
                      </w:r>
                      <w:r w:rsidR="005943D8">
                        <w:rPr>
                          <w:sz w:val="20"/>
                        </w:rPr>
                        <w:t xml:space="preserve"> Thursday, </w:t>
                      </w:r>
                      <w:r>
                        <w:rPr>
                          <w:sz w:val="20"/>
                        </w:rPr>
                        <w:t>the first full week of September through Friday</w:t>
                      </w:r>
                      <w:r w:rsidR="005943D8">
                        <w:rPr>
                          <w:sz w:val="20"/>
                        </w:rPr>
                        <w:t xml:space="preserve">, </w:t>
                      </w:r>
                      <w:r w:rsidR="005943D8" w:rsidRPr="005943D8">
                        <w:rPr>
                          <w:sz w:val="20"/>
                        </w:rPr>
                        <w:t>the last week of September/first of October.</w:t>
                      </w:r>
                    </w:p>
                    <w:p w:rsidR="005943D8" w:rsidRDefault="005943D8" w:rsidP="005943D8">
                      <w:pPr>
                        <w:pStyle w:val="NoSpacing"/>
                        <w:rPr>
                          <w:sz w:val="20"/>
                        </w:rPr>
                      </w:pPr>
                      <w:r>
                        <w:rPr>
                          <w:sz w:val="20"/>
                        </w:rPr>
                        <w:t>Beginning the school year of 2020-2021, there will be two additional data collection windows to accommodate post-secondary institutions offering the Seal:</w:t>
                      </w:r>
                    </w:p>
                    <w:p w:rsidR="005943D8" w:rsidRDefault="005943D8" w:rsidP="005943D8">
                      <w:pPr>
                        <w:pStyle w:val="NoSpacing"/>
                        <w:numPr>
                          <w:ilvl w:val="0"/>
                          <w:numId w:val="4"/>
                        </w:numPr>
                        <w:rPr>
                          <w:sz w:val="20"/>
                        </w:rPr>
                      </w:pPr>
                      <w:r>
                        <w:rPr>
                          <w:sz w:val="20"/>
                        </w:rPr>
                        <w:t xml:space="preserve">Winter – Thursday, the first week of January through Friday, the </w:t>
                      </w:r>
                      <w:r w:rsidR="00A662CB">
                        <w:rPr>
                          <w:sz w:val="20"/>
                        </w:rPr>
                        <w:t>third</w:t>
                      </w:r>
                      <w:r>
                        <w:rPr>
                          <w:sz w:val="20"/>
                        </w:rPr>
                        <w:t xml:space="preserve"> week of January</w:t>
                      </w:r>
                    </w:p>
                    <w:p w:rsidR="005943D8" w:rsidRDefault="005943D8" w:rsidP="005943D8">
                      <w:pPr>
                        <w:pStyle w:val="NoSpacing"/>
                        <w:numPr>
                          <w:ilvl w:val="0"/>
                          <w:numId w:val="4"/>
                        </w:numPr>
                        <w:rPr>
                          <w:sz w:val="20"/>
                        </w:rPr>
                      </w:pPr>
                      <w:r>
                        <w:rPr>
                          <w:sz w:val="20"/>
                        </w:rPr>
                        <w:t>Summer – Thursday, the first week of</w:t>
                      </w:r>
                      <w:r w:rsidR="00A662CB">
                        <w:rPr>
                          <w:sz w:val="20"/>
                        </w:rPr>
                        <w:t xml:space="preserve"> June through Friday, the third</w:t>
                      </w:r>
                      <w:r>
                        <w:rPr>
                          <w:sz w:val="20"/>
                        </w:rPr>
                        <w:t xml:space="preserve"> week of June</w:t>
                      </w:r>
                    </w:p>
                    <w:p w:rsidR="00FE42E7" w:rsidRDefault="00FE42E7" w:rsidP="003A7017">
                      <w:pPr>
                        <w:pStyle w:val="NoSpacing"/>
                        <w:rPr>
                          <w:b/>
                          <w:sz w:val="20"/>
                        </w:rPr>
                      </w:pPr>
                    </w:p>
                    <w:p w:rsidR="003A7017" w:rsidRPr="005943D8" w:rsidRDefault="003A7017" w:rsidP="003A7017">
                      <w:pPr>
                        <w:pStyle w:val="NoSpacing"/>
                        <w:rPr>
                          <w:sz w:val="20"/>
                        </w:rPr>
                      </w:pPr>
                      <w:r w:rsidRPr="00FE42E7">
                        <w:rPr>
                          <w:b/>
                          <w:sz w:val="20"/>
                        </w:rPr>
                        <w:t>However,</w:t>
                      </w:r>
                      <w:r w:rsidR="00BE4253">
                        <w:rPr>
                          <w:sz w:val="20"/>
                        </w:rPr>
                        <w:t xml:space="preserve"> built</w:t>
                      </w:r>
                      <w:r>
                        <w:rPr>
                          <w:sz w:val="20"/>
                        </w:rPr>
                        <w:t xml:space="preserve"> into the</w:t>
                      </w:r>
                      <w:r w:rsidR="00FE42E7">
                        <w:rPr>
                          <w:sz w:val="20"/>
                        </w:rPr>
                        <w:t xml:space="preserve"> Biliteracy Seal</w:t>
                      </w:r>
                      <w:r>
                        <w:rPr>
                          <w:sz w:val="20"/>
                        </w:rPr>
                        <w:t xml:space="preserve"> data collection is the opportunity for students who graduated up to two years prior, to still earn the Biliteracy Seal, upon pro</w:t>
                      </w:r>
                      <w:r w:rsidR="00FE42E7">
                        <w:rPr>
                          <w:sz w:val="20"/>
                        </w:rPr>
                        <w:t>of of</w:t>
                      </w:r>
                      <w:r>
                        <w:rPr>
                          <w:sz w:val="20"/>
                        </w:rPr>
                        <w:t xml:space="preserve"> meeting all three criteria</w:t>
                      </w:r>
                      <w:r w:rsidR="00FE42E7">
                        <w:rPr>
                          <w:sz w:val="20"/>
                        </w:rPr>
                        <w:t>, should the high school missed submitting the student or the district hadn’t yet established a Biliteracy Seal program.</w:t>
                      </w:r>
                      <w:r>
                        <w:rPr>
                          <w:sz w:val="20"/>
                        </w:rPr>
                        <w:t>.</w:t>
                      </w:r>
                    </w:p>
                    <w:p w:rsidR="00486AC9" w:rsidRPr="00AE3BFB" w:rsidRDefault="00486AC9"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AE3BFB" w:rsidRPr="00AE3BFB" w:rsidRDefault="00AE3BFB" w:rsidP="00AE3BFB">
                      <w:pPr>
                        <w:pStyle w:val="NoSpacing"/>
                        <w:rPr>
                          <w:sz w:val="20"/>
                        </w:rPr>
                      </w:pPr>
                    </w:p>
                    <w:p w:rsidR="00BD36BD" w:rsidRPr="00AE3BFB" w:rsidRDefault="00BD36BD">
                      <w:pPr>
                        <w:rPr>
                          <w:sz w:val="20"/>
                        </w:rPr>
                      </w:pPr>
                    </w:p>
                  </w:txbxContent>
                </v:textbox>
                <w10:wrap anchorx="margin"/>
              </v:shape>
            </w:pict>
          </mc:Fallback>
        </mc:AlternateContent>
      </w:r>
    </w:p>
    <w:p w:rsidR="00AE3BFB" w:rsidRPr="00AE3BFB" w:rsidRDefault="00AE3BFB" w:rsidP="00AE3BFB"/>
    <w:p w:rsidR="00AE3BFB" w:rsidRPr="00AE3BFB" w:rsidRDefault="00AE3BFB" w:rsidP="00AE3BFB"/>
    <w:p w:rsidR="00AE3BFB" w:rsidRPr="00AE3BFB" w:rsidRDefault="00AE3BFB" w:rsidP="00AE3BFB"/>
    <w:p w:rsidR="005943D8" w:rsidRDefault="003A7017" w:rsidP="003A7017">
      <w:pPr>
        <w:tabs>
          <w:tab w:val="left" w:pos="8205"/>
        </w:tabs>
      </w:pPr>
      <w:r>
        <w:tab/>
      </w:r>
    </w:p>
    <w:p w:rsidR="00320E4C" w:rsidRDefault="00320E4C" w:rsidP="00AE3BFB"/>
    <w:p w:rsidR="00320E4C" w:rsidRDefault="00320E4C" w:rsidP="00AE3BFB"/>
    <w:p w:rsidR="00AE3BFB" w:rsidRPr="00AE3BFB" w:rsidRDefault="00FE42E7" w:rsidP="00AE3BFB">
      <w:r>
        <w:rPr>
          <w:noProof/>
        </w:rPr>
        <w:drawing>
          <wp:anchor distT="0" distB="0" distL="114300" distR="114300" simplePos="0" relativeHeight="251700736" behindDoc="1" locked="0" layoutInCell="1" allowOverlap="1">
            <wp:simplePos x="0" y="0"/>
            <wp:positionH relativeFrom="margin">
              <wp:posOffset>3781425</wp:posOffset>
            </wp:positionH>
            <wp:positionV relativeFrom="paragraph">
              <wp:posOffset>67945</wp:posOffset>
            </wp:positionV>
            <wp:extent cx="2019300" cy="1857375"/>
            <wp:effectExtent l="0" t="0" r="0" b="952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AE3BFB" w:rsidRPr="00AE3BFB" w:rsidRDefault="00FE42E7" w:rsidP="00733482">
      <w:pPr>
        <w:pStyle w:val="NoSpacing"/>
      </w:pPr>
      <w:r>
        <w:rPr>
          <w:noProof/>
        </w:rPr>
        <mc:AlternateContent>
          <mc:Choice Requires="wps">
            <w:drawing>
              <wp:anchor distT="45720" distB="45720" distL="114300" distR="114300" simplePos="0" relativeHeight="251683328" behindDoc="0" locked="0" layoutInCell="1" allowOverlap="1">
                <wp:simplePos x="0" y="0"/>
                <wp:positionH relativeFrom="margin">
                  <wp:posOffset>733425</wp:posOffset>
                </wp:positionH>
                <wp:positionV relativeFrom="paragraph">
                  <wp:posOffset>11430</wp:posOffset>
                </wp:positionV>
                <wp:extent cx="2752725" cy="164782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647825"/>
                        </a:xfrm>
                        <a:prstGeom prst="rect">
                          <a:avLst/>
                        </a:prstGeom>
                        <a:solidFill>
                          <a:srgbClr val="FFFFFF"/>
                        </a:solidFill>
                        <a:ln w="9525">
                          <a:noFill/>
                          <a:miter lim="800000"/>
                          <a:headEnd/>
                          <a:tailEnd/>
                        </a:ln>
                      </wps:spPr>
                      <wps:txbx>
                        <w:txbxContent>
                          <w:p w:rsidR="005C07E4" w:rsidRPr="005C07E4" w:rsidRDefault="005C07E4" w:rsidP="00486AC9">
                            <w:pPr>
                              <w:pStyle w:val="NoSpacing"/>
                              <w:rPr>
                                <w:b/>
                                <w:sz w:val="24"/>
                              </w:rPr>
                            </w:pPr>
                            <w:r w:rsidRPr="005C07E4">
                              <w:rPr>
                                <w:b/>
                                <w:sz w:val="24"/>
                              </w:rPr>
                              <w:t>Approved Assessments</w:t>
                            </w:r>
                          </w:p>
                          <w:p w:rsidR="00486AC9" w:rsidRDefault="00486AC9" w:rsidP="00486AC9">
                            <w:pPr>
                              <w:pStyle w:val="NoSpacing"/>
                              <w:rPr>
                                <w:sz w:val="20"/>
                              </w:rPr>
                            </w:pPr>
                            <w:r w:rsidRPr="005C07E4">
                              <w:rPr>
                                <w:b/>
                                <w:sz w:val="24"/>
                              </w:rPr>
                              <w:t>T</w:t>
                            </w:r>
                            <w:r w:rsidRPr="00487527">
                              <w:rPr>
                                <w:b/>
                                <w:sz w:val="20"/>
                              </w:rPr>
                              <w:t>he</w:t>
                            </w:r>
                            <w:r w:rsidRPr="00AE3BFB">
                              <w:rPr>
                                <w:sz w:val="20"/>
                              </w:rPr>
                              <w:t xml:space="preserve"> assessments approved by Oregon for the SoBL are varied in languages offered and in cost. They are called Partner Language Assessments and students demonstrate their proficiency in a </w:t>
                            </w:r>
                            <w:r>
                              <w:rPr>
                                <w:sz w:val="20"/>
                              </w:rPr>
                              <w:t xml:space="preserve">language/s other than English. Students will assess in all four domains of reading, writing, listening, and speaking. To see a complete list of approved assessments, see appendices. </w:t>
                            </w:r>
                          </w:p>
                          <w:p w:rsidR="00486AC9" w:rsidRDefault="00486AC9" w:rsidP="00AE3BFB">
                            <w:pPr>
                              <w:pStyle w:val="NoSpacing"/>
                              <w:rPr>
                                <w:rFonts w:cstheme="minorHAnsi"/>
                                <w:sz w:val="20"/>
                              </w:rPr>
                            </w:pPr>
                          </w:p>
                          <w:p w:rsidR="00AE3BFB" w:rsidRDefault="00AE3BFB" w:rsidP="00AE3BFB">
                            <w:pPr>
                              <w:pStyle w:val="NoSpacing"/>
                            </w:pPr>
                          </w:p>
                          <w:p w:rsidR="00AE3BFB" w:rsidRDefault="00AE3B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7.75pt;margin-top:.9pt;width:216.75pt;height:129.75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" stroked="f">
                <v:textbox>
                  <w:txbxContent>
                    <w:p w:rsidR="005C07E4" w:rsidRPr="005C07E4" w:rsidRDefault="005C07E4" w:rsidP="00486AC9">
                      <w:pPr>
                        <w:pStyle w:val="NoSpacing"/>
                        <w:rPr>
                          <w:b/>
                          <w:sz w:val="24"/>
                        </w:rPr>
                      </w:pPr>
                      <w:r w:rsidRPr="005C07E4">
                        <w:rPr>
                          <w:b/>
                          <w:sz w:val="24"/>
                        </w:rPr>
                        <w:t>Approved Assessments</w:t>
                      </w:r>
                    </w:p>
                    <w:p w:rsidR="00486AC9" w:rsidRDefault="00486AC9" w:rsidP="00486AC9">
                      <w:pPr>
                        <w:pStyle w:val="NoSpacing"/>
                        <w:rPr>
                          <w:sz w:val="20"/>
                        </w:rPr>
                      </w:pPr>
                      <w:r w:rsidRPr="005C07E4">
                        <w:rPr>
                          <w:b/>
                          <w:sz w:val="24"/>
                        </w:rPr>
                        <w:t>T</w:t>
                      </w:r>
                      <w:r w:rsidRPr="00487527">
                        <w:rPr>
                          <w:b/>
                          <w:sz w:val="20"/>
                        </w:rPr>
                        <w:t>he</w:t>
                      </w:r>
                      <w:r w:rsidRPr="00AE3BFB">
                        <w:rPr>
                          <w:sz w:val="20"/>
                        </w:rPr>
                        <w:t xml:space="preserve"> assessments approved by Oregon for the SoBL are varied in languages offered and in cost. They are called Partner Language Assessments and students demonstrate their proficiency in a </w:t>
                      </w:r>
                      <w:r>
                        <w:rPr>
                          <w:sz w:val="20"/>
                        </w:rPr>
                        <w:t xml:space="preserve">language/s other than English. Students will assess in all four domains of reading, writing, listening, and speaking. To see a complete list of approved assessments, see appendices. </w:t>
                      </w:r>
                    </w:p>
                    <w:p w:rsidR="00486AC9" w:rsidRDefault="00486AC9" w:rsidP="00AE3BFB">
                      <w:pPr>
                        <w:pStyle w:val="NoSpacing"/>
                        <w:rPr>
                          <w:rFonts w:cstheme="minorHAnsi"/>
                          <w:sz w:val="20"/>
                        </w:rPr>
                      </w:pPr>
                    </w:p>
                    <w:p w:rsidR="00AE3BFB" w:rsidRDefault="00AE3BFB" w:rsidP="00AE3BFB">
                      <w:pPr>
                        <w:pStyle w:val="NoSpacing"/>
                      </w:pPr>
                    </w:p>
                    <w:p w:rsidR="00AE3BFB" w:rsidRDefault="00AE3BFB"/>
                  </w:txbxContent>
                </v:textbox>
                <w10:wrap type="square" anchorx="margin"/>
              </v:shape>
            </w:pict>
          </mc:Fallback>
        </mc:AlternateContent>
      </w:r>
    </w:p>
    <w:p w:rsidR="00AE3BFB" w:rsidRDefault="005943D8" w:rsidP="005943D8">
      <w:pPr>
        <w:tabs>
          <w:tab w:val="center" w:pos="5040"/>
        </w:tabs>
      </w:pPr>
      <w:r>
        <w:tab/>
      </w:r>
      <w:bookmarkStart w:id="0" w:name="_GoBack"/>
      <w:bookmarkEnd w:id="0"/>
    </w:p>
    <w:p w:rsidR="005943D8" w:rsidRDefault="005943D8" w:rsidP="005943D8">
      <w:pPr>
        <w:tabs>
          <w:tab w:val="center" w:pos="5040"/>
        </w:tabs>
      </w:pPr>
    </w:p>
    <w:p w:rsidR="005943D8" w:rsidRDefault="005943D8" w:rsidP="005943D8">
      <w:pPr>
        <w:tabs>
          <w:tab w:val="center" w:pos="5040"/>
        </w:tabs>
      </w:pPr>
    </w:p>
    <w:p w:rsidR="00FE42E7" w:rsidRDefault="00FE42E7" w:rsidP="005943D8">
      <w:pPr>
        <w:tabs>
          <w:tab w:val="center" w:pos="5040"/>
        </w:tabs>
      </w:pPr>
    </w:p>
    <w:p w:rsidR="005943D8" w:rsidRDefault="00320E4C" w:rsidP="005943D8">
      <w:pPr>
        <w:tabs>
          <w:tab w:val="center" w:pos="5040"/>
        </w:tabs>
      </w:pPr>
      <w:r w:rsidRPr="005C0943">
        <w:rPr>
          <w:noProof/>
        </w:rPr>
        <mc:AlternateContent>
          <mc:Choice Requires="wps">
            <w:drawing>
              <wp:anchor distT="45720" distB="45720" distL="114300" distR="114300" simplePos="0" relativeHeight="251702784" behindDoc="0" locked="0" layoutInCell="1" allowOverlap="1" wp14:anchorId="415E7582" wp14:editId="5FCEC9C7">
                <wp:simplePos x="0" y="0"/>
                <wp:positionH relativeFrom="margin">
                  <wp:align>right</wp:align>
                </wp:positionH>
                <wp:positionV relativeFrom="paragraph">
                  <wp:posOffset>370010</wp:posOffset>
                </wp:positionV>
                <wp:extent cx="6400800" cy="929640"/>
                <wp:effectExtent l="0" t="0" r="0" b="381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29640"/>
                        </a:xfrm>
                        <a:prstGeom prst="rect">
                          <a:avLst/>
                        </a:prstGeom>
                        <a:solidFill>
                          <a:srgbClr val="FFFFFF"/>
                        </a:solidFill>
                        <a:ln w="9525">
                          <a:noFill/>
                          <a:miter lim="800000"/>
                          <a:headEnd/>
                          <a:tailEnd/>
                        </a:ln>
                      </wps:spPr>
                      <wps:txbx>
                        <w:txbxContent>
                          <w:p w:rsidR="00FB2998" w:rsidRPr="002866C8" w:rsidRDefault="00FB2998" w:rsidP="00FB2998">
                            <w:pPr>
                              <w:pStyle w:val="NoSpacing"/>
                              <w:rPr>
                                <w:rFonts w:cstheme="minorHAnsi"/>
                                <w:b/>
                                <w:sz w:val="24"/>
                              </w:rPr>
                            </w:pPr>
                            <w:r>
                              <w:rPr>
                                <w:rFonts w:cstheme="minorHAnsi"/>
                                <w:b/>
                                <w:sz w:val="24"/>
                              </w:rPr>
                              <w:t>Language of Origin Makes a</w:t>
                            </w:r>
                            <w:r w:rsidR="002866C8">
                              <w:rPr>
                                <w:rFonts w:cstheme="minorHAnsi"/>
                                <w:b/>
                                <w:sz w:val="24"/>
                              </w:rPr>
                              <w:t xml:space="preserve"> Difference</w:t>
                            </w:r>
                          </w:p>
                          <w:p w:rsidR="00FB2998" w:rsidRPr="00535F03" w:rsidRDefault="00FB2998" w:rsidP="00FB2998">
                            <w:pPr>
                              <w:pStyle w:val="NoSpacing"/>
                              <w:rPr>
                                <w:rFonts w:cstheme="minorHAnsi"/>
                                <w:sz w:val="20"/>
                              </w:rPr>
                            </w:pPr>
                            <w:r w:rsidRPr="00FB2998">
                              <w:rPr>
                                <w:rFonts w:cstheme="minorHAnsi"/>
                                <w:b/>
                                <w:sz w:val="24"/>
                              </w:rPr>
                              <w:t>T</w:t>
                            </w:r>
                            <w:r w:rsidRPr="00487527">
                              <w:rPr>
                                <w:rFonts w:cstheme="minorHAnsi"/>
                                <w:b/>
                                <w:sz w:val="20"/>
                              </w:rPr>
                              <w:t>he</w:t>
                            </w:r>
                            <w:r w:rsidRPr="00685D98">
                              <w:rPr>
                                <w:rFonts w:cstheme="minorHAnsi"/>
                                <w:sz w:val="20"/>
                              </w:rPr>
                              <w:t xml:space="preserve"> </w:t>
                            </w:r>
                            <w:r w:rsidR="00535F03">
                              <w:rPr>
                                <w:rFonts w:cstheme="minorHAnsi"/>
                                <w:sz w:val="20"/>
                              </w:rPr>
                              <w:t>language a studen</w:t>
                            </w:r>
                            <w:r w:rsidR="008F6BDE">
                              <w:rPr>
                                <w:rFonts w:cstheme="minorHAnsi"/>
                                <w:sz w:val="20"/>
                              </w:rPr>
                              <w:t>t first learned to speak affected</w:t>
                            </w:r>
                            <w:r w:rsidR="00535F03">
                              <w:rPr>
                                <w:rFonts w:cstheme="minorHAnsi"/>
                                <w:sz w:val="20"/>
                              </w:rPr>
                              <w:t xml:space="preserve"> the demographics of students who earned the Biliteracy Seal in 2019. </w:t>
                            </w:r>
                            <w:r w:rsidR="00535F03">
                              <w:rPr>
                                <w:sz w:val="20"/>
                              </w:rPr>
                              <w:t>The majority of the students who earned the Biliteracy Seal spo</w:t>
                            </w:r>
                            <w:r>
                              <w:rPr>
                                <w:sz w:val="20"/>
                              </w:rPr>
                              <w:t>k</w:t>
                            </w:r>
                            <w:r w:rsidR="00535F03">
                              <w:rPr>
                                <w:sz w:val="20"/>
                              </w:rPr>
                              <w:t>e</w:t>
                            </w:r>
                            <w:r>
                              <w:rPr>
                                <w:sz w:val="20"/>
                              </w:rPr>
                              <w:t xml:space="preserve"> English as their primary language, very closely followed by students </w:t>
                            </w:r>
                            <w:r w:rsidR="00535F03">
                              <w:rPr>
                                <w:sz w:val="20"/>
                              </w:rPr>
                              <w:t>who spoke</w:t>
                            </w:r>
                            <w:r>
                              <w:rPr>
                                <w:sz w:val="20"/>
                              </w:rPr>
                              <w:t xml:space="preserve"> Spanish is their primary language. </w:t>
                            </w:r>
                            <w:r w:rsidR="00535F03">
                              <w:rPr>
                                <w:sz w:val="20"/>
                              </w:rPr>
                              <w:t xml:space="preserve">Subsequently, Spanish was most frequent language in which students demonstrated intermediate high proficiency to earn the Biliteracy Seal. </w:t>
                            </w:r>
                          </w:p>
                          <w:p w:rsidR="00FB2998" w:rsidRDefault="00FB2998" w:rsidP="00FB29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E7582" id="_x0000_s1034" type="#_x0000_t202" style="position:absolute;margin-left:452.8pt;margin-top:29.15pt;width:7in;height:73.2pt;z-index:251702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" stroked="f">
                <v:textbox>
                  <w:txbxContent>
                    <w:p w:rsidR="00FB2998" w:rsidRPr="002866C8" w:rsidRDefault="00FB2998" w:rsidP="00FB2998">
                      <w:pPr>
                        <w:pStyle w:val="NoSpacing"/>
                        <w:rPr>
                          <w:rFonts w:cstheme="minorHAnsi"/>
                          <w:b/>
                          <w:sz w:val="24"/>
                        </w:rPr>
                      </w:pPr>
                      <w:r>
                        <w:rPr>
                          <w:rFonts w:cstheme="minorHAnsi"/>
                          <w:b/>
                          <w:sz w:val="24"/>
                        </w:rPr>
                        <w:t>Language of Origin Makes a</w:t>
                      </w:r>
                      <w:r w:rsidR="002866C8">
                        <w:rPr>
                          <w:rFonts w:cstheme="minorHAnsi"/>
                          <w:b/>
                          <w:sz w:val="24"/>
                        </w:rPr>
                        <w:t xml:space="preserve"> Difference</w:t>
                      </w:r>
                    </w:p>
                    <w:p w:rsidR="00FB2998" w:rsidRPr="00535F03" w:rsidRDefault="00FB2998" w:rsidP="00FB2998">
                      <w:pPr>
                        <w:pStyle w:val="NoSpacing"/>
                        <w:rPr>
                          <w:rFonts w:cstheme="minorHAnsi"/>
                          <w:sz w:val="20"/>
                        </w:rPr>
                      </w:pPr>
                      <w:r w:rsidRPr="00FB2998">
                        <w:rPr>
                          <w:rFonts w:cstheme="minorHAnsi"/>
                          <w:b/>
                          <w:sz w:val="24"/>
                        </w:rPr>
                        <w:t>T</w:t>
                      </w:r>
                      <w:r w:rsidRPr="00487527">
                        <w:rPr>
                          <w:rFonts w:cstheme="minorHAnsi"/>
                          <w:b/>
                          <w:sz w:val="20"/>
                        </w:rPr>
                        <w:t>he</w:t>
                      </w:r>
                      <w:r w:rsidRPr="00685D98">
                        <w:rPr>
                          <w:rFonts w:cstheme="minorHAnsi"/>
                          <w:sz w:val="20"/>
                        </w:rPr>
                        <w:t xml:space="preserve"> </w:t>
                      </w:r>
                      <w:r w:rsidR="00535F03">
                        <w:rPr>
                          <w:rFonts w:cstheme="minorHAnsi"/>
                          <w:sz w:val="20"/>
                        </w:rPr>
                        <w:t>language a studen</w:t>
                      </w:r>
                      <w:r w:rsidR="008F6BDE">
                        <w:rPr>
                          <w:rFonts w:cstheme="minorHAnsi"/>
                          <w:sz w:val="20"/>
                        </w:rPr>
                        <w:t>t first learned to speak affected</w:t>
                      </w:r>
                      <w:r w:rsidR="00535F03">
                        <w:rPr>
                          <w:rFonts w:cstheme="minorHAnsi"/>
                          <w:sz w:val="20"/>
                        </w:rPr>
                        <w:t xml:space="preserve"> the demographics of students who earned the Biliteracy Seal in 2019. </w:t>
                      </w:r>
                      <w:r w:rsidR="00535F03">
                        <w:rPr>
                          <w:sz w:val="20"/>
                        </w:rPr>
                        <w:t>The majority of the students who earned the Biliteracy Seal spo</w:t>
                      </w:r>
                      <w:r>
                        <w:rPr>
                          <w:sz w:val="20"/>
                        </w:rPr>
                        <w:t>k</w:t>
                      </w:r>
                      <w:r w:rsidR="00535F03">
                        <w:rPr>
                          <w:sz w:val="20"/>
                        </w:rPr>
                        <w:t>e</w:t>
                      </w:r>
                      <w:r>
                        <w:rPr>
                          <w:sz w:val="20"/>
                        </w:rPr>
                        <w:t xml:space="preserve"> English as their primary language, very closely followed by students </w:t>
                      </w:r>
                      <w:r w:rsidR="00535F03">
                        <w:rPr>
                          <w:sz w:val="20"/>
                        </w:rPr>
                        <w:t>who spoke</w:t>
                      </w:r>
                      <w:r>
                        <w:rPr>
                          <w:sz w:val="20"/>
                        </w:rPr>
                        <w:t xml:space="preserve"> Spanish is their primary language. </w:t>
                      </w:r>
                      <w:r w:rsidR="00535F03">
                        <w:rPr>
                          <w:sz w:val="20"/>
                        </w:rPr>
                        <w:t xml:space="preserve">Subsequently, Spanish was most frequent language in which students demonstrated intermediate high proficiency to earn the Biliteracy Seal. </w:t>
                      </w:r>
                    </w:p>
                    <w:p w:rsidR="00FB2998" w:rsidRDefault="00FB2998" w:rsidP="00FB2998"/>
                  </w:txbxContent>
                </v:textbox>
                <w10:wrap type="square" anchorx="margin"/>
              </v:shape>
            </w:pict>
          </mc:Fallback>
        </mc:AlternateContent>
      </w:r>
    </w:p>
    <w:p w:rsidR="005943D8" w:rsidRPr="00AE3BFB" w:rsidRDefault="00320E4C" w:rsidP="005943D8">
      <w:pPr>
        <w:tabs>
          <w:tab w:val="center" w:pos="5040"/>
        </w:tabs>
      </w:pPr>
      <w:r>
        <w:rPr>
          <w:noProof/>
        </w:rPr>
        <w:drawing>
          <wp:anchor distT="0" distB="0" distL="114300" distR="114300" simplePos="0" relativeHeight="251717120" behindDoc="1" locked="0" layoutInCell="1" allowOverlap="1">
            <wp:simplePos x="0" y="0"/>
            <wp:positionH relativeFrom="margin">
              <wp:align>right</wp:align>
            </wp:positionH>
            <wp:positionV relativeFrom="paragraph">
              <wp:posOffset>1236980</wp:posOffset>
            </wp:positionV>
            <wp:extent cx="3063875" cy="1665027"/>
            <wp:effectExtent l="0" t="0" r="3175" b="11430"/>
            <wp:wrapNone/>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r>
        <w:rPr>
          <w:noProof/>
        </w:rPr>
        <w:drawing>
          <wp:anchor distT="0" distB="0" distL="114300" distR="114300" simplePos="0" relativeHeight="251716096" behindDoc="1" locked="0" layoutInCell="1" allowOverlap="1">
            <wp:simplePos x="0" y="0"/>
            <wp:positionH relativeFrom="margin">
              <wp:align>left</wp:align>
            </wp:positionH>
            <wp:positionV relativeFrom="paragraph">
              <wp:posOffset>1226380</wp:posOffset>
            </wp:positionV>
            <wp:extent cx="2974975" cy="1651379"/>
            <wp:effectExtent l="0" t="0" r="15875" b="6350"/>
            <wp:wrapNone/>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FB2998" w:rsidRDefault="00FB2998" w:rsidP="00AE3BFB"/>
    <w:p w:rsidR="00FB2998" w:rsidRDefault="00FB2998" w:rsidP="00AE3BFB"/>
    <w:p w:rsidR="00FB2998" w:rsidRDefault="00FB2998" w:rsidP="00AE3BFB"/>
    <w:p w:rsidR="00FB2998" w:rsidRDefault="00FB2998" w:rsidP="00AE3BFB"/>
    <w:p w:rsidR="00FB2998" w:rsidRDefault="00FE42E7" w:rsidP="00AE3BFB">
      <w:r>
        <w:rPr>
          <w:noProof/>
        </w:rPr>
        <mc:AlternateContent>
          <mc:Choice Requires="wps">
            <w:drawing>
              <wp:anchor distT="45720" distB="45720" distL="114300" distR="114300" simplePos="0" relativeHeight="251699712" behindDoc="0" locked="0" layoutInCell="1" allowOverlap="1">
                <wp:simplePos x="0" y="0"/>
                <wp:positionH relativeFrom="margin">
                  <wp:align>left</wp:align>
                </wp:positionH>
                <wp:positionV relativeFrom="paragraph">
                  <wp:posOffset>422275</wp:posOffset>
                </wp:positionV>
                <wp:extent cx="3206750" cy="638175"/>
                <wp:effectExtent l="0" t="0" r="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638175"/>
                        </a:xfrm>
                        <a:prstGeom prst="rect">
                          <a:avLst/>
                        </a:prstGeom>
                        <a:solidFill>
                          <a:srgbClr val="FFFFFF"/>
                        </a:solidFill>
                        <a:ln w="3175">
                          <a:noFill/>
                          <a:miter lim="800000"/>
                          <a:headEnd/>
                          <a:tailEnd/>
                        </a:ln>
                      </wps:spPr>
                      <wps:txbx>
                        <w:txbxContent>
                          <w:tbl>
                            <w:tblPr>
                              <w:tblW w:w="5080" w:type="dxa"/>
                              <w:tblLook w:val="04A0" w:firstRow="1" w:lastRow="0" w:firstColumn="1" w:lastColumn="0" w:noHBand="0" w:noVBand="1"/>
                            </w:tblPr>
                            <w:tblGrid>
                              <w:gridCol w:w="5080"/>
                            </w:tblGrid>
                            <w:tr w:rsidR="001A595E" w:rsidRPr="00FE42E7" w:rsidTr="001A595E">
                              <w:trPr>
                                <w:trHeight w:val="300"/>
                              </w:trPr>
                              <w:tc>
                                <w:tcPr>
                                  <w:tcW w:w="5080" w:type="dxa"/>
                                  <w:vMerge w:val="restart"/>
                                  <w:tcBorders>
                                    <w:top w:val="nil"/>
                                    <w:left w:val="nil"/>
                                    <w:bottom w:val="nil"/>
                                    <w:right w:val="nil"/>
                                  </w:tcBorders>
                                  <w:shd w:val="clear" w:color="auto" w:fill="auto"/>
                                  <w:hideMark/>
                                </w:tcPr>
                                <w:p w:rsidR="001A595E" w:rsidRPr="00FE42E7" w:rsidRDefault="00A80AFF" w:rsidP="001A595E">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&lt;5 in </w:t>
                                  </w:r>
                                  <w:r w:rsidR="001A595E" w:rsidRPr="00FE42E7">
                                    <w:rPr>
                                      <w:rFonts w:ascii="Calibri" w:eastAsia="Times New Roman" w:hAnsi="Calibri" w:cs="Calibri"/>
                                      <w:color w:val="000000"/>
                                      <w:sz w:val="16"/>
                                      <w:szCs w:val="16"/>
                                    </w:rPr>
                                    <w:t>Bambara, Catalan, Creole/Pidgin, Danish, Hindi, Hungarian, Kannada, Karen, Khmer, Lao, Lithuanian, Mayan, Norwegian, Tamil, Thai, Tibetan, Udmurt, Xhosa, Amharic, ASL Filipino, Hebrew, Italian, Portuguese, So. American Indian, Somali, Tagalog, Telugu, Turkish, Gujarati, Persian.</w:t>
                                  </w:r>
                                </w:p>
                              </w:tc>
                            </w:tr>
                            <w:tr w:rsidR="001A595E" w:rsidRPr="00FE42E7" w:rsidTr="001A595E">
                              <w:trPr>
                                <w:trHeight w:val="537"/>
                              </w:trPr>
                              <w:tc>
                                <w:tcPr>
                                  <w:tcW w:w="5080" w:type="dxa"/>
                                  <w:vMerge/>
                                  <w:tcBorders>
                                    <w:top w:val="nil"/>
                                    <w:left w:val="nil"/>
                                    <w:bottom w:val="nil"/>
                                    <w:right w:val="nil"/>
                                  </w:tcBorders>
                                  <w:vAlign w:val="center"/>
                                  <w:hideMark/>
                                </w:tcPr>
                                <w:p w:rsidR="001A595E" w:rsidRPr="00FE42E7" w:rsidRDefault="001A595E" w:rsidP="001A595E">
                                  <w:pPr>
                                    <w:spacing w:after="0" w:line="240" w:lineRule="auto"/>
                                    <w:rPr>
                                      <w:rFonts w:ascii="Calibri" w:eastAsia="Times New Roman" w:hAnsi="Calibri" w:cs="Calibri"/>
                                      <w:color w:val="000000"/>
                                      <w:sz w:val="16"/>
                                      <w:szCs w:val="16"/>
                                    </w:rPr>
                                  </w:pPr>
                                </w:p>
                              </w:tc>
                            </w:tr>
                            <w:tr w:rsidR="001A595E" w:rsidRPr="00FE42E7" w:rsidTr="001A595E">
                              <w:trPr>
                                <w:trHeight w:val="537"/>
                              </w:trPr>
                              <w:tc>
                                <w:tcPr>
                                  <w:tcW w:w="5080" w:type="dxa"/>
                                  <w:vMerge/>
                                  <w:tcBorders>
                                    <w:top w:val="nil"/>
                                    <w:left w:val="nil"/>
                                    <w:bottom w:val="nil"/>
                                    <w:right w:val="nil"/>
                                  </w:tcBorders>
                                  <w:vAlign w:val="center"/>
                                  <w:hideMark/>
                                </w:tcPr>
                                <w:p w:rsidR="001A595E" w:rsidRPr="00FE42E7" w:rsidRDefault="001A595E" w:rsidP="001A595E">
                                  <w:pPr>
                                    <w:spacing w:after="0" w:line="240" w:lineRule="auto"/>
                                    <w:rPr>
                                      <w:rFonts w:ascii="Calibri" w:eastAsia="Times New Roman" w:hAnsi="Calibri" w:cs="Calibri"/>
                                      <w:color w:val="000000"/>
                                      <w:sz w:val="16"/>
                                      <w:szCs w:val="16"/>
                                    </w:rPr>
                                  </w:pPr>
                                </w:p>
                              </w:tc>
                            </w:tr>
                            <w:tr w:rsidR="001A595E" w:rsidRPr="00FE42E7" w:rsidTr="001A595E">
                              <w:trPr>
                                <w:trHeight w:val="537"/>
                              </w:trPr>
                              <w:tc>
                                <w:tcPr>
                                  <w:tcW w:w="5080" w:type="dxa"/>
                                  <w:vMerge/>
                                  <w:tcBorders>
                                    <w:top w:val="nil"/>
                                    <w:left w:val="nil"/>
                                    <w:bottom w:val="nil"/>
                                    <w:right w:val="nil"/>
                                  </w:tcBorders>
                                  <w:vAlign w:val="center"/>
                                  <w:hideMark/>
                                </w:tcPr>
                                <w:p w:rsidR="001A595E" w:rsidRPr="00FE42E7" w:rsidRDefault="001A595E" w:rsidP="001A595E">
                                  <w:pPr>
                                    <w:spacing w:after="0" w:line="240" w:lineRule="auto"/>
                                    <w:rPr>
                                      <w:rFonts w:ascii="Calibri" w:eastAsia="Times New Roman" w:hAnsi="Calibri" w:cs="Calibri"/>
                                      <w:color w:val="000000"/>
                                      <w:sz w:val="16"/>
                                      <w:szCs w:val="16"/>
                                    </w:rPr>
                                  </w:pPr>
                                </w:p>
                              </w:tc>
                            </w:tr>
                          </w:tbl>
                          <w:p w:rsidR="00140BF5" w:rsidRPr="00FE42E7" w:rsidRDefault="00140BF5">
                            <w:pPr>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0;margin-top:33.25pt;width:252.5pt;height:50.25pt;z-index:251699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" stroked="f" strokeweight=".25pt">
                <v:textbox>
                  <w:txbxContent>
                    <w:tbl>
                      <w:tblPr>
                        <w:tblW w:w="5080" w:type="dxa"/>
                        <w:tblLook w:val="04A0" w:firstRow="1" w:lastRow="0" w:firstColumn="1" w:lastColumn="0" w:noHBand="0" w:noVBand="1"/>
                      </w:tblPr>
                      <w:tblGrid>
                        <w:gridCol w:w="5080"/>
                      </w:tblGrid>
                      <w:tr w:rsidR="001A595E" w:rsidRPr="00FE42E7" w:rsidTr="001A595E">
                        <w:trPr>
                          <w:trHeight w:val="300"/>
                        </w:trPr>
                        <w:tc>
                          <w:tcPr>
                            <w:tcW w:w="5080" w:type="dxa"/>
                            <w:vMerge w:val="restart"/>
                            <w:tcBorders>
                              <w:top w:val="nil"/>
                              <w:left w:val="nil"/>
                              <w:bottom w:val="nil"/>
                              <w:right w:val="nil"/>
                            </w:tcBorders>
                            <w:shd w:val="clear" w:color="auto" w:fill="auto"/>
                            <w:hideMark/>
                          </w:tcPr>
                          <w:p w:rsidR="001A595E" w:rsidRPr="00FE42E7" w:rsidRDefault="00A80AFF" w:rsidP="001A595E">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&lt;5 in </w:t>
                            </w:r>
                            <w:r w:rsidR="001A595E" w:rsidRPr="00FE42E7">
                              <w:rPr>
                                <w:rFonts w:ascii="Calibri" w:eastAsia="Times New Roman" w:hAnsi="Calibri" w:cs="Calibri"/>
                                <w:color w:val="000000"/>
                                <w:sz w:val="16"/>
                                <w:szCs w:val="16"/>
                              </w:rPr>
                              <w:t>Bambara, Catalan, Creole/Pidgin, Danish, Hindi, Hungarian, Kannada, Karen, Khmer, Lao, Lithuanian, Mayan, Norwegian, Tamil, Thai, Tibetan, Udmurt, Xhosa, Amharic, ASL Filipino, Hebrew, Italian, Portuguese, So. American Indian, Somali, Tagalog, Telugu, Turkish, Gujarati, Persian.</w:t>
                            </w:r>
                          </w:p>
                        </w:tc>
                      </w:tr>
                      <w:tr w:rsidR="001A595E" w:rsidRPr="00FE42E7" w:rsidTr="001A595E">
                        <w:trPr>
                          <w:trHeight w:val="537"/>
                        </w:trPr>
                        <w:tc>
                          <w:tcPr>
                            <w:tcW w:w="5080" w:type="dxa"/>
                            <w:vMerge/>
                            <w:tcBorders>
                              <w:top w:val="nil"/>
                              <w:left w:val="nil"/>
                              <w:bottom w:val="nil"/>
                              <w:right w:val="nil"/>
                            </w:tcBorders>
                            <w:vAlign w:val="center"/>
                            <w:hideMark/>
                          </w:tcPr>
                          <w:p w:rsidR="001A595E" w:rsidRPr="00FE42E7" w:rsidRDefault="001A595E" w:rsidP="001A595E">
                            <w:pPr>
                              <w:spacing w:after="0" w:line="240" w:lineRule="auto"/>
                              <w:rPr>
                                <w:rFonts w:ascii="Calibri" w:eastAsia="Times New Roman" w:hAnsi="Calibri" w:cs="Calibri"/>
                                <w:color w:val="000000"/>
                                <w:sz w:val="16"/>
                                <w:szCs w:val="16"/>
                              </w:rPr>
                            </w:pPr>
                          </w:p>
                        </w:tc>
                      </w:tr>
                      <w:tr w:rsidR="001A595E" w:rsidRPr="00FE42E7" w:rsidTr="001A595E">
                        <w:trPr>
                          <w:trHeight w:val="537"/>
                        </w:trPr>
                        <w:tc>
                          <w:tcPr>
                            <w:tcW w:w="5080" w:type="dxa"/>
                            <w:vMerge/>
                            <w:tcBorders>
                              <w:top w:val="nil"/>
                              <w:left w:val="nil"/>
                              <w:bottom w:val="nil"/>
                              <w:right w:val="nil"/>
                            </w:tcBorders>
                            <w:vAlign w:val="center"/>
                            <w:hideMark/>
                          </w:tcPr>
                          <w:p w:rsidR="001A595E" w:rsidRPr="00FE42E7" w:rsidRDefault="001A595E" w:rsidP="001A595E">
                            <w:pPr>
                              <w:spacing w:after="0" w:line="240" w:lineRule="auto"/>
                              <w:rPr>
                                <w:rFonts w:ascii="Calibri" w:eastAsia="Times New Roman" w:hAnsi="Calibri" w:cs="Calibri"/>
                                <w:color w:val="000000"/>
                                <w:sz w:val="16"/>
                                <w:szCs w:val="16"/>
                              </w:rPr>
                            </w:pPr>
                          </w:p>
                        </w:tc>
                      </w:tr>
                      <w:tr w:rsidR="001A595E" w:rsidRPr="00FE42E7" w:rsidTr="001A595E">
                        <w:trPr>
                          <w:trHeight w:val="537"/>
                        </w:trPr>
                        <w:tc>
                          <w:tcPr>
                            <w:tcW w:w="5080" w:type="dxa"/>
                            <w:vMerge/>
                            <w:tcBorders>
                              <w:top w:val="nil"/>
                              <w:left w:val="nil"/>
                              <w:bottom w:val="nil"/>
                              <w:right w:val="nil"/>
                            </w:tcBorders>
                            <w:vAlign w:val="center"/>
                            <w:hideMark/>
                          </w:tcPr>
                          <w:p w:rsidR="001A595E" w:rsidRPr="00FE42E7" w:rsidRDefault="001A595E" w:rsidP="001A595E">
                            <w:pPr>
                              <w:spacing w:after="0" w:line="240" w:lineRule="auto"/>
                              <w:rPr>
                                <w:rFonts w:ascii="Calibri" w:eastAsia="Times New Roman" w:hAnsi="Calibri" w:cs="Calibri"/>
                                <w:color w:val="000000"/>
                                <w:sz w:val="16"/>
                                <w:szCs w:val="16"/>
                              </w:rPr>
                            </w:pPr>
                          </w:p>
                        </w:tc>
                      </w:tr>
                    </w:tbl>
                    <w:p w:rsidR="00140BF5" w:rsidRPr="00FE42E7" w:rsidRDefault="00140BF5">
                      <w:pPr>
                        <w:rPr>
                          <w:sz w:val="16"/>
                        </w:rPr>
                      </w:pPr>
                    </w:p>
                  </w:txbxContent>
                </v:textbox>
                <w10:wrap type="square" anchorx="margin"/>
              </v:shape>
            </w:pict>
          </mc:Fallback>
        </mc:AlternateContent>
      </w:r>
      <w:r w:rsidR="00320E4C">
        <w:rPr>
          <w:noProof/>
        </w:rPr>
        <mc:AlternateContent>
          <mc:Choice Requires="wps">
            <w:drawing>
              <wp:anchor distT="45720" distB="45720" distL="114300" distR="114300" simplePos="0" relativeHeight="251719168" behindDoc="0" locked="0" layoutInCell="1" allowOverlap="1" wp14:anchorId="5025725E" wp14:editId="47A15365">
                <wp:simplePos x="0" y="0"/>
                <wp:positionH relativeFrom="margin">
                  <wp:posOffset>3389142</wp:posOffset>
                </wp:positionH>
                <wp:positionV relativeFrom="paragraph">
                  <wp:posOffset>436880</wp:posOffset>
                </wp:positionV>
                <wp:extent cx="2941320" cy="490855"/>
                <wp:effectExtent l="0" t="0" r="0" b="444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490855"/>
                        </a:xfrm>
                        <a:prstGeom prst="rect">
                          <a:avLst/>
                        </a:prstGeom>
                        <a:solidFill>
                          <a:srgbClr val="FFFFFF"/>
                        </a:solidFill>
                        <a:ln w="3175">
                          <a:noFill/>
                          <a:miter lim="800000"/>
                          <a:headEnd/>
                          <a:tailEnd/>
                        </a:ln>
                      </wps:spPr>
                      <wps:txbx>
                        <w:txbxContent>
                          <w:p w:rsidR="00D31FF6" w:rsidRPr="00FE42E7" w:rsidRDefault="001A595E" w:rsidP="00D31FF6">
                            <w:pPr>
                              <w:pStyle w:val="NoSpacing"/>
                              <w:rPr>
                                <w:sz w:val="18"/>
                              </w:rPr>
                            </w:pPr>
                            <w:r w:rsidRPr="00FE42E7">
                              <w:rPr>
                                <w:sz w:val="16"/>
                              </w:rPr>
                              <w:t>&lt;5 in Amharic, Nez Perce, Portuguese, Tagalog, Filipino, Hebrew, Polish, Chinuk Wawa, Somali, Korean, Romanian, Umatilla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5725E" id="_x0000_s1036" type="#_x0000_t202" style="position:absolute;margin-left:266.85pt;margin-top:34.4pt;width:231.6pt;height:38.65pt;z-index:251719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" stroked="f" strokeweight=".25pt">
                <v:textbox>
                  <w:txbxContent>
                    <w:p w:rsidR="00D31FF6" w:rsidRPr="00FE42E7" w:rsidRDefault="001A595E" w:rsidP="00D31FF6">
                      <w:pPr>
                        <w:pStyle w:val="NoSpacing"/>
                        <w:rPr>
                          <w:sz w:val="18"/>
                        </w:rPr>
                      </w:pPr>
                      <w:r w:rsidRPr="00FE42E7">
                        <w:rPr>
                          <w:sz w:val="16"/>
                        </w:rPr>
                        <w:t>&lt;5 in Amharic, Nez Perce, Portuguese, Tagalog, Filipino, Hebrew, Polish, Chinuk Wawa, Somali, Korean, Romanian, Umatilla</w:t>
                      </w:r>
                    </w:p>
                  </w:txbxContent>
                </v:textbox>
                <w10:wrap type="square" anchorx="margin"/>
              </v:shape>
            </w:pict>
          </mc:Fallback>
        </mc:AlternateContent>
      </w:r>
    </w:p>
    <w:p w:rsidR="00FB2998" w:rsidRDefault="00FB2998" w:rsidP="00AE3BFB"/>
    <w:p w:rsidR="008B3DF0" w:rsidRPr="008B3DF0" w:rsidRDefault="00C81C04" w:rsidP="008B3DF0">
      <w:r>
        <w:rPr>
          <w:noProof/>
        </w:rPr>
        <w:lastRenderedPageBreak/>
        <w:drawing>
          <wp:anchor distT="0" distB="0" distL="114300" distR="114300" simplePos="0" relativeHeight="251771392" behindDoc="1" locked="0" layoutInCell="1" allowOverlap="1">
            <wp:simplePos x="0" y="0"/>
            <wp:positionH relativeFrom="margin">
              <wp:posOffset>4378606</wp:posOffset>
            </wp:positionH>
            <wp:positionV relativeFrom="paragraph">
              <wp:posOffset>1261217</wp:posOffset>
            </wp:positionV>
            <wp:extent cx="1852550" cy="1786890"/>
            <wp:effectExtent l="0" t="0" r="14605" b="3810"/>
            <wp:wrapNone/>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0368" behindDoc="1" locked="0" layoutInCell="1" allowOverlap="1">
            <wp:simplePos x="0" y="0"/>
            <wp:positionH relativeFrom="margin">
              <wp:posOffset>2199904</wp:posOffset>
            </wp:positionH>
            <wp:positionV relativeFrom="paragraph">
              <wp:posOffset>1279566</wp:posOffset>
            </wp:positionV>
            <wp:extent cx="1923415" cy="1769424"/>
            <wp:effectExtent l="0" t="0" r="635" b="2540"/>
            <wp:wrapNone/>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1216" behindDoc="1" locked="0" layoutInCell="1" allowOverlap="1">
            <wp:simplePos x="0" y="0"/>
            <wp:positionH relativeFrom="column">
              <wp:posOffset>168754</wp:posOffset>
            </wp:positionH>
            <wp:positionV relativeFrom="paragraph">
              <wp:posOffset>1278997</wp:posOffset>
            </wp:positionV>
            <wp:extent cx="1697990" cy="1798955"/>
            <wp:effectExtent l="0" t="0" r="16510" b="10795"/>
            <wp:wrapNone/>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8F6BDE" w:rsidRPr="005C0943">
        <w:rPr>
          <w:noProof/>
        </w:rPr>
        <mc:AlternateContent>
          <mc:Choice Requires="wps">
            <w:drawing>
              <wp:anchor distT="45720" distB="45720" distL="114300" distR="114300" simplePos="0" relativeHeight="251706880" behindDoc="0" locked="0" layoutInCell="1" allowOverlap="1" wp14:anchorId="12885F4B" wp14:editId="14BC8C00">
                <wp:simplePos x="0" y="0"/>
                <wp:positionH relativeFrom="margin">
                  <wp:align>right</wp:align>
                </wp:positionH>
                <wp:positionV relativeFrom="paragraph">
                  <wp:posOffset>2540</wp:posOffset>
                </wp:positionV>
                <wp:extent cx="6400800" cy="10509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50925"/>
                        </a:xfrm>
                        <a:prstGeom prst="rect">
                          <a:avLst/>
                        </a:prstGeom>
                        <a:solidFill>
                          <a:srgbClr val="FFFFFF"/>
                        </a:solidFill>
                        <a:ln w="9525">
                          <a:noFill/>
                          <a:miter lim="800000"/>
                          <a:headEnd/>
                          <a:tailEnd/>
                        </a:ln>
                      </wps:spPr>
                      <wps:txbx>
                        <w:txbxContent>
                          <w:p w:rsidR="007912D0" w:rsidRPr="007912D0" w:rsidRDefault="008F6BDE" w:rsidP="007912D0">
                            <w:pPr>
                              <w:pStyle w:val="NoSpacing"/>
                              <w:rPr>
                                <w:sz w:val="20"/>
                                <w:szCs w:val="20"/>
                              </w:rPr>
                            </w:pPr>
                            <w:r w:rsidRPr="008F6BDE">
                              <w:rPr>
                                <w:b/>
                                <w:sz w:val="20"/>
                              </w:rPr>
                              <w:t xml:space="preserve">However, </w:t>
                            </w:r>
                            <w:r w:rsidRPr="008F6BDE">
                              <w:rPr>
                                <w:sz w:val="20"/>
                              </w:rPr>
                              <w:t>it</w:t>
                            </w:r>
                            <w:r w:rsidR="007912D0" w:rsidRPr="008F6BDE">
                              <w:rPr>
                                <w:sz w:val="16"/>
                                <w:szCs w:val="20"/>
                              </w:rPr>
                              <w:t xml:space="preserve"> </w:t>
                            </w:r>
                            <w:r w:rsidR="007912D0" w:rsidRPr="007912D0">
                              <w:rPr>
                                <w:sz w:val="20"/>
                                <w:szCs w:val="20"/>
                              </w:rPr>
                              <w:t>is important to look at the English Learner (EL) status of the students</w:t>
                            </w:r>
                            <w:r w:rsidR="00493412">
                              <w:rPr>
                                <w:sz w:val="20"/>
                                <w:szCs w:val="20"/>
                              </w:rPr>
                              <w:t xml:space="preserve"> (K-12 only)</w:t>
                            </w:r>
                            <w:r w:rsidR="007912D0" w:rsidRPr="007912D0">
                              <w:rPr>
                                <w:sz w:val="20"/>
                                <w:szCs w:val="20"/>
                              </w:rPr>
                              <w:t xml:space="preserve"> earning the Oregon State Seal of Biliteracy to get a clear picture of who has access to this award. </w:t>
                            </w:r>
                            <w:r>
                              <w:rPr>
                                <w:sz w:val="20"/>
                                <w:szCs w:val="20"/>
                              </w:rPr>
                              <w:t xml:space="preserve">Although an initial analysis indicates that the majority of the students who earned the Biliteracy Seal were Never EL students, a deeper analysis shows that when Never EL students’ primary language was analyzed, there were many more Heritage language speakers than native English speakers earning the OSSB. </w:t>
                            </w:r>
                            <w:r w:rsidR="00BE4253">
                              <w:rPr>
                                <w:sz w:val="20"/>
                                <w:szCs w:val="20"/>
                              </w:rPr>
                              <w:t>The graphics below indicate the percentage of students who were currently in program, who had exited program, and who have never been in the EL program.</w:t>
                            </w:r>
                          </w:p>
                          <w:p w:rsidR="007912D0" w:rsidRDefault="007912D0" w:rsidP="007912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85F4B" id="_x0000_s1037" type="#_x0000_t202" style="position:absolute;margin-left:452.8pt;margin-top:.2pt;width:7in;height:82.75pt;z-index:251706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" stroked="f">
                <v:textbox>
                  <w:txbxContent>
                    <w:p w:rsidR="007912D0" w:rsidRPr="007912D0" w:rsidRDefault="008F6BDE" w:rsidP="007912D0">
                      <w:pPr>
                        <w:pStyle w:val="NoSpacing"/>
                        <w:rPr>
                          <w:sz w:val="20"/>
                          <w:szCs w:val="20"/>
                        </w:rPr>
                      </w:pPr>
                      <w:r w:rsidRPr="008F6BDE">
                        <w:rPr>
                          <w:b/>
                          <w:sz w:val="20"/>
                        </w:rPr>
                        <w:t xml:space="preserve">However, </w:t>
                      </w:r>
                      <w:r w:rsidRPr="008F6BDE">
                        <w:rPr>
                          <w:sz w:val="20"/>
                        </w:rPr>
                        <w:t>it</w:t>
                      </w:r>
                      <w:r w:rsidR="007912D0" w:rsidRPr="008F6BDE">
                        <w:rPr>
                          <w:sz w:val="16"/>
                          <w:szCs w:val="20"/>
                        </w:rPr>
                        <w:t xml:space="preserve"> </w:t>
                      </w:r>
                      <w:r w:rsidR="007912D0" w:rsidRPr="007912D0">
                        <w:rPr>
                          <w:sz w:val="20"/>
                          <w:szCs w:val="20"/>
                        </w:rPr>
                        <w:t>is important to look at the English Learner (EL) status of the students</w:t>
                      </w:r>
                      <w:r w:rsidR="00493412">
                        <w:rPr>
                          <w:sz w:val="20"/>
                          <w:szCs w:val="20"/>
                        </w:rPr>
                        <w:t xml:space="preserve"> (K-12 only)</w:t>
                      </w:r>
                      <w:r w:rsidR="007912D0" w:rsidRPr="007912D0">
                        <w:rPr>
                          <w:sz w:val="20"/>
                          <w:szCs w:val="20"/>
                        </w:rPr>
                        <w:t xml:space="preserve"> earning the Oregon State Seal of Biliteracy to get a clear picture of who has access to this award. </w:t>
                      </w:r>
                      <w:r>
                        <w:rPr>
                          <w:sz w:val="20"/>
                          <w:szCs w:val="20"/>
                        </w:rPr>
                        <w:t xml:space="preserve">Although an initial analysis indicates that the majority of the students who earned the Biliteracy Seal were Never EL students, a deeper analysis shows that when Never EL students’ primary language was analyzed, there were many more Heritage language speakers than native English speakers earning the OSSB. </w:t>
                      </w:r>
                      <w:r w:rsidR="00BE4253">
                        <w:rPr>
                          <w:sz w:val="20"/>
                          <w:szCs w:val="20"/>
                        </w:rPr>
                        <w:t>The graphics below indicate the percentage of students who were currently in program, who had exited program, and who have never been in the EL program.</w:t>
                      </w:r>
                    </w:p>
                    <w:p w:rsidR="007912D0" w:rsidRDefault="007912D0" w:rsidP="007912D0"/>
                  </w:txbxContent>
                </v:textbox>
                <w10:wrap type="square" anchorx="margin"/>
              </v:shape>
            </w:pict>
          </mc:Fallback>
        </mc:AlternateContent>
      </w:r>
    </w:p>
    <w:p w:rsidR="00AE3BFB" w:rsidRDefault="008B3DF0" w:rsidP="008F6BDE">
      <w:pPr>
        <w:tabs>
          <w:tab w:val="left" w:pos="3254"/>
          <w:tab w:val="center" w:pos="5040"/>
        </w:tabs>
      </w:pPr>
      <w:r>
        <w:tab/>
      </w:r>
      <w:r w:rsidR="008F6BDE">
        <w:tab/>
      </w:r>
    </w:p>
    <w:p w:rsidR="005943D8" w:rsidRDefault="005943D8" w:rsidP="00AE3BFB"/>
    <w:p w:rsidR="00320E4C" w:rsidRDefault="00320E4C" w:rsidP="00B85143">
      <w:pPr>
        <w:tabs>
          <w:tab w:val="left" w:pos="6244"/>
        </w:tabs>
      </w:pPr>
    </w:p>
    <w:p w:rsidR="00320E4C" w:rsidRDefault="00CC3C7B" w:rsidP="00CC3C7B">
      <w:pPr>
        <w:tabs>
          <w:tab w:val="left" w:pos="5620"/>
        </w:tabs>
      </w:pPr>
      <w:r>
        <w:tab/>
      </w:r>
    </w:p>
    <w:p w:rsidR="00320E4C" w:rsidRDefault="00320E4C" w:rsidP="00B85143">
      <w:pPr>
        <w:tabs>
          <w:tab w:val="left" w:pos="6244"/>
        </w:tabs>
      </w:pPr>
    </w:p>
    <w:p w:rsidR="00C81C04" w:rsidRDefault="00C81C04" w:rsidP="00C81C04">
      <w:pPr>
        <w:pStyle w:val="NoSpacing"/>
        <w:ind w:left="180"/>
        <w:rPr>
          <w:sz w:val="20"/>
        </w:rPr>
      </w:pPr>
    </w:p>
    <w:p w:rsidR="00C81C04" w:rsidRDefault="00C81C04" w:rsidP="00C81C04">
      <w:pPr>
        <w:pStyle w:val="NoSpacing"/>
        <w:ind w:left="180"/>
        <w:rPr>
          <w:sz w:val="20"/>
        </w:rPr>
      </w:pPr>
    </w:p>
    <w:p w:rsidR="00AE3BFB" w:rsidRPr="00C81C04" w:rsidRDefault="00C81C04" w:rsidP="00C81C04">
      <w:pPr>
        <w:pStyle w:val="NoSpacing"/>
        <w:ind w:left="180"/>
        <w:rPr>
          <w:sz w:val="20"/>
        </w:rPr>
      </w:pPr>
      <w:r>
        <w:rPr>
          <w:sz w:val="20"/>
        </w:rPr>
        <w:t xml:space="preserve">Out of the 54,745 EL students in Oregon schools in 2020, 1,116 earned the OSSB for a representation of 2.12%. </w:t>
      </w:r>
    </w:p>
    <w:p w:rsidR="00C81C04" w:rsidRPr="00AE3BFB" w:rsidRDefault="00C81C04" w:rsidP="00C81C04">
      <w:pPr>
        <w:tabs>
          <w:tab w:val="left" w:pos="6244"/>
        </w:tabs>
      </w:pPr>
    </w:p>
    <w:p w:rsidR="00AE7B58" w:rsidRPr="00531874" w:rsidRDefault="00531874" w:rsidP="00AE7B58">
      <w:pPr>
        <w:rPr>
          <w:b/>
          <w:sz w:val="24"/>
        </w:rPr>
      </w:pPr>
      <w:r w:rsidRPr="00531874">
        <w:rPr>
          <w:b/>
          <w:noProof/>
          <w:sz w:val="28"/>
        </w:rPr>
        <mc:AlternateContent>
          <mc:Choice Requires="wps">
            <w:drawing>
              <wp:anchor distT="45720" distB="45720" distL="114300" distR="114300" simplePos="0" relativeHeight="251746816" behindDoc="1" locked="0" layoutInCell="1" allowOverlap="1">
                <wp:simplePos x="0" y="0"/>
                <wp:positionH relativeFrom="margin">
                  <wp:align>right</wp:align>
                </wp:positionH>
                <wp:positionV relativeFrom="paragraph">
                  <wp:posOffset>274798</wp:posOffset>
                </wp:positionV>
                <wp:extent cx="6400800" cy="1704109"/>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04109"/>
                        </a:xfrm>
                        <a:prstGeom prst="rect">
                          <a:avLst/>
                        </a:prstGeom>
                        <a:solidFill>
                          <a:srgbClr val="FFFFFF"/>
                        </a:solidFill>
                        <a:ln w="9525">
                          <a:noFill/>
                          <a:miter lim="800000"/>
                          <a:headEnd/>
                          <a:tailEnd/>
                        </a:ln>
                      </wps:spPr>
                      <wps:txbx>
                        <w:txbxContent>
                          <w:p w:rsidR="00FE42E7" w:rsidRDefault="00487527" w:rsidP="00487527">
                            <w:pPr>
                              <w:pStyle w:val="NoSpacing"/>
                              <w:rPr>
                                <w:sz w:val="20"/>
                              </w:rPr>
                            </w:pPr>
                            <w:r w:rsidRPr="00DC001D">
                              <w:rPr>
                                <w:b/>
                                <w:sz w:val="24"/>
                              </w:rPr>
                              <w:t>In</w:t>
                            </w:r>
                            <w:r w:rsidRPr="00DC001D">
                              <w:rPr>
                                <w:sz w:val="20"/>
                              </w:rPr>
                              <w:t xml:space="preserve"> 2020, </w:t>
                            </w:r>
                            <w:r w:rsidR="00FE42E7">
                              <w:rPr>
                                <w:sz w:val="20"/>
                              </w:rPr>
                              <w:t>through collaboration with Tribal Government to Government Education Committee members and Directors from the Confederated Tribes of the Grand Ronde Community and the Confederated Tribes of the Umatilla Indian Reservation, and due to their exemplary language revitalization efforts, eight students earned and the Oregon State Seal of Biliteracy in the Chinuk Wawa, Nez Perce, and Umatilla languages.</w:t>
                            </w:r>
                          </w:p>
                          <w:p w:rsidR="00FE42E7" w:rsidRDefault="00FE42E7" w:rsidP="00487527">
                            <w:pPr>
                              <w:pStyle w:val="NoSpacing"/>
                              <w:rPr>
                                <w:sz w:val="20"/>
                              </w:rPr>
                            </w:pPr>
                          </w:p>
                          <w:p w:rsidR="00487527" w:rsidRPr="00DC001D" w:rsidRDefault="00283EE6" w:rsidP="00487527">
                            <w:pPr>
                              <w:pStyle w:val="NoSpacing"/>
                              <w:rPr>
                                <w:sz w:val="20"/>
                              </w:rPr>
                            </w:pPr>
                            <w:r>
                              <w:rPr>
                                <w:sz w:val="20"/>
                              </w:rPr>
                              <w:t xml:space="preserve">Other students learn English and another language by participating in </w:t>
                            </w:r>
                            <w:r w:rsidR="00487527" w:rsidRPr="00DC001D">
                              <w:rPr>
                                <w:sz w:val="20"/>
                              </w:rPr>
                              <w:t>Dual Language and</w:t>
                            </w:r>
                            <w:r>
                              <w:rPr>
                                <w:sz w:val="20"/>
                              </w:rPr>
                              <w:t xml:space="preserve"> Transitional Bilingual programs. This program participation data point was</w:t>
                            </w:r>
                            <w:r w:rsidR="00487527" w:rsidRPr="00DC001D">
                              <w:rPr>
                                <w:sz w:val="20"/>
                              </w:rPr>
                              <w:t xml:space="preserve"> added to the Biliteracy Seal data collection</w:t>
                            </w:r>
                            <w:r>
                              <w:rPr>
                                <w:sz w:val="20"/>
                              </w:rPr>
                              <w:t xml:space="preserve"> in 2020</w:t>
                            </w:r>
                            <w:r w:rsidR="00487527" w:rsidRPr="00DC001D">
                              <w:rPr>
                                <w:sz w:val="20"/>
                              </w:rPr>
                              <w:t xml:space="preserve">. </w:t>
                            </w:r>
                            <w:r>
                              <w:rPr>
                                <w:sz w:val="20"/>
                              </w:rPr>
                              <w:t>D</w:t>
                            </w:r>
                            <w:r w:rsidR="00487527" w:rsidRPr="00DC001D">
                              <w:rPr>
                                <w:sz w:val="20"/>
                              </w:rPr>
                              <w:t>istricts indicate</w:t>
                            </w:r>
                            <w:r>
                              <w:rPr>
                                <w:sz w:val="20"/>
                              </w:rPr>
                              <w:t>d</w:t>
                            </w:r>
                            <w:r w:rsidR="00487527" w:rsidRPr="00DC001D">
                              <w:rPr>
                                <w:sz w:val="20"/>
                              </w:rPr>
                              <w:t xml:space="preserve"> if a student who, for one year or more, had participated in a </w:t>
                            </w:r>
                            <w:r w:rsidR="00BE4253">
                              <w:rPr>
                                <w:sz w:val="20"/>
                              </w:rPr>
                              <w:t>course</w:t>
                            </w:r>
                            <w:r w:rsidR="00487527" w:rsidRPr="00DC001D">
                              <w:rPr>
                                <w:sz w:val="20"/>
                              </w:rPr>
                              <w:t xml:space="preserve"> of study</w:t>
                            </w:r>
                            <w:r w:rsidR="00BE4253">
                              <w:rPr>
                                <w:sz w:val="20"/>
                              </w:rPr>
                              <w:t xml:space="preserve"> where academic content is taught in English and another language</w:t>
                            </w:r>
                            <w:r w:rsidR="00487527" w:rsidRPr="00DC001D">
                              <w:rPr>
                                <w:sz w:val="20"/>
                              </w:rPr>
                              <w:t xml:space="preserve">. </w:t>
                            </w:r>
                            <w:r w:rsidR="00DC001D" w:rsidRPr="00DC001D">
                              <w:rPr>
                                <w:sz w:val="20"/>
                              </w:rPr>
                              <w:t xml:space="preserve">This data is included to demonstrate the connection between these two programs and </w:t>
                            </w:r>
                            <w:r w:rsidR="00BE4253">
                              <w:rPr>
                                <w:sz w:val="20"/>
                              </w:rPr>
                              <w:t xml:space="preserve">attainment of </w:t>
                            </w:r>
                            <w:r w:rsidR="00DC001D" w:rsidRPr="00DC001D">
                              <w:rPr>
                                <w:sz w:val="20"/>
                              </w:rPr>
                              <w:t>the Oregon State Seal of Biliteracy.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52.8pt;margin-top:21.65pt;width:7in;height:134.2pt;z-index:-251569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" stroked="f">
                <v:textbox>
                  <w:txbxContent>
                    <w:p w:rsidR="00FE42E7" w:rsidRDefault="00487527" w:rsidP="00487527">
                      <w:pPr>
                        <w:pStyle w:val="NoSpacing"/>
                        <w:rPr>
                          <w:sz w:val="20"/>
                        </w:rPr>
                      </w:pPr>
                      <w:r w:rsidRPr="00DC001D">
                        <w:rPr>
                          <w:b/>
                          <w:sz w:val="24"/>
                        </w:rPr>
                        <w:t>In</w:t>
                      </w:r>
                      <w:r w:rsidRPr="00DC001D">
                        <w:rPr>
                          <w:sz w:val="20"/>
                        </w:rPr>
                        <w:t xml:space="preserve"> 2020, </w:t>
                      </w:r>
                      <w:r w:rsidR="00FE42E7">
                        <w:rPr>
                          <w:sz w:val="20"/>
                        </w:rPr>
                        <w:t>through collaboration with Tribal Government to Government Education Committee members and Directors from the Confederated Tribes of the Grand Ronde Community and the Confederated Tribes of the Umatilla Indian Reservation, and due to their exemplary language revitalization efforts, eight students earned and the Oregon State Seal of Biliteracy in the Chinuk Wawa, Nez Perce, and Umatilla languages.</w:t>
                      </w:r>
                    </w:p>
                    <w:p w:rsidR="00FE42E7" w:rsidRDefault="00FE42E7" w:rsidP="00487527">
                      <w:pPr>
                        <w:pStyle w:val="NoSpacing"/>
                        <w:rPr>
                          <w:sz w:val="20"/>
                        </w:rPr>
                      </w:pPr>
                    </w:p>
                    <w:p w:rsidR="00487527" w:rsidRPr="00DC001D" w:rsidRDefault="00283EE6" w:rsidP="00487527">
                      <w:pPr>
                        <w:pStyle w:val="NoSpacing"/>
                        <w:rPr>
                          <w:sz w:val="20"/>
                        </w:rPr>
                      </w:pPr>
                      <w:r>
                        <w:rPr>
                          <w:sz w:val="20"/>
                        </w:rPr>
                        <w:t xml:space="preserve">Other students learn English and another language by participating in </w:t>
                      </w:r>
                      <w:r w:rsidR="00487527" w:rsidRPr="00DC001D">
                        <w:rPr>
                          <w:sz w:val="20"/>
                        </w:rPr>
                        <w:t>Dual Language and</w:t>
                      </w:r>
                      <w:r>
                        <w:rPr>
                          <w:sz w:val="20"/>
                        </w:rPr>
                        <w:t xml:space="preserve"> Transitional Bilingual programs. This program participation data point was</w:t>
                      </w:r>
                      <w:r w:rsidR="00487527" w:rsidRPr="00DC001D">
                        <w:rPr>
                          <w:sz w:val="20"/>
                        </w:rPr>
                        <w:t xml:space="preserve"> added to the Biliteracy Seal data collection</w:t>
                      </w:r>
                      <w:r>
                        <w:rPr>
                          <w:sz w:val="20"/>
                        </w:rPr>
                        <w:t xml:space="preserve"> in 2020</w:t>
                      </w:r>
                      <w:r w:rsidR="00487527" w:rsidRPr="00DC001D">
                        <w:rPr>
                          <w:sz w:val="20"/>
                        </w:rPr>
                        <w:t xml:space="preserve">. </w:t>
                      </w:r>
                      <w:r>
                        <w:rPr>
                          <w:sz w:val="20"/>
                        </w:rPr>
                        <w:t>D</w:t>
                      </w:r>
                      <w:r w:rsidR="00487527" w:rsidRPr="00DC001D">
                        <w:rPr>
                          <w:sz w:val="20"/>
                        </w:rPr>
                        <w:t>istricts indicate</w:t>
                      </w:r>
                      <w:r>
                        <w:rPr>
                          <w:sz w:val="20"/>
                        </w:rPr>
                        <w:t>d</w:t>
                      </w:r>
                      <w:r w:rsidR="00487527" w:rsidRPr="00DC001D">
                        <w:rPr>
                          <w:sz w:val="20"/>
                        </w:rPr>
                        <w:t xml:space="preserve"> if a student who, for one year or more, had participated in a </w:t>
                      </w:r>
                      <w:r w:rsidR="00BE4253">
                        <w:rPr>
                          <w:sz w:val="20"/>
                        </w:rPr>
                        <w:t>course</w:t>
                      </w:r>
                      <w:r w:rsidR="00487527" w:rsidRPr="00DC001D">
                        <w:rPr>
                          <w:sz w:val="20"/>
                        </w:rPr>
                        <w:t xml:space="preserve"> of study</w:t>
                      </w:r>
                      <w:r w:rsidR="00BE4253">
                        <w:rPr>
                          <w:sz w:val="20"/>
                        </w:rPr>
                        <w:t xml:space="preserve"> where academic content is taught in English and another language</w:t>
                      </w:r>
                      <w:r w:rsidR="00487527" w:rsidRPr="00DC001D">
                        <w:rPr>
                          <w:sz w:val="20"/>
                        </w:rPr>
                        <w:t xml:space="preserve">. </w:t>
                      </w:r>
                      <w:r w:rsidR="00DC001D" w:rsidRPr="00DC001D">
                        <w:rPr>
                          <w:sz w:val="20"/>
                        </w:rPr>
                        <w:t xml:space="preserve">This data is included to demonstrate the connection between these two programs and </w:t>
                      </w:r>
                      <w:r w:rsidR="00BE4253">
                        <w:rPr>
                          <w:sz w:val="20"/>
                        </w:rPr>
                        <w:t xml:space="preserve">attainment of </w:t>
                      </w:r>
                      <w:r w:rsidR="00DC001D" w:rsidRPr="00DC001D">
                        <w:rPr>
                          <w:sz w:val="20"/>
                        </w:rPr>
                        <w:t>the Oregon State Seal of Biliteracy.</w:t>
                      </w:r>
                    </w:p>
                  </w:txbxContent>
                </v:textbox>
                <w10:wrap anchorx="margin"/>
              </v:shape>
            </w:pict>
          </mc:Fallback>
        </mc:AlternateContent>
      </w:r>
      <w:r w:rsidR="00D70C2E">
        <w:rPr>
          <w:b/>
          <w:sz w:val="24"/>
        </w:rPr>
        <w:t xml:space="preserve">Dual, </w:t>
      </w:r>
      <w:r w:rsidRPr="00531874">
        <w:rPr>
          <w:b/>
          <w:sz w:val="24"/>
        </w:rPr>
        <w:t>Transitional Bilingual</w:t>
      </w:r>
      <w:r w:rsidR="003A7017">
        <w:rPr>
          <w:b/>
          <w:sz w:val="24"/>
        </w:rPr>
        <w:t xml:space="preserve">, and </w:t>
      </w:r>
      <w:r w:rsidR="00D70C2E">
        <w:rPr>
          <w:b/>
          <w:sz w:val="24"/>
        </w:rPr>
        <w:t>Revitalization</w:t>
      </w:r>
      <w:r w:rsidRPr="00531874">
        <w:rPr>
          <w:b/>
          <w:sz w:val="24"/>
        </w:rPr>
        <w:t xml:space="preserve"> Programs B</w:t>
      </w:r>
      <w:r>
        <w:rPr>
          <w:b/>
          <w:sz w:val="24"/>
        </w:rPr>
        <w:t>ring</w:t>
      </w:r>
      <w:r w:rsidR="00D70C2E">
        <w:rPr>
          <w:b/>
          <w:sz w:val="24"/>
        </w:rPr>
        <w:t xml:space="preserve"> Students to the Seal</w:t>
      </w:r>
    </w:p>
    <w:p w:rsidR="00531874" w:rsidRDefault="00531874" w:rsidP="00AE7B58"/>
    <w:p w:rsidR="00AE7B58" w:rsidRDefault="00AE7B58" w:rsidP="00AE7B58"/>
    <w:p w:rsidR="0011586C" w:rsidRPr="00AE7B58" w:rsidRDefault="0011586C" w:rsidP="00AE7B58"/>
    <w:p w:rsidR="006A3426" w:rsidRDefault="006A3426" w:rsidP="0011586C">
      <w:pPr>
        <w:pStyle w:val="NoSpacing"/>
        <w:rPr>
          <w:sz w:val="20"/>
        </w:rPr>
      </w:pPr>
    </w:p>
    <w:p w:rsidR="006A3426" w:rsidRPr="006A3426" w:rsidRDefault="006A3426" w:rsidP="0011586C">
      <w:pPr>
        <w:pStyle w:val="NoSpacing"/>
        <w:rPr>
          <w:sz w:val="20"/>
        </w:rPr>
      </w:pPr>
    </w:p>
    <w:p w:rsidR="0011586C" w:rsidRDefault="0011586C" w:rsidP="0011586C">
      <w:pPr>
        <w:pStyle w:val="NoSpacing"/>
      </w:pPr>
    </w:p>
    <w:p w:rsidR="0011586C" w:rsidRDefault="0011586C" w:rsidP="0011586C">
      <w:pPr>
        <w:pStyle w:val="NoSpacing"/>
      </w:pPr>
    </w:p>
    <w:p w:rsidR="00D70C2E" w:rsidRDefault="00283EE6" w:rsidP="0011586C">
      <w:pPr>
        <w:pStyle w:val="NoSpacing"/>
      </w:pPr>
      <w:r>
        <w:rPr>
          <w:noProof/>
        </w:rPr>
        <w:drawing>
          <wp:anchor distT="0" distB="0" distL="114300" distR="114300" simplePos="0" relativeHeight="251762176" behindDoc="1" locked="0" layoutInCell="1" allowOverlap="1">
            <wp:simplePos x="0" y="0"/>
            <wp:positionH relativeFrom="margin">
              <wp:posOffset>285750</wp:posOffset>
            </wp:positionH>
            <wp:positionV relativeFrom="paragraph">
              <wp:posOffset>65405</wp:posOffset>
            </wp:positionV>
            <wp:extent cx="3881120" cy="1343025"/>
            <wp:effectExtent l="0" t="0" r="5080"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D70C2E" w:rsidRDefault="00283EE6" w:rsidP="0011586C">
      <w:pPr>
        <w:pStyle w:val="NoSpacing"/>
      </w:pPr>
      <w:r w:rsidRPr="00320E4C">
        <w:rPr>
          <w:b/>
          <w:noProof/>
          <w:sz w:val="24"/>
        </w:rPr>
        <mc:AlternateContent>
          <mc:Choice Requires="wps">
            <w:drawing>
              <wp:anchor distT="45720" distB="45720" distL="114300" distR="114300" simplePos="0" relativeHeight="251752960" behindDoc="1" locked="0" layoutInCell="1" allowOverlap="1">
                <wp:simplePos x="0" y="0"/>
                <wp:positionH relativeFrom="margin">
                  <wp:posOffset>4257675</wp:posOffset>
                </wp:positionH>
                <wp:positionV relativeFrom="paragraph">
                  <wp:posOffset>46990</wp:posOffset>
                </wp:positionV>
                <wp:extent cx="1996440" cy="1171575"/>
                <wp:effectExtent l="0" t="0" r="22860"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1171575"/>
                        </a:xfrm>
                        <a:prstGeom prst="rect">
                          <a:avLst/>
                        </a:prstGeom>
                        <a:solidFill>
                          <a:srgbClr val="FFFFFF"/>
                        </a:solidFill>
                        <a:ln w="3175">
                          <a:solidFill>
                            <a:schemeClr val="bg1">
                              <a:lumMod val="75000"/>
                            </a:schemeClr>
                          </a:solidFill>
                          <a:miter lim="800000"/>
                          <a:headEnd/>
                          <a:tailEnd/>
                        </a:ln>
                      </wps:spPr>
                      <wps:txbx>
                        <w:txbxContent>
                          <w:p w:rsidR="00320E4C" w:rsidRPr="00C43920" w:rsidRDefault="00320E4C" w:rsidP="00C43920">
                            <w:pPr>
                              <w:pStyle w:val="NoSpacing"/>
                              <w:rPr>
                                <w:sz w:val="20"/>
                              </w:rPr>
                            </w:pPr>
                            <w:r w:rsidRPr="00531874">
                              <w:rPr>
                                <w:b/>
                                <w:sz w:val="20"/>
                              </w:rPr>
                              <w:t>24</w:t>
                            </w:r>
                            <w:r w:rsidR="003A7017">
                              <w:rPr>
                                <w:b/>
                                <w:sz w:val="20"/>
                              </w:rPr>
                              <w:t>.4</w:t>
                            </w:r>
                            <w:r w:rsidRPr="00531874">
                              <w:rPr>
                                <w:b/>
                                <w:sz w:val="20"/>
                              </w:rPr>
                              <w:t>%</w:t>
                            </w:r>
                            <w:r w:rsidRPr="00531874">
                              <w:rPr>
                                <w:sz w:val="20"/>
                              </w:rPr>
                              <w:t xml:space="preserve"> </w:t>
                            </w:r>
                            <w:r w:rsidRPr="00C43920">
                              <w:rPr>
                                <w:sz w:val="20"/>
                              </w:rPr>
                              <w:t>of all OSSB recipients participated</w:t>
                            </w:r>
                            <w:r w:rsidR="00A80AFF">
                              <w:rPr>
                                <w:sz w:val="20"/>
                              </w:rPr>
                              <w:t xml:space="preserve"> </w:t>
                            </w:r>
                            <w:r w:rsidRPr="00C43920">
                              <w:rPr>
                                <w:sz w:val="20"/>
                              </w:rPr>
                              <w:t>in a Dual Language or Transitional Bilingual</w:t>
                            </w:r>
                            <w:r w:rsidR="00C43920" w:rsidRPr="00C43920">
                              <w:rPr>
                                <w:sz w:val="20"/>
                              </w:rPr>
                              <w:t xml:space="preserve"> </w:t>
                            </w:r>
                            <w:r w:rsidRPr="00C43920">
                              <w:rPr>
                                <w:sz w:val="20"/>
                              </w:rPr>
                              <w:t>course of study sometime in their academic</w:t>
                            </w:r>
                            <w:r w:rsidR="00C43920" w:rsidRPr="00C43920">
                              <w:rPr>
                                <w:sz w:val="20"/>
                              </w:rPr>
                              <w:t xml:space="preserve"> </w:t>
                            </w:r>
                            <w:r w:rsidRPr="00C43920">
                              <w:rPr>
                                <w:sz w:val="20"/>
                              </w:rPr>
                              <w:t>studies prior to graduating high school.</w:t>
                            </w:r>
                          </w:p>
                          <w:p w:rsidR="00320E4C" w:rsidRPr="00C43920" w:rsidRDefault="00320E4C" w:rsidP="00C43920">
                            <w:pPr>
                              <w:pStyle w:val="NoSpacing"/>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35.25pt;margin-top:3.7pt;width:157.2pt;height:92.25pt;z-index:-251563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" strokecolor="#bfbfbf [2412]" strokeweight=".25pt">
                <v:textbox>
                  <w:txbxContent>
                    <w:p w:rsidR="00320E4C" w:rsidRPr="00C43920" w:rsidRDefault="00320E4C" w:rsidP="00C43920">
                      <w:pPr>
                        <w:pStyle w:val="NoSpacing"/>
                        <w:rPr>
                          <w:sz w:val="20"/>
                        </w:rPr>
                      </w:pPr>
                      <w:r w:rsidRPr="00531874">
                        <w:rPr>
                          <w:b/>
                          <w:sz w:val="20"/>
                        </w:rPr>
                        <w:t>24</w:t>
                      </w:r>
                      <w:r w:rsidR="003A7017">
                        <w:rPr>
                          <w:b/>
                          <w:sz w:val="20"/>
                        </w:rPr>
                        <w:t>.4</w:t>
                      </w:r>
                      <w:r w:rsidRPr="00531874">
                        <w:rPr>
                          <w:b/>
                          <w:sz w:val="20"/>
                        </w:rPr>
                        <w:t>%</w:t>
                      </w:r>
                      <w:r w:rsidRPr="00531874">
                        <w:rPr>
                          <w:sz w:val="20"/>
                        </w:rPr>
                        <w:t xml:space="preserve"> </w:t>
                      </w:r>
                      <w:r w:rsidRPr="00C43920">
                        <w:rPr>
                          <w:sz w:val="20"/>
                        </w:rPr>
                        <w:t>of all OSSB recipients participated</w:t>
                      </w:r>
                      <w:r w:rsidR="00A80AFF">
                        <w:rPr>
                          <w:sz w:val="20"/>
                        </w:rPr>
                        <w:t xml:space="preserve"> </w:t>
                      </w:r>
                      <w:r w:rsidRPr="00C43920">
                        <w:rPr>
                          <w:sz w:val="20"/>
                        </w:rPr>
                        <w:t>in a Dual Language or Transitional Bilingual</w:t>
                      </w:r>
                      <w:r w:rsidR="00C43920" w:rsidRPr="00C43920">
                        <w:rPr>
                          <w:sz w:val="20"/>
                        </w:rPr>
                        <w:t xml:space="preserve"> </w:t>
                      </w:r>
                      <w:r w:rsidRPr="00C43920">
                        <w:rPr>
                          <w:sz w:val="20"/>
                        </w:rPr>
                        <w:t>course of study sometime in their academic</w:t>
                      </w:r>
                      <w:r w:rsidR="00C43920" w:rsidRPr="00C43920">
                        <w:rPr>
                          <w:sz w:val="20"/>
                        </w:rPr>
                        <w:t xml:space="preserve"> </w:t>
                      </w:r>
                      <w:r w:rsidRPr="00C43920">
                        <w:rPr>
                          <w:sz w:val="20"/>
                        </w:rPr>
                        <w:t>studies prior to graduating high school.</w:t>
                      </w:r>
                    </w:p>
                    <w:p w:rsidR="00320E4C" w:rsidRPr="00C43920" w:rsidRDefault="00320E4C" w:rsidP="00C43920">
                      <w:pPr>
                        <w:pStyle w:val="NoSpacing"/>
                        <w:rPr>
                          <w:sz w:val="20"/>
                        </w:rPr>
                      </w:pPr>
                    </w:p>
                  </w:txbxContent>
                </v:textbox>
                <w10:wrap anchorx="margin"/>
              </v:shape>
            </w:pict>
          </mc:Fallback>
        </mc:AlternateContent>
      </w:r>
    </w:p>
    <w:p w:rsidR="00D70C2E" w:rsidRDefault="00D70C2E" w:rsidP="0011586C">
      <w:pPr>
        <w:pStyle w:val="NoSpacing"/>
      </w:pPr>
    </w:p>
    <w:p w:rsidR="00D70C2E" w:rsidRDefault="00D70C2E" w:rsidP="0011586C">
      <w:pPr>
        <w:pStyle w:val="NoSpacing"/>
      </w:pPr>
    </w:p>
    <w:p w:rsidR="00B6626C" w:rsidRDefault="00B6626C" w:rsidP="0011586C">
      <w:pPr>
        <w:pStyle w:val="NoSpacing"/>
      </w:pPr>
    </w:p>
    <w:p w:rsidR="00B6626C" w:rsidRPr="00B6626C" w:rsidRDefault="00AE7B58" w:rsidP="00AE7B58">
      <w:pPr>
        <w:tabs>
          <w:tab w:val="left" w:pos="4320"/>
        </w:tabs>
      </w:pPr>
      <w:r>
        <w:tab/>
      </w:r>
    </w:p>
    <w:p w:rsidR="00B6626C" w:rsidRPr="00B6626C" w:rsidRDefault="00B6626C" w:rsidP="00B6626C"/>
    <w:p w:rsidR="00C81C04" w:rsidRDefault="00C81C04" w:rsidP="00B025E1">
      <w:pPr>
        <w:tabs>
          <w:tab w:val="left" w:pos="5820"/>
        </w:tabs>
        <w:rPr>
          <w:b/>
          <w:sz w:val="24"/>
        </w:rPr>
      </w:pPr>
    </w:p>
    <w:p w:rsidR="00C81C04" w:rsidRDefault="00C81C04" w:rsidP="00B025E1">
      <w:pPr>
        <w:tabs>
          <w:tab w:val="left" w:pos="5820"/>
        </w:tabs>
        <w:rPr>
          <w:b/>
          <w:sz w:val="24"/>
        </w:rPr>
      </w:pPr>
    </w:p>
    <w:p w:rsidR="00C81C04" w:rsidRDefault="00C81C04" w:rsidP="00B025E1">
      <w:pPr>
        <w:tabs>
          <w:tab w:val="left" w:pos="5820"/>
        </w:tabs>
        <w:rPr>
          <w:b/>
          <w:sz w:val="24"/>
        </w:rPr>
      </w:pPr>
    </w:p>
    <w:p w:rsidR="00C81C04" w:rsidRDefault="00C81C04" w:rsidP="00B025E1">
      <w:pPr>
        <w:tabs>
          <w:tab w:val="left" w:pos="5820"/>
        </w:tabs>
        <w:rPr>
          <w:b/>
          <w:sz w:val="24"/>
        </w:rPr>
      </w:pPr>
    </w:p>
    <w:p w:rsidR="00C81C04" w:rsidRDefault="00C81C04" w:rsidP="00B025E1">
      <w:pPr>
        <w:tabs>
          <w:tab w:val="left" w:pos="5820"/>
        </w:tabs>
        <w:rPr>
          <w:b/>
          <w:sz w:val="24"/>
        </w:rPr>
      </w:pPr>
    </w:p>
    <w:p w:rsidR="00CF6B9B" w:rsidRPr="00531874" w:rsidRDefault="00531874" w:rsidP="00B025E1">
      <w:pPr>
        <w:tabs>
          <w:tab w:val="left" w:pos="5820"/>
        </w:tabs>
        <w:rPr>
          <w:b/>
          <w:sz w:val="24"/>
        </w:rPr>
      </w:pPr>
      <w:r>
        <w:rPr>
          <w:b/>
          <w:sz w:val="24"/>
        </w:rPr>
        <w:t>Student Demographics by Race and Ethnicity</w:t>
      </w:r>
    </w:p>
    <w:p w:rsidR="00CF6B9B" w:rsidRDefault="003F386A" w:rsidP="00531874">
      <w:pPr>
        <w:pStyle w:val="NoSpacing"/>
      </w:pPr>
      <w:r w:rsidRPr="005C0943">
        <w:rPr>
          <w:noProof/>
        </w:rPr>
        <mc:AlternateContent>
          <mc:Choice Requires="wps">
            <w:drawing>
              <wp:anchor distT="45720" distB="45720" distL="114300" distR="114300" simplePos="0" relativeHeight="251726336" behindDoc="0" locked="0" layoutInCell="1" allowOverlap="1" wp14:anchorId="4224C4F2" wp14:editId="17A44744">
                <wp:simplePos x="0" y="0"/>
                <wp:positionH relativeFrom="margin">
                  <wp:align>left</wp:align>
                </wp:positionH>
                <wp:positionV relativeFrom="paragraph">
                  <wp:posOffset>10795</wp:posOffset>
                </wp:positionV>
                <wp:extent cx="2162175" cy="3286125"/>
                <wp:effectExtent l="0" t="0" r="9525"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286125"/>
                        </a:xfrm>
                        <a:prstGeom prst="rect">
                          <a:avLst/>
                        </a:prstGeom>
                        <a:solidFill>
                          <a:srgbClr val="FFFFFF"/>
                        </a:solidFill>
                        <a:ln w="9525">
                          <a:noFill/>
                          <a:miter lim="800000"/>
                          <a:headEnd/>
                          <a:tailEnd/>
                        </a:ln>
                      </wps:spPr>
                      <wps:txbx>
                        <w:txbxContent>
                          <w:p w:rsidR="00493412" w:rsidRDefault="00532023" w:rsidP="00AE7B58">
                            <w:pPr>
                              <w:pStyle w:val="NoSpacing"/>
                              <w:rPr>
                                <w:sz w:val="20"/>
                              </w:rPr>
                            </w:pPr>
                            <w:r w:rsidRPr="00532023">
                              <w:rPr>
                                <w:b/>
                                <w:sz w:val="24"/>
                              </w:rPr>
                              <w:t>O</w:t>
                            </w:r>
                            <w:r>
                              <w:rPr>
                                <w:sz w:val="24"/>
                              </w:rPr>
                              <w:t>f</w:t>
                            </w:r>
                            <w:r>
                              <w:rPr>
                                <w:sz w:val="20"/>
                              </w:rPr>
                              <w:t xml:space="preserve"> the 2,427 high school</w:t>
                            </w:r>
                            <w:r w:rsidR="00AE7B58">
                              <w:rPr>
                                <w:sz w:val="24"/>
                              </w:rPr>
                              <w:t xml:space="preserve"> s</w:t>
                            </w:r>
                            <w:r w:rsidR="00AE7B58" w:rsidRPr="00AE7B58">
                              <w:rPr>
                                <w:sz w:val="20"/>
                              </w:rPr>
                              <w:t>tudents</w:t>
                            </w:r>
                            <w:r w:rsidR="00916F55">
                              <w:rPr>
                                <w:sz w:val="20"/>
                              </w:rPr>
                              <w:t xml:space="preserve"> who graduated in 202</w:t>
                            </w:r>
                            <w:r w:rsidR="00493412">
                              <w:rPr>
                                <w:sz w:val="20"/>
                              </w:rPr>
                              <w:t>0 and</w:t>
                            </w:r>
                            <w:r w:rsidR="00AE7B58">
                              <w:rPr>
                                <w:sz w:val="20"/>
                              </w:rPr>
                              <w:t xml:space="preserve"> ea</w:t>
                            </w:r>
                            <w:r>
                              <w:rPr>
                                <w:sz w:val="20"/>
                              </w:rPr>
                              <w:t xml:space="preserve">rned the Biliteracy Seal, 1,199 </w:t>
                            </w:r>
                            <w:r w:rsidR="00916F55">
                              <w:rPr>
                                <w:sz w:val="20"/>
                              </w:rPr>
                              <w:t xml:space="preserve">identified themselves as </w:t>
                            </w:r>
                            <w:r>
                              <w:rPr>
                                <w:sz w:val="20"/>
                              </w:rPr>
                              <w:t>Hispanic</w:t>
                            </w:r>
                            <w:r w:rsidR="00916F55">
                              <w:rPr>
                                <w:sz w:val="20"/>
                              </w:rPr>
                              <w:t>. The remaining 1,228 students were mostly white, followed by Asian, Black, and American Indian/Alaska Native. Just under 100 students identified as Multi-Racial wit</w:t>
                            </w:r>
                            <w:r w:rsidR="00493412">
                              <w:rPr>
                                <w:sz w:val="20"/>
                              </w:rPr>
                              <w:t>h two or more races indicated. One of the</w:t>
                            </w:r>
                            <w:r w:rsidR="00916F55">
                              <w:rPr>
                                <w:sz w:val="20"/>
                              </w:rPr>
                              <w:t xml:space="preserve"> flaw</w:t>
                            </w:r>
                            <w:r w:rsidR="00493412">
                              <w:rPr>
                                <w:sz w:val="20"/>
                              </w:rPr>
                              <w:t>s</w:t>
                            </w:r>
                            <w:r w:rsidR="00916F55">
                              <w:rPr>
                                <w:sz w:val="20"/>
                              </w:rPr>
                              <w:t xml:space="preserve"> in this analysis is that often AI/</w:t>
                            </w:r>
                            <w:proofErr w:type="gramStart"/>
                            <w:r w:rsidR="00916F55">
                              <w:rPr>
                                <w:sz w:val="20"/>
                              </w:rPr>
                              <w:t>AN</w:t>
                            </w:r>
                            <w:proofErr w:type="gramEnd"/>
                            <w:r w:rsidR="00916F55">
                              <w:rPr>
                                <w:sz w:val="20"/>
                              </w:rPr>
                              <w:t xml:space="preserve"> students also identify as Hispanic, so they become invisible in the count and appear in the Multi-Racial numbers</w:t>
                            </w:r>
                            <w:r w:rsidR="00493412">
                              <w:rPr>
                                <w:sz w:val="20"/>
                              </w:rPr>
                              <w:t>, as do other race groups</w:t>
                            </w:r>
                            <w:r w:rsidR="00916F55">
                              <w:rPr>
                                <w:sz w:val="20"/>
                              </w:rPr>
                              <w:t xml:space="preserve">. </w:t>
                            </w:r>
                          </w:p>
                          <w:p w:rsidR="00493412" w:rsidRDefault="00493412" w:rsidP="00AE7B58">
                            <w:pPr>
                              <w:pStyle w:val="NoSpacing"/>
                              <w:rPr>
                                <w:sz w:val="20"/>
                              </w:rPr>
                            </w:pPr>
                          </w:p>
                          <w:p w:rsidR="00AE7B58" w:rsidRPr="00AE7B58" w:rsidRDefault="00916F55" w:rsidP="00AE7B58">
                            <w:pPr>
                              <w:pStyle w:val="NoSpacing"/>
                              <w:rPr>
                                <w:rFonts w:cstheme="minorHAnsi"/>
                                <w:sz w:val="20"/>
                              </w:rPr>
                            </w:pPr>
                            <w:r>
                              <w:rPr>
                                <w:sz w:val="20"/>
                              </w:rPr>
                              <w:t>Beginning 2021, data on</w:t>
                            </w:r>
                            <w:r w:rsidR="0068209A">
                              <w:rPr>
                                <w:sz w:val="20"/>
                              </w:rPr>
                              <w:t xml:space="preserve"> gender,</w:t>
                            </w:r>
                            <w:r>
                              <w:rPr>
                                <w:sz w:val="20"/>
                              </w:rPr>
                              <w:t xml:space="preserve"> race</w:t>
                            </w:r>
                            <w:r w:rsidR="0068209A">
                              <w:rPr>
                                <w:sz w:val="20"/>
                              </w:rPr>
                              <w:t>,</w:t>
                            </w:r>
                            <w:r>
                              <w:rPr>
                                <w:sz w:val="20"/>
                              </w:rPr>
                              <w:t xml:space="preserve"> and ethnicity will be collected at the post-secondary level.</w:t>
                            </w:r>
                          </w:p>
                          <w:p w:rsidR="00AE7B58" w:rsidRDefault="00AE7B58" w:rsidP="00AE7B58">
                            <w:pPr>
                              <w:pStyle w:val="NoSpacing"/>
                            </w:pPr>
                          </w:p>
                          <w:p w:rsidR="00AE7B58" w:rsidRDefault="00AE7B58" w:rsidP="00AE7B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4C4F2" id="_x0000_s1041" type="#_x0000_t202" style="position:absolute;margin-left:0;margin-top:.85pt;width:170.25pt;height:258.75pt;z-index:251726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" stroked="f">
                <v:textbox>
                  <w:txbxContent>
                    <w:p w:rsidR="00493412" w:rsidRDefault="00532023" w:rsidP="00AE7B58">
                      <w:pPr>
                        <w:pStyle w:val="NoSpacing"/>
                        <w:rPr>
                          <w:sz w:val="20"/>
                        </w:rPr>
                      </w:pPr>
                      <w:r w:rsidRPr="00532023">
                        <w:rPr>
                          <w:b/>
                          <w:sz w:val="24"/>
                        </w:rPr>
                        <w:t>O</w:t>
                      </w:r>
                      <w:r>
                        <w:rPr>
                          <w:sz w:val="24"/>
                        </w:rPr>
                        <w:t>f</w:t>
                      </w:r>
                      <w:r>
                        <w:rPr>
                          <w:sz w:val="20"/>
                        </w:rPr>
                        <w:t xml:space="preserve"> the 2,427 high school</w:t>
                      </w:r>
                      <w:r w:rsidR="00AE7B58">
                        <w:rPr>
                          <w:sz w:val="24"/>
                        </w:rPr>
                        <w:t xml:space="preserve"> s</w:t>
                      </w:r>
                      <w:r w:rsidR="00AE7B58" w:rsidRPr="00AE7B58">
                        <w:rPr>
                          <w:sz w:val="20"/>
                        </w:rPr>
                        <w:t>tudents</w:t>
                      </w:r>
                      <w:r w:rsidR="00916F55">
                        <w:rPr>
                          <w:sz w:val="20"/>
                        </w:rPr>
                        <w:t xml:space="preserve"> who graduated in 202</w:t>
                      </w:r>
                      <w:r w:rsidR="00493412">
                        <w:rPr>
                          <w:sz w:val="20"/>
                        </w:rPr>
                        <w:t>0 and</w:t>
                      </w:r>
                      <w:r w:rsidR="00AE7B58">
                        <w:rPr>
                          <w:sz w:val="20"/>
                        </w:rPr>
                        <w:t xml:space="preserve"> ea</w:t>
                      </w:r>
                      <w:r>
                        <w:rPr>
                          <w:sz w:val="20"/>
                        </w:rPr>
                        <w:t xml:space="preserve">rned the Biliteracy Seal, 1,199 </w:t>
                      </w:r>
                      <w:r w:rsidR="00916F55">
                        <w:rPr>
                          <w:sz w:val="20"/>
                        </w:rPr>
                        <w:t xml:space="preserve">identified themselves as </w:t>
                      </w:r>
                      <w:r>
                        <w:rPr>
                          <w:sz w:val="20"/>
                        </w:rPr>
                        <w:t>Hispanic</w:t>
                      </w:r>
                      <w:r w:rsidR="00916F55">
                        <w:rPr>
                          <w:sz w:val="20"/>
                        </w:rPr>
                        <w:t>. The remaining 1,228 students were mostly white, followed by Asian, Black, and American Indian/Alaska Native. Just under 100 students identified as Multi-Racial wit</w:t>
                      </w:r>
                      <w:r w:rsidR="00493412">
                        <w:rPr>
                          <w:sz w:val="20"/>
                        </w:rPr>
                        <w:t>h two or more races indicated. One of the</w:t>
                      </w:r>
                      <w:r w:rsidR="00916F55">
                        <w:rPr>
                          <w:sz w:val="20"/>
                        </w:rPr>
                        <w:t xml:space="preserve"> flaw</w:t>
                      </w:r>
                      <w:r w:rsidR="00493412">
                        <w:rPr>
                          <w:sz w:val="20"/>
                        </w:rPr>
                        <w:t>s</w:t>
                      </w:r>
                      <w:r w:rsidR="00916F55">
                        <w:rPr>
                          <w:sz w:val="20"/>
                        </w:rPr>
                        <w:t xml:space="preserve"> in this analysis is that often AI/</w:t>
                      </w:r>
                      <w:proofErr w:type="gramStart"/>
                      <w:r w:rsidR="00916F55">
                        <w:rPr>
                          <w:sz w:val="20"/>
                        </w:rPr>
                        <w:t>AN</w:t>
                      </w:r>
                      <w:proofErr w:type="gramEnd"/>
                      <w:r w:rsidR="00916F55">
                        <w:rPr>
                          <w:sz w:val="20"/>
                        </w:rPr>
                        <w:t xml:space="preserve"> students also identify as Hispanic, so they become invisible in the count and appear in the Multi-Racial numbers</w:t>
                      </w:r>
                      <w:r w:rsidR="00493412">
                        <w:rPr>
                          <w:sz w:val="20"/>
                        </w:rPr>
                        <w:t>, as do other race groups</w:t>
                      </w:r>
                      <w:r w:rsidR="00916F55">
                        <w:rPr>
                          <w:sz w:val="20"/>
                        </w:rPr>
                        <w:t xml:space="preserve">. </w:t>
                      </w:r>
                    </w:p>
                    <w:p w:rsidR="00493412" w:rsidRDefault="00493412" w:rsidP="00AE7B58">
                      <w:pPr>
                        <w:pStyle w:val="NoSpacing"/>
                        <w:rPr>
                          <w:sz w:val="20"/>
                        </w:rPr>
                      </w:pPr>
                    </w:p>
                    <w:p w:rsidR="00AE7B58" w:rsidRPr="00AE7B58" w:rsidRDefault="00916F55" w:rsidP="00AE7B58">
                      <w:pPr>
                        <w:pStyle w:val="NoSpacing"/>
                        <w:rPr>
                          <w:rFonts w:cstheme="minorHAnsi"/>
                          <w:sz w:val="20"/>
                        </w:rPr>
                      </w:pPr>
                      <w:r>
                        <w:rPr>
                          <w:sz w:val="20"/>
                        </w:rPr>
                        <w:t>Beginning 2021, data on</w:t>
                      </w:r>
                      <w:r w:rsidR="0068209A">
                        <w:rPr>
                          <w:sz w:val="20"/>
                        </w:rPr>
                        <w:t xml:space="preserve"> gender,</w:t>
                      </w:r>
                      <w:r>
                        <w:rPr>
                          <w:sz w:val="20"/>
                        </w:rPr>
                        <w:t xml:space="preserve"> race</w:t>
                      </w:r>
                      <w:r w:rsidR="0068209A">
                        <w:rPr>
                          <w:sz w:val="20"/>
                        </w:rPr>
                        <w:t>,</w:t>
                      </w:r>
                      <w:r>
                        <w:rPr>
                          <w:sz w:val="20"/>
                        </w:rPr>
                        <w:t xml:space="preserve"> and ethnicity will be collected at the post-secondary level.</w:t>
                      </w:r>
                    </w:p>
                    <w:p w:rsidR="00AE7B58" w:rsidRDefault="00AE7B58" w:rsidP="00AE7B58">
                      <w:pPr>
                        <w:pStyle w:val="NoSpacing"/>
                      </w:pPr>
                    </w:p>
                    <w:p w:rsidR="00AE7B58" w:rsidRDefault="00AE7B58" w:rsidP="00AE7B58"/>
                  </w:txbxContent>
                </v:textbox>
                <w10:wrap type="square" anchorx="margin"/>
              </v:shape>
            </w:pict>
          </mc:Fallback>
        </mc:AlternateContent>
      </w:r>
    </w:p>
    <w:p w:rsidR="00CF6B9B" w:rsidRDefault="003F386A" w:rsidP="00B025E1">
      <w:pPr>
        <w:tabs>
          <w:tab w:val="left" w:pos="5820"/>
        </w:tabs>
      </w:pPr>
      <w:r>
        <w:rPr>
          <w:noProof/>
        </w:rPr>
        <w:drawing>
          <wp:anchor distT="0" distB="0" distL="114300" distR="114300" simplePos="0" relativeHeight="251763200" behindDoc="1" locked="0" layoutInCell="1" allowOverlap="1">
            <wp:simplePos x="0" y="0"/>
            <wp:positionH relativeFrom="column">
              <wp:posOffset>2905125</wp:posOffset>
            </wp:positionH>
            <wp:positionV relativeFrom="paragraph">
              <wp:posOffset>12700</wp:posOffset>
            </wp:positionV>
            <wp:extent cx="3181350" cy="1285875"/>
            <wp:effectExtent l="0" t="0" r="0" b="952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rsidR="00531874" w:rsidRDefault="00531874" w:rsidP="00B025E1">
      <w:pPr>
        <w:tabs>
          <w:tab w:val="left" w:pos="5820"/>
        </w:tabs>
      </w:pPr>
    </w:p>
    <w:p w:rsidR="00531874" w:rsidRDefault="00531874" w:rsidP="00B025E1">
      <w:pPr>
        <w:tabs>
          <w:tab w:val="left" w:pos="5820"/>
        </w:tabs>
      </w:pPr>
    </w:p>
    <w:p w:rsidR="00531874" w:rsidRDefault="00531874" w:rsidP="00B025E1">
      <w:pPr>
        <w:tabs>
          <w:tab w:val="left" w:pos="5820"/>
        </w:tabs>
      </w:pPr>
    </w:p>
    <w:p w:rsidR="00531874" w:rsidRDefault="003F386A" w:rsidP="00B025E1">
      <w:pPr>
        <w:tabs>
          <w:tab w:val="left" w:pos="5820"/>
        </w:tabs>
      </w:pPr>
      <w:r>
        <w:rPr>
          <w:noProof/>
        </w:rPr>
        <w:drawing>
          <wp:anchor distT="0" distB="0" distL="114300" distR="114300" simplePos="0" relativeHeight="251724288" behindDoc="1" locked="0" layoutInCell="1" allowOverlap="1">
            <wp:simplePos x="0" y="0"/>
            <wp:positionH relativeFrom="margin">
              <wp:posOffset>2915701</wp:posOffset>
            </wp:positionH>
            <wp:positionV relativeFrom="paragraph">
              <wp:posOffset>113120</wp:posOffset>
            </wp:positionV>
            <wp:extent cx="3173091" cy="1638300"/>
            <wp:effectExtent l="0" t="0" r="8890" b="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rsidR="00531874" w:rsidRDefault="00531874" w:rsidP="00B025E1">
      <w:pPr>
        <w:tabs>
          <w:tab w:val="left" w:pos="5820"/>
        </w:tabs>
      </w:pPr>
    </w:p>
    <w:p w:rsidR="00531874" w:rsidRDefault="00531874" w:rsidP="00B025E1">
      <w:pPr>
        <w:tabs>
          <w:tab w:val="left" w:pos="5820"/>
        </w:tabs>
      </w:pPr>
    </w:p>
    <w:p w:rsidR="00531874" w:rsidRDefault="00531874" w:rsidP="00B025E1">
      <w:pPr>
        <w:tabs>
          <w:tab w:val="left" w:pos="5820"/>
        </w:tabs>
      </w:pPr>
    </w:p>
    <w:p w:rsidR="00531874" w:rsidRDefault="00531874" w:rsidP="00B025E1">
      <w:pPr>
        <w:tabs>
          <w:tab w:val="left" w:pos="5820"/>
        </w:tabs>
      </w:pPr>
    </w:p>
    <w:p w:rsidR="00531874" w:rsidRDefault="003F386A" w:rsidP="00B025E1">
      <w:pPr>
        <w:tabs>
          <w:tab w:val="left" w:pos="5820"/>
        </w:tabs>
      </w:pPr>
      <w:r w:rsidRPr="005C0943">
        <w:rPr>
          <w:noProof/>
        </w:rPr>
        <mc:AlternateContent>
          <mc:Choice Requires="wps">
            <w:drawing>
              <wp:anchor distT="45720" distB="45720" distL="114300" distR="114300" simplePos="0" relativeHeight="251732480" behindDoc="0" locked="0" layoutInCell="1" allowOverlap="1" wp14:anchorId="417B6FCA" wp14:editId="377C7F43">
                <wp:simplePos x="0" y="0"/>
                <wp:positionH relativeFrom="margin">
                  <wp:align>right</wp:align>
                </wp:positionH>
                <wp:positionV relativeFrom="paragraph">
                  <wp:posOffset>409575</wp:posOffset>
                </wp:positionV>
                <wp:extent cx="6391275" cy="1541780"/>
                <wp:effectExtent l="0" t="0" r="9525" b="12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541780"/>
                        </a:xfrm>
                        <a:prstGeom prst="rect">
                          <a:avLst/>
                        </a:prstGeom>
                        <a:solidFill>
                          <a:srgbClr val="FFFFFF"/>
                        </a:solidFill>
                        <a:ln w="9525">
                          <a:noFill/>
                          <a:miter lim="800000"/>
                          <a:headEnd/>
                          <a:tailEnd/>
                        </a:ln>
                      </wps:spPr>
                      <wps:txbx>
                        <w:txbxContent>
                          <w:p w:rsidR="00493412" w:rsidRDefault="00493412" w:rsidP="00493412">
                            <w:pPr>
                              <w:pStyle w:val="NoSpacing"/>
                              <w:rPr>
                                <w:sz w:val="20"/>
                              </w:rPr>
                            </w:pPr>
                            <w:r w:rsidRPr="00487527">
                              <w:rPr>
                                <w:b/>
                                <w:sz w:val="24"/>
                              </w:rPr>
                              <w:t>T</w:t>
                            </w:r>
                            <w:r w:rsidRPr="00487527">
                              <w:rPr>
                                <w:b/>
                                <w:sz w:val="20"/>
                              </w:rPr>
                              <w:t>o</w:t>
                            </w:r>
                            <w:r w:rsidRPr="00493412">
                              <w:rPr>
                                <w:sz w:val="20"/>
                              </w:rPr>
                              <w:t xml:space="preserve"> </w:t>
                            </w:r>
                            <w:r>
                              <w:rPr>
                                <w:sz w:val="20"/>
                              </w:rPr>
                              <w:t xml:space="preserve">portray a </w:t>
                            </w:r>
                            <w:r w:rsidR="00487527">
                              <w:rPr>
                                <w:sz w:val="20"/>
                              </w:rPr>
                              <w:t>more accurate</w:t>
                            </w:r>
                            <w:r>
                              <w:rPr>
                                <w:sz w:val="20"/>
                              </w:rPr>
                              <w:t xml:space="preserve"> picture of who the students are that earned the Biliteracy Seal, three </w:t>
                            </w:r>
                            <w:r w:rsidR="0068209A">
                              <w:rPr>
                                <w:sz w:val="20"/>
                              </w:rPr>
                              <w:t>categories are</w:t>
                            </w:r>
                            <w:r w:rsidR="00B025E1">
                              <w:rPr>
                                <w:sz w:val="20"/>
                              </w:rPr>
                              <w:t xml:space="preserve"> used to </w:t>
                            </w:r>
                            <w:r>
                              <w:rPr>
                                <w:sz w:val="20"/>
                              </w:rPr>
                              <w:t>tell a more inclusive story.</w:t>
                            </w:r>
                            <w:r w:rsidR="00B025E1">
                              <w:rPr>
                                <w:sz w:val="20"/>
                              </w:rPr>
                              <w:t xml:space="preserve"> This method was approved by the Office of Indian Education for the American Indian/Alaska Native student data and has been carried over to other </w:t>
                            </w:r>
                            <w:r w:rsidR="00DC001D">
                              <w:rPr>
                                <w:sz w:val="20"/>
                              </w:rPr>
                              <w:t xml:space="preserve">racial </w:t>
                            </w:r>
                            <w:r w:rsidR="00B025E1">
                              <w:rPr>
                                <w:sz w:val="20"/>
                              </w:rPr>
                              <w:t>groups</w:t>
                            </w:r>
                            <w:r w:rsidR="00DC001D">
                              <w:rPr>
                                <w:sz w:val="20"/>
                              </w:rPr>
                              <w:t xml:space="preserve"> for the purpose of this report</w:t>
                            </w:r>
                            <w:r w:rsidR="00B025E1">
                              <w:rPr>
                                <w:sz w:val="20"/>
                              </w:rPr>
                              <w:t>.</w:t>
                            </w:r>
                            <w:r>
                              <w:rPr>
                                <w:sz w:val="20"/>
                              </w:rPr>
                              <w:t xml:space="preserve"> The first category is to account for students </w:t>
                            </w:r>
                            <w:r w:rsidR="00B025E1">
                              <w:rPr>
                                <w:sz w:val="20"/>
                              </w:rPr>
                              <w:t>and</w:t>
                            </w:r>
                            <w:r>
                              <w:rPr>
                                <w:sz w:val="20"/>
                              </w:rPr>
                              <w:t xml:space="preserve"> the single</w:t>
                            </w:r>
                            <w:r w:rsidR="00B025E1">
                              <w:rPr>
                                <w:sz w:val="20"/>
                              </w:rPr>
                              <w:t xml:space="preserve"> race</w:t>
                            </w:r>
                            <w:r w:rsidR="00B025E1" w:rsidRPr="00B025E1">
                              <w:rPr>
                                <w:sz w:val="20"/>
                              </w:rPr>
                              <w:t xml:space="preserve"> </w:t>
                            </w:r>
                            <w:r w:rsidR="00B025E1">
                              <w:rPr>
                                <w:sz w:val="20"/>
                              </w:rPr>
                              <w:t xml:space="preserve">and Not Hispanic/Latino/a/x. The second is </w:t>
                            </w:r>
                            <w:r>
                              <w:rPr>
                                <w:sz w:val="20"/>
                              </w:rPr>
                              <w:t xml:space="preserve">to look at the students </w:t>
                            </w:r>
                            <w:r w:rsidR="00B025E1">
                              <w:rPr>
                                <w:sz w:val="20"/>
                              </w:rPr>
                              <w:t xml:space="preserve">who are </w:t>
                            </w:r>
                            <w:r>
                              <w:rPr>
                                <w:sz w:val="20"/>
                              </w:rPr>
                              <w:t>one or more</w:t>
                            </w:r>
                            <w:r w:rsidR="00B025E1">
                              <w:rPr>
                                <w:sz w:val="20"/>
                              </w:rPr>
                              <w:t xml:space="preserve"> race, Not Hispanic/Latino/a/x</w:t>
                            </w:r>
                            <w:r>
                              <w:rPr>
                                <w:sz w:val="20"/>
                              </w:rPr>
                              <w:t xml:space="preserve">. </w:t>
                            </w:r>
                            <w:r w:rsidR="00B025E1">
                              <w:rPr>
                                <w:sz w:val="20"/>
                              </w:rPr>
                              <w:t>The last category looks at a single race and Hispanic/Latino/a/x.</w:t>
                            </w:r>
                          </w:p>
                          <w:p w:rsidR="00B025E1" w:rsidRDefault="00B025E1" w:rsidP="00493412">
                            <w:pPr>
                              <w:pStyle w:val="NoSpacing"/>
                              <w:rPr>
                                <w:sz w:val="20"/>
                              </w:rPr>
                            </w:pPr>
                          </w:p>
                          <w:p w:rsidR="00B025E1" w:rsidRPr="00B025E1" w:rsidRDefault="00B025E1" w:rsidP="00493412">
                            <w:pPr>
                              <w:pStyle w:val="NoSpacing"/>
                              <w:rPr>
                                <w:sz w:val="20"/>
                              </w:rPr>
                            </w:pPr>
                            <w:r w:rsidRPr="00B025E1">
                              <w:rPr>
                                <w:sz w:val="20"/>
                              </w:rPr>
                              <w:t>There are still limi</w:t>
                            </w:r>
                            <w:r>
                              <w:rPr>
                                <w:sz w:val="20"/>
                              </w:rPr>
                              <w:t>tations to this type of racial analysis, as the five races indicated in the data collection do not identify students from Eastern Europe or Mediterranean countries</w:t>
                            </w:r>
                            <w:r w:rsidR="00055258">
                              <w:rPr>
                                <w:sz w:val="20"/>
                              </w:rPr>
                              <w:t xml:space="preserve"> and don’t reflect the entire identity of the student</w:t>
                            </w:r>
                            <w:r>
                              <w:rPr>
                                <w:sz w:val="20"/>
                              </w:rPr>
                              <w:t>.</w:t>
                            </w:r>
                          </w:p>
                          <w:p w:rsidR="00493412" w:rsidRDefault="00493412" w:rsidP="00493412">
                            <w:pPr>
                              <w:pStyle w:val="NoSpacing"/>
                            </w:pPr>
                          </w:p>
                          <w:p w:rsidR="00493412" w:rsidRDefault="00493412" w:rsidP="00493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6FCA" id="_x0000_s1041" type="#_x0000_t202" style="position:absolute;margin-left:452.05pt;margin-top:32.25pt;width:503.25pt;height:121.4pt;z-index:251732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" stroked="f">
                <v:textbox>
                  <w:txbxContent>
                    <w:p w:rsidR="00493412" w:rsidRDefault="00493412" w:rsidP="00493412">
                      <w:pPr>
                        <w:pStyle w:val="NoSpacing"/>
                        <w:rPr>
                          <w:sz w:val="20"/>
                        </w:rPr>
                      </w:pPr>
                      <w:r w:rsidRPr="00487527">
                        <w:rPr>
                          <w:b/>
                          <w:sz w:val="24"/>
                        </w:rPr>
                        <w:t>T</w:t>
                      </w:r>
                      <w:r w:rsidRPr="00487527">
                        <w:rPr>
                          <w:b/>
                          <w:sz w:val="20"/>
                        </w:rPr>
                        <w:t>o</w:t>
                      </w:r>
                      <w:r w:rsidRPr="00493412">
                        <w:rPr>
                          <w:sz w:val="20"/>
                        </w:rPr>
                        <w:t xml:space="preserve"> </w:t>
                      </w:r>
                      <w:r>
                        <w:rPr>
                          <w:sz w:val="20"/>
                        </w:rPr>
                        <w:t xml:space="preserve">portray a </w:t>
                      </w:r>
                      <w:r w:rsidR="00487527">
                        <w:rPr>
                          <w:sz w:val="20"/>
                        </w:rPr>
                        <w:t>more accurate</w:t>
                      </w:r>
                      <w:r>
                        <w:rPr>
                          <w:sz w:val="20"/>
                        </w:rPr>
                        <w:t xml:space="preserve"> picture of who the students are that earned the Biliteracy Seal, three </w:t>
                      </w:r>
                      <w:r w:rsidR="0068209A">
                        <w:rPr>
                          <w:sz w:val="20"/>
                        </w:rPr>
                        <w:t>categories are</w:t>
                      </w:r>
                      <w:r w:rsidR="00B025E1">
                        <w:rPr>
                          <w:sz w:val="20"/>
                        </w:rPr>
                        <w:t xml:space="preserve"> used to </w:t>
                      </w:r>
                      <w:r>
                        <w:rPr>
                          <w:sz w:val="20"/>
                        </w:rPr>
                        <w:t>tell a more inclusive story.</w:t>
                      </w:r>
                      <w:r w:rsidR="00B025E1">
                        <w:rPr>
                          <w:sz w:val="20"/>
                        </w:rPr>
                        <w:t xml:space="preserve"> This method was approved by the Office of Indian Education for the American Indian/Alaska Native student data and has been carried over to other </w:t>
                      </w:r>
                      <w:r w:rsidR="00DC001D">
                        <w:rPr>
                          <w:sz w:val="20"/>
                        </w:rPr>
                        <w:t xml:space="preserve">racial </w:t>
                      </w:r>
                      <w:r w:rsidR="00B025E1">
                        <w:rPr>
                          <w:sz w:val="20"/>
                        </w:rPr>
                        <w:t>groups</w:t>
                      </w:r>
                      <w:r w:rsidR="00DC001D">
                        <w:rPr>
                          <w:sz w:val="20"/>
                        </w:rPr>
                        <w:t xml:space="preserve"> for the purpose of this report</w:t>
                      </w:r>
                      <w:r w:rsidR="00B025E1">
                        <w:rPr>
                          <w:sz w:val="20"/>
                        </w:rPr>
                        <w:t>.</w:t>
                      </w:r>
                      <w:r>
                        <w:rPr>
                          <w:sz w:val="20"/>
                        </w:rPr>
                        <w:t xml:space="preserve"> The first category is to account for students </w:t>
                      </w:r>
                      <w:r w:rsidR="00B025E1">
                        <w:rPr>
                          <w:sz w:val="20"/>
                        </w:rPr>
                        <w:t>and</w:t>
                      </w:r>
                      <w:r>
                        <w:rPr>
                          <w:sz w:val="20"/>
                        </w:rPr>
                        <w:t xml:space="preserve"> the single</w:t>
                      </w:r>
                      <w:r w:rsidR="00B025E1">
                        <w:rPr>
                          <w:sz w:val="20"/>
                        </w:rPr>
                        <w:t xml:space="preserve"> race</w:t>
                      </w:r>
                      <w:r w:rsidR="00B025E1" w:rsidRPr="00B025E1">
                        <w:rPr>
                          <w:sz w:val="20"/>
                        </w:rPr>
                        <w:t xml:space="preserve"> </w:t>
                      </w:r>
                      <w:r w:rsidR="00B025E1">
                        <w:rPr>
                          <w:sz w:val="20"/>
                        </w:rPr>
                        <w:t xml:space="preserve">and Not Hispanic/Latino/a/x. The second is </w:t>
                      </w:r>
                      <w:r>
                        <w:rPr>
                          <w:sz w:val="20"/>
                        </w:rPr>
                        <w:t xml:space="preserve">to look at the students </w:t>
                      </w:r>
                      <w:r w:rsidR="00B025E1">
                        <w:rPr>
                          <w:sz w:val="20"/>
                        </w:rPr>
                        <w:t xml:space="preserve">who are </w:t>
                      </w:r>
                      <w:r>
                        <w:rPr>
                          <w:sz w:val="20"/>
                        </w:rPr>
                        <w:t>one or more</w:t>
                      </w:r>
                      <w:r w:rsidR="00B025E1">
                        <w:rPr>
                          <w:sz w:val="20"/>
                        </w:rPr>
                        <w:t xml:space="preserve"> race, Not Hispanic/Latino/a/x</w:t>
                      </w:r>
                      <w:r>
                        <w:rPr>
                          <w:sz w:val="20"/>
                        </w:rPr>
                        <w:t xml:space="preserve">. </w:t>
                      </w:r>
                      <w:r w:rsidR="00B025E1">
                        <w:rPr>
                          <w:sz w:val="20"/>
                        </w:rPr>
                        <w:t>The last category looks at a single race and Hispanic/Latino/a/x.</w:t>
                      </w:r>
                    </w:p>
                    <w:p w:rsidR="00B025E1" w:rsidRDefault="00B025E1" w:rsidP="00493412">
                      <w:pPr>
                        <w:pStyle w:val="NoSpacing"/>
                        <w:rPr>
                          <w:sz w:val="20"/>
                        </w:rPr>
                      </w:pPr>
                    </w:p>
                    <w:p w:rsidR="00B025E1" w:rsidRPr="00B025E1" w:rsidRDefault="00B025E1" w:rsidP="00493412">
                      <w:pPr>
                        <w:pStyle w:val="NoSpacing"/>
                        <w:rPr>
                          <w:sz w:val="20"/>
                        </w:rPr>
                      </w:pPr>
                      <w:r w:rsidRPr="00B025E1">
                        <w:rPr>
                          <w:sz w:val="20"/>
                        </w:rPr>
                        <w:t>There are still limi</w:t>
                      </w:r>
                      <w:r>
                        <w:rPr>
                          <w:sz w:val="20"/>
                        </w:rPr>
                        <w:t>tations to this type of racial analysis, as the five races indicated in the data collection do not identify students from Eastern Europe or Mediterranean countries</w:t>
                      </w:r>
                      <w:r w:rsidR="00055258">
                        <w:rPr>
                          <w:sz w:val="20"/>
                        </w:rPr>
                        <w:t xml:space="preserve"> and don’t reflect the entire identity of the student</w:t>
                      </w:r>
                      <w:r>
                        <w:rPr>
                          <w:sz w:val="20"/>
                        </w:rPr>
                        <w:t>.</w:t>
                      </w:r>
                    </w:p>
                    <w:p w:rsidR="00493412" w:rsidRDefault="00493412" w:rsidP="00493412">
                      <w:pPr>
                        <w:pStyle w:val="NoSpacing"/>
                      </w:pPr>
                    </w:p>
                    <w:p w:rsidR="00493412" w:rsidRDefault="00493412" w:rsidP="00493412"/>
                  </w:txbxContent>
                </v:textbox>
                <w10:wrap type="square" anchorx="margin"/>
              </v:shape>
            </w:pict>
          </mc:Fallback>
        </mc:AlternateContent>
      </w:r>
    </w:p>
    <w:p w:rsidR="00531874" w:rsidRDefault="00727B7E" w:rsidP="00B025E1">
      <w:pPr>
        <w:tabs>
          <w:tab w:val="left" w:pos="5820"/>
        </w:tabs>
      </w:pPr>
      <w:r>
        <w:rPr>
          <w:noProof/>
        </w:rPr>
        <w:drawing>
          <wp:anchor distT="0" distB="0" distL="114300" distR="114300" simplePos="0" relativeHeight="251736576" behindDoc="1" locked="0" layoutInCell="1" allowOverlap="1">
            <wp:simplePos x="0" y="0"/>
            <wp:positionH relativeFrom="margin">
              <wp:align>left</wp:align>
            </wp:positionH>
            <wp:positionV relativeFrom="paragraph">
              <wp:posOffset>1818629</wp:posOffset>
            </wp:positionV>
            <wp:extent cx="1143000" cy="2676525"/>
            <wp:effectExtent l="0" t="0" r="0" b="9525"/>
            <wp:wrapNone/>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4528" behindDoc="1" locked="0" layoutInCell="1" allowOverlap="1">
            <wp:simplePos x="0" y="0"/>
            <wp:positionH relativeFrom="margin">
              <wp:posOffset>1143000</wp:posOffset>
            </wp:positionH>
            <wp:positionV relativeFrom="paragraph">
              <wp:posOffset>1819910</wp:posOffset>
            </wp:positionV>
            <wp:extent cx="1181100" cy="2676525"/>
            <wp:effectExtent l="0" t="0" r="0" b="9525"/>
            <wp:wrapNone/>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9648" behindDoc="1" locked="0" layoutInCell="1" allowOverlap="1">
            <wp:simplePos x="0" y="0"/>
            <wp:positionH relativeFrom="margin">
              <wp:posOffset>2314575</wp:posOffset>
            </wp:positionH>
            <wp:positionV relativeFrom="paragraph">
              <wp:posOffset>1819910</wp:posOffset>
            </wp:positionV>
            <wp:extent cx="1266825" cy="2676525"/>
            <wp:effectExtent l="0" t="0" r="9525" b="9525"/>
            <wp:wrapNone/>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624" behindDoc="1" locked="0" layoutInCell="1" allowOverlap="1">
            <wp:simplePos x="0" y="0"/>
            <wp:positionH relativeFrom="column">
              <wp:posOffset>3581400</wp:posOffset>
            </wp:positionH>
            <wp:positionV relativeFrom="paragraph">
              <wp:posOffset>1819909</wp:posOffset>
            </wp:positionV>
            <wp:extent cx="1276350" cy="2676525"/>
            <wp:effectExtent l="0" t="0" r="0" b="9525"/>
            <wp:wrapNone/>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E22527">
        <w:rPr>
          <w:noProof/>
        </w:rPr>
        <w:drawing>
          <wp:anchor distT="0" distB="0" distL="114300" distR="114300" simplePos="0" relativeHeight="251740672" behindDoc="1" locked="0" layoutInCell="1" allowOverlap="1">
            <wp:simplePos x="0" y="0"/>
            <wp:positionH relativeFrom="margin">
              <wp:posOffset>4838700</wp:posOffset>
            </wp:positionH>
            <wp:positionV relativeFrom="paragraph">
              <wp:posOffset>1819909</wp:posOffset>
            </wp:positionV>
            <wp:extent cx="1152525" cy="2676525"/>
            <wp:effectExtent l="0" t="0" r="9525" b="9525"/>
            <wp:wrapNone/>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rsidR="00531874" w:rsidRDefault="00531874" w:rsidP="00B025E1">
      <w:pPr>
        <w:tabs>
          <w:tab w:val="left" w:pos="5820"/>
        </w:tabs>
      </w:pPr>
    </w:p>
    <w:p w:rsidR="00531874" w:rsidRDefault="00531874" w:rsidP="00B025E1">
      <w:pPr>
        <w:tabs>
          <w:tab w:val="left" w:pos="5820"/>
        </w:tabs>
      </w:pPr>
    </w:p>
    <w:p w:rsidR="00CF6B9B" w:rsidRDefault="00CF6B9B" w:rsidP="00D5291D">
      <w:pPr>
        <w:tabs>
          <w:tab w:val="center" w:pos="5040"/>
        </w:tabs>
      </w:pPr>
    </w:p>
    <w:p w:rsidR="00CF6B9B" w:rsidRDefault="00CF6B9B" w:rsidP="00B025E1">
      <w:pPr>
        <w:tabs>
          <w:tab w:val="left" w:pos="5820"/>
        </w:tabs>
      </w:pPr>
    </w:p>
    <w:p w:rsidR="00CF6B9B" w:rsidRDefault="00727B7E" w:rsidP="00727B7E">
      <w:pPr>
        <w:tabs>
          <w:tab w:val="left" w:pos="4106"/>
          <w:tab w:val="left" w:pos="8010"/>
        </w:tabs>
      </w:pPr>
      <w:r>
        <w:tab/>
      </w:r>
    </w:p>
    <w:p w:rsidR="00CF6B9B" w:rsidRDefault="00CF6B9B" w:rsidP="00B025E1">
      <w:pPr>
        <w:tabs>
          <w:tab w:val="left" w:pos="5820"/>
        </w:tabs>
      </w:pPr>
    </w:p>
    <w:p w:rsidR="00CF6B9B" w:rsidRDefault="00CF6B9B" w:rsidP="00B025E1">
      <w:pPr>
        <w:tabs>
          <w:tab w:val="left" w:pos="5820"/>
        </w:tabs>
      </w:pPr>
    </w:p>
    <w:p w:rsidR="00CF6B9B" w:rsidRDefault="00CF6B9B" w:rsidP="00B025E1">
      <w:pPr>
        <w:tabs>
          <w:tab w:val="left" w:pos="5820"/>
        </w:tabs>
      </w:pPr>
    </w:p>
    <w:p w:rsidR="00CF6B9B" w:rsidRDefault="00CF6B9B" w:rsidP="00B025E1">
      <w:pPr>
        <w:tabs>
          <w:tab w:val="left" w:pos="5820"/>
        </w:tabs>
      </w:pPr>
    </w:p>
    <w:p w:rsidR="00CF6B9B" w:rsidRPr="008B0A99" w:rsidRDefault="008B0A99" w:rsidP="00B025E1">
      <w:pPr>
        <w:tabs>
          <w:tab w:val="left" w:pos="5820"/>
        </w:tabs>
        <w:rPr>
          <w:b/>
        </w:rPr>
      </w:pPr>
      <w:r w:rsidRPr="008B0A99">
        <w:rPr>
          <w:b/>
          <w:noProof/>
          <w:sz w:val="24"/>
          <w:szCs w:val="24"/>
        </w:rPr>
        <mc:AlternateContent>
          <mc:Choice Requires="wps">
            <w:drawing>
              <wp:anchor distT="45720" distB="45720" distL="114300" distR="114300" simplePos="0" relativeHeight="251742720" behindDoc="1" locked="0" layoutInCell="1" allowOverlap="1">
                <wp:simplePos x="0" y="0"/>
                <wp:positionH relativeFrom="margin">
                  <wp:align>left</wp:align>
                </wp:positionH>
                <wp:positionV relativeFrom="paragraph">
                  <wp:posOffset>333375</wp:posOffset>
                </wp:positionV>
                <wp:extent cx="3361055" cy="3752850"/>
                <wp:effectExtent l="0" t="0" r="0" b="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3752850"/>
                        </a:xfrm>
                        <a:prstGeom prst="rect">
                          <a:avLst/>
                        </a:prstGeom>
                        <a:solidFill>
                          <a:srgbClr val="FFFFFF"/>
                        </a:solidFill>
                        <a:ln w="9525">
                          <a:noFill/>
                          <a:miter lim="800000"/>
                          <a:headEnd/>
                          <a:tailEnd/>
                        </a:ln>
                      </wps:spPr>
                      <wps:txbx>
                        <w:txbxContent>
                          <w:p w:rsidR="00FF5360" w:rsidRPr="00E06C75" w:rsidRDefault="00FF5360" w:rsidP="00FF5360">
                            <w:pPr>
                              <w:pStyle w:val="NoSpacing"/>
                              <w:rPr>
                                <w:sz w:val="20"/>
                              </w:rPr>
                            </w:pPr>
                            <w:r w:rsidRPr="00593F33">
                              <w:rPr>
                                <w:b/>
                                <w:sz w:val="24"/>
                              </w:rPr>
                              <w:t>O</w:t>
                            </w:r>
                            <w:r w:rsidRPr="00593F33">
                              <w:rPr>
                                <w:b/>
                                <w:sz w:val="20"/>
                              </w:rPr>
                              <w:t>regon</w:t>
                            </w:r>
                            <w:r>
                              <w:rPr>
                                <w:sz w:val="20"/>
                              </w:rPr>
                              <w:t xml:space="preserve"> is the </w:t>
                            </w:r>
                            <w:r w:rsidRPr="00FF5360">
                              <w:rPr>
                                <w:sz w:val="20"/>
                                <w:u w:val="single"/>
                              </w:rPr>
                              <w:t>first state in the nation</w:t>
                            </w:r>
                            <w:r>
                              <w:rPr>
                                <w:sz w:val="20"/>
                              </w:rPr>
                              <w:t xml:space="preserve"> to promote and include post-secondary colleges and universities in the statewide Biliteracy Seal program. It began with a presentation before the Higher Education Coordinating Commission in 2017 and led to a partnership with Chemeketa Community College’s language department. After in-depth collaboration and examination of criteria and assessments, and through Chemeketa’s Spanish Heritage Language coursework, the first students earned the Biliteracy Seal</w:t>
                            </w:r>
                            <w:r w:rsidR="00725A1C">
                              <w:rPr>
                                <w:sz w:val="20"/>
                              </w:rPr>
                              <w:t xml:space="preserve"> in 2017</w:t>
                            </w:r>
                            <w:r>
                              <w:rPr>
                                <w:sz w:val="20"/>
                              </w:rPr>
                              <w:t>. This collaboration is integral, since participation in the Biliteracy Seal is optional for districts. Not every high school offers the Biliteracy Seal, so many students were entering Chemeketa without the opportunity to earn it and wanted that distinction for career and advancement considerations.</w:t>
                            </w:r>
                          </w:p>
                          <w:p w:rsidR="008B0A99" w:rsidRDefault="008B0A99" w:rsidP="008B0A99">
                            <w:pPr>
                              <w:pStyle w:val="NoSpacing"/>
                            </w:pPr>
                          </w:p>
                          <w:p w:rsidR="008B0A99" w:rsidRPr="008B0A99" w:rsidRDefault="008B0A99" w:rsidP="008B0A99">
                            <w:pPr>
                              <w:pStyle w:val="NoSpacing"/>
                              <w:rPr>
                                <w:sz w:val="20"/>
                              </w:rPr>
                            </w:pPr>
                            <w:r>
                              <w:rPr>
                                <w:sz w:val="20"/>
                              </w:rPr>
                              <w:t xml:space="preserve">The Higher Education Coordinating Commission is partnering with the ODE </w:t>
                            </w:r>
                            <w:r w:rsidR="007518C6">
                              <w:rPr>
                                <w:sz w:val="20"/>
                              </w:rPr>
                              <w:t>to create a statewide understanding of the criteria and rigor, with the goal of having a uniform method to either award students who have earned the Biliteracy Seal in high school course credit or placement considerations, and develop a program at their level to award the Biliteracy Seal for post-secondary efforts.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0;margin-top:26.25pt;width:264.65pt;height:295.5pt;z-index:-251573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" stroked="f">
                <v:textbox>
                  <w:txbxContent>
                    <w:p w:rsidR="00FF5360" w:rsidRPr="00E06C75" w:rsidRDefault="00FF5360" w:rsidP="00FF5360">
                      <w:pPr>
                        <w:pStyle w:val="NoSpacing"/>
                        <w:rPr>
                          <w:sz w:val="20"/>
                        </w:rPr>
                      </w:pPr>
                      <w:r w:rsidRPr="00593F33">
                        <w:rPr>
                          <w:b/>
                          <w:sz w:val="24"/>
                        </w:rPr>
                        <w:t>O</w:t>
                      </w:r>
                      <w:r w:rsidRPr="00593F33">
                        <w:rPr>
                          <w:b/>
                          <w:sz w:val="20"/>
                        </w:rPr>
                        <w:t>regon</w:t>
                      </w:r>
                      <w:r>
                        <w:rPr>
                          <w:sz w:val="20"/>
                        </w:rPr>
                        <w:t xml:space="preserve"> is the </w:t>
                      </w:r>
                      <w:r w:rsidRPr="00FF5360">
                        <w:rPr>
                          <w:sz w:val="20"/>
                          <w:u w:val="single"/>
                        </w:rPr>
                        <w:t>first state in the nation</w:t>
                      </w:r>
                      <w:r>
                        <w:rPr>
                          <w:sz w:val="20"/>
                        </w:rPr>
                        <w:t xml:space="preserve"> to promote and include post-secondary colleges and universities in the statewide Biliteracy Seal program. It began with a presentation before the Higher Education Coordinating Commission in 2017 and led to a partnership with Chemeketa Community College’s language department. After in-depth collaboration and examination of criteria and assessments, and through Chemeketa’s Spanish Heritage Language coursework, the first students earned the Biliteracy Seal</w:t>
                      </w:r>
                      <w:r w:rsidR="00725A1C">
                        <w:rPr>
                          <w:sz w:val="20"/>
                        </w:rPr>
                        <w:t xml:space="preserve"> in 2017</w:t>
                      </w:r>
                      <w:r>
                        <w:rPr>
                          <w:sz w:val="20"/>
                        </w:rPr>
                        <w:t>. This collaboration is integral, since participation in the Biliteracy Seal is optional for districts. Not every high school offers the Biliteracy Seal, so many students were entering Chemeketa without the opportunity to earn it and wanted that distinction for career and advancement considerations.</w:t>
                      </w:r>
                    </w:p>
                    <w:p w:rsidR="008B0A99" w:rsidRDefault="008B0A99" w:rsidP="008B0A99">
                      <w:pPr>
                        <w:pStyle w:val="NoSpacing"/>
                      </w:pPr>
                    </w:p>
                    <w:p w:rsidR="008B0A99" w:rsidRPr="008B0A99" w:rsidRDefault="008B0A99" w:rsidP="008B0A99">
                      <w:pPr>
                        <w:pStyle w:val="NoSpacing"/>
                        <w:rPr>
                          <w:sz w:val="20"/>
                        </w:rPr>
                      </w:pPr>
                      <w:r>
                        <w:rPr>
                          <w:sz w:val="20"/>
                        </w:rPr>
                        <w:t xml:space="preserve">The Higher Education Coordinating Commission is partnering with the ODE </w:t>
                      </w:r>
                      <w:r w:rsidR="007518C6">
                        <w:rPr>
                          <w:sz w:val="20"/>
                        </w:rPr>
                        <w:t>to create a statewide understanding of the criteria and rigor, with the goal of having a uniform method to either award students who have earned the Biliteracy Seal in high school course credit or placement considerations, and develop a program at their level to award the Biliteracy Seal for post-secondary efforts.</w:t>
                      </w:r>
                    </w:p>
                  </w:txbxContent>
                </v:textbox>
                <w10:wrap anchorx="margin"/>
              </v:shape>
            </w:pict>
          </mc:Fallback>
        </mc:AlternateContent>
      </w:r>
      <w:r w:rsidRPr="008B0A99">
        <w:rPr>
          <w:b/>
          <w:sz w:val="24"/>
          <w:szCs w:val="24"/>
        </w:rPr>
        <w:t>First in</w:t>
      </w:r>
      <w:r w:rsidRPr="008B0A99">
        <w:rPr>
          <w:b/>
          <w:sz w:val="24"/>
        </w:rPr>
        <w:t xml:space="preserve"> the Nation to Offer OSSB in Post-Secondary</w:t>
      </w:r>
    </w:p>
    <w:p w:rsidR="00493412" w:rsidRDefault="008B0A99" w:rsidP="00B025E1">
      <w:pPr>
        <w:tabs>
          <w:tab w:val="left" w:pos="5820"/>
        </w:tabs>
      </w:pPr>
      <w:r w:rsidRPr="008B0A99">
        <w:rPr>
          <w:noProof/>
          <w:sz w:val="24"/>
          <w:szCs w:val="24"/>
        </w:rPr>
        <w:drawing>
          <wp:anchor distT="0" distB="0" distL="114300" distR="114300" simplePos="0" relativeHeight="251748864" behindDoc="1" locked="0" layoutInCell="1" allowOverlap="1">
            <wp:simplePos x="0" y="0"/>
            <wp:positionH relativeFrom="margin">
              <wp:posOffset>3867150</wp:posOffset>
            </wp:positionH>
            <wp:positionV relativeFrom="paragraph">
              <wp:posOffset>163830</wp:posOffset>
            </wp:positionV>
            <wp:extent cx="2200910" cy="3200400"/>
            <wp:effectExtent l="0" t="0" r="889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rsidR="00CF6B9B" w:rsidRDefault="00CF6B9B" w:rsidP="00CF6B9B">
      <w:pPr>
        <w:pStyle w:val="NoSpacing"/>
        <w:rPr>
          <w:b/>
          <w:sz w:val="24"/>
        </w:rPr>
      </w:pPr>
    </w:p>
    <w:p w:rsidR="00CF6B9B" w:rsidRDefault="00CF6B9B" w:rsidP="00CF6B9B">
      <w:pPr>
        <w:pStyle w:val="NoSpacing"/>
        <w:rPr>
          <w:b/>
          <w:sz w:val="24"/>
        </w:rPr>
      </w:pPr>
    </w:p>
    <w:p w:rsidR="00CF6B9B" w:rsidRDefault="00CF6B9B" w:rsidP="00CF6B9B">
      <w:pPr>
        <w:pStyle w:val="NoSpacing"/>
        <w:rPr>
          <w:b/>
          <w:sz w:val="24"/>
        </w:rPr>
      </w:pPr>
    </w:p>
    <w:p w:rsidR="00CF6B9B" w:rsidRDefault="00CF6B9B" w:rsidP="00CF6B9B">
      <w:pPr>
        <w:pStyle w:val="NoSpacing"/>
        <w:rPr>
          <w:b/>
          <w:sz w:val="24"/>
        </w:rPr>
      </w:pPr>
    </w:p>
    <w:p w:rsidR="00CF6B9B" w:rsidRDefault="00CF6B9B" w:rsidP="00CF6B9B">
      <w:pPr>
        <w:pStyle w:val="NoSpacing"/>
        <w:rPr>
          <w:b/>
          <w:sz w:val="24"/>
        </w:rPr>
      </w:pPr>
    </w:p>
    <w:p w:rsidR="00CF6B9B" w:rsidRDefault="00CF6B9B" w:rsidP="00CF6B9B">
      <w:pPr>
        <w:pStyle w:val="NoSpacing"/>
        <w:rPr>
          <w:b/>
          <w:sz w:val="24"/>
        </w:rPr>
      </w:pPr>
    </w:p>
    <w:p w:rsidR="00407924" w:rsidRDefault="00407924" w:rsidP="00CF6B9B">
      <w:pPr>
        <w:pStyle w:val="NoSpacing"/>
        <w:rPr>
          <w:b/>
          <w:sz w:val="24"/>
        </w:rPr>
      </w:pPr>
    </w:p>
    <w:p w:rsidR="00407924" w:rsidRDefault="00407924" w:rsidP="00CF6B9B">
      <w:pPr>
        <w:pStyle w:val="NoSpacing"/>
        <w:rPr>
          <w:b/>
          <w:sz w:val="24"/>
        </w:rPr>
      </w:pPr>
    </w:p>
    <w:p w:rsidR="00672D97" w:rsidRPr="008B0A99" w:rsidRDefault="008B0A99" w:rsidP="008B0A99">
      <w:pPr>
        <w:pStyle w:val="NoSpacing"/>
        <w:tabs>
          <w:tab w:val="left" w:pos="6287"/>
        </w:tabs>
        <w:rPr>
          <w:i/>
          <w:sz w:val="20"/>
        </w:rPr>
      </w:pPr>
      <w:r>
        <w:rPr>
          <w:b/>
          <w:sz w:val="24"/>
        </w:rPr>
        <w:tab/>
      </w:r>
      <w:r w:rsidR="00991C5C">
        <w:rPr>
          <w:b/>
          <w:sz w:val="24"/>
        </w:rPr>
        <w:tab/>
      </w:r>
    </w:p>
    <w:p w:rsidR="00672D97" w:rsidRDefault="00672D97" w:rsidP="00CF6B9B">
      <w:pPr>
        <w:pStyle w:val="NoSpacing"/>
        <w:rPr>
          <w:b/>
          <w:sz w:val="24"/>
        </w:rPr>
      </w:pPr>
    </w:p>
    <w:p w:rsidR="00672D97" w:rsidRDefault="00672D97" w:rsidP="00CF6B9B">
      <w:pPr>
        <w:pStyle w:val="NoSpacing"/>
        <w:rPr>
          <w:b/>
          <w:sz w:val="24"/>
        </w:rPr>
      </w:pPr>
    </w:p>
    <w:p w:rsidR="00672D97" w:rsidRDefault="00672D97" w:rsidP="00CF6B9B">
      <w:pPr>
        <w:pStyle w:val="NoSpacing"/>
        <w:rPr>
          <w:b/>
          <w:sz w:val="24"/>
        </w:rPr>
      </w:pPr>
    </w:p>
    <w:p w:rsidR="00672D97" w:rsidRDefault="00672D97" w:rsidP="00CF6B9B">
      <w:pPr>
        <w:pStyle w:val="NoSpacing"/>
        <w:rPr>
          <w:b/>
          <w:sz w:val="24"/>
        </w:rPr>
      </w:pPr>
    </w:p>
    <w:p w:rsidR="00672D97" w:rsidRDefault="00672D97" w:rsidP="00CF6B9B">
      <w:pPr>
        <w:pStyle w:val="NoSpacing"/>
        <w:rPr>
          <w:b/>
          <w:sz w:val="24"/>
        </w:rPr>
      </w:pPr>
    </w:p>
    <w:p w:rsidR="00FF5360" w:rsidRDefault="00FF5360" w:rsidP="00CF6B9B">
      <w:pPr>
        <w:pStyle w:val="NoSpacing"/>
        <w:rPr>
          <w:b/>
          <w:sz w:val="24"/>
        </w:rPr>
      </w:pPr>
    </w:p>
    <w:p w:rsidR="00FF5360" w:rsidRDefault="00FF5360" w:rsidP="00CF6B9B">
      <w:pPr>
        <w:pStyle w:val="NoSpacing"/>
        <w:rPr>
          <w:b/>
          <w:sz w:val="24"/>
        </w:rPr>
      </w:pPr>
    </w:p>
    <w:p w:rsidR="00FF5360" w:rsidRDefault="00FF5360" w:rsidP="00CF6B9B">
      <w:pPr>
        <w:pStyle w:val="NoSpacing"/>
        <w:rPr>
          <w:b/>
          <w:sz w:val="24"/>
        </w:rPr>
      </w:pPr>
    </w:p>
    <w:p w:rsidR="00FF5360" w:rsidRDefault="00FF5360" w:rsidP="00CF6B9B">
      <w:pPr>
        <w:pStyle w:val="NoSpacing"/>
        <w:rPr>
          <w:b/>
          <w:sz w:val="24"/>
        </w:rPr>
      </w:pPr>
    </w:p>
    <w:p w:rsidR="00FF5360" w:rsidRDefault="00FF5360" w:rsidP="00CF6B9B">
      <w:pPr>
        <w:pStyle w:val="NoSpacing"/>
        <w:rPr>
          <w:b/>
          <w:sz w:val="24"/>
        </w:rPr>
      </w:pPr>
    </w:p>
    <w:p w:rsidR="00FF5360" w:rsidRDefault="007518C6" w:rsidP="00CF6B9B">
      <w:pPr>
        <w:pStyle w:val="NoSpacing"/>
        <w:rPr>
          <w:b/>
          <w:sz w:val="24"/>
        </w:rPr>
      </w:pPr>
      <w:r>
        <w:rPr>
          <w:b/>
          <w:noProof/>
          <w:sz w:val="24"/>
        </w:rPr>
        <w:drawing>
          <wp:anchor distT="0" distB="0" distL="114300" distR="114300" simplePos="0" relativeHeight="251767296" behindDoc="0" locked="0" layoutInCell="1" allowOverlap="1" wp14:anchorId="1A9ACF9D" wp14:editId="401B7E85">
            <wp:simplePos x="0" y="0"/>
            <wp:positionH relativeFrom="column">
              <wp:posOffset>5305425</wp:posOffset>
            </wp:positionH>
            <wp:positionV relativeFrom="paragraph">
              <wp:posOffset>71755</wp:posOffset>
            </wp:positionV>
            <wp:extent cx="1065497" cy="987766"/>
            <wp:effectExtent l="0" t="0" r="1905" b="317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Biliteracy Seal Clea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5497" cy="987766"/>
                    </a:xfrm>
                    <a:prstGeom prst="rect">
                      <a:avLst/>
                    </a:prstGeom>
                  </pic:spPr>
                </pic:pic>
              </a:graphicData>
            </a:graphic>
            <wp14:sizeRelH relativeFrom="margin">
              <wp14:pctWidth>0</wp14:pctWidth>
            </wp14:sizeRelH>
            <wp14:sizeRelV relativeFrom="margin">
              <wp14:pctHeight>0</wp14:pctHeight>
            </wp14:sizeRelV>
          </wp:anchor>
        </w:drawing>
      </w:r>
    </w:p>
    <w:p w:rsidR="00FF5360" w:rsidRDefault="007518C6" w:rsidP="00CF6B9B">
      <w:pPr>
        <w:pStyle w:val="NoSpacing"/>
        <w:rPr>
          <w:b/>
          <w:sz w:val="24"/>
        </w:rPr>
      </w:pPr>
      <w:r>
        <w:rPr>
          <w:noProof/>
        </w:rPr>
        <w:drawing>
          <wp:anchor distT="0" distB="0" distL="114300" distR="114300" simplePos="0" relativeHeight="251750912" behindDoc="1" locked="0" layoutInCell="1" allowOverlap="1" wp14:anchorId="5D7B4858" wp14:editId="5D932D9C">
            <wp:simplePos x="0" y="0"/>
            <wp:positionH relativeFrom="margin">
              <wp:align>left</wp:align>
            </wp:positionH>
            <wp:positionV relativeFrom="paragraph">
              <wp:posOffset>12065</wp:posOffset>
            </wp:positionV>
            <wp:extent cx="4693920" cy="777240"/>
            <wp:effectExtent l="0" t="0" r="11430" b="3810"/>
            <wp:wrapNone/>
            <wp:docPr id="26" name="Diagram 26" descr="Three criteria to earn the Seal:&#10;Be on track to graduate spring of semester year&#10;Pass SBAC or meet Essential Skills in English for Reading and Writing&#10;Earn an Intermediate High proficiency level on a partner language assessment" title="Criteria to earn the Seal"/>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rsidR="00FF5360" w:rsidRDefault="007518C6" w:rsidP="00CF6B9B">
      <w:pPr>
        <w:pStyle w:val="NoSpacing"/>
        <w:rPr>
          <w:b/>
          <w:sz w:val="24"/>
        </w:rPr>
      </w:pPr>
      <w:r>
        <w:rPr>
          <w:noProof/>
        </w:rPr>
        <mc:AlternateContent>
          <mc:Choice Requires="wps">
            <w:drawing>
              <wp:anchor distT="0" distB="0" distL="114300" distR="114300" simplePos="0" relativeHeight="251765248" behindDoc="0" locked="0" layoutInCell="1" allowOverlap="1" wp14:anchorId="0EAA10B8" wp14:editId="2D501665">
                <wp:simplePos x="0" y="0"/>
                <wp:positionH relativeFrom="column">
                  <wp:posOffset>4819650</wp:posOffset>
                </wp:positionH>
                <wp:positionV relativeFrom="paragraph">
                  <wp:posOffset>9525</wp:posOffset>
                </wp:positionV>
                <wp:extent cx="281354" cy="422031"/>
                <wp:effectExtent l="0" t="0" r="0" b="0"/>
                <wp:wrapNone/>
                <wp:docPr id="194" name="Equal 194"/>
                <wp:cNvGraphicFramePr/>
                <a:graphic xmlns:a="http://schemas.openxmlformats.org/drawingml/2006/main">
                  <a:graphicData uri="http://schemas.microsoft.com/office/word/2010/wordprocessingShape">
                    <wps:wsp>
                      <wps:cNvSpPr/>
                      <wps:spPr>
                        <a:xfrm>
                          <a:off x="0" y="0"/>
                          <a:ext cx="281354" cy="422031"/>
                        </a:xfrm>
                        <a:prstGeom prst="mathEqual">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1573C4" id="Equal 194" o:spid="_x0000_s1026" style="position:absolute;margin-left:379.5pt;margin-top:.75pt;width:22.15pt;height:33.25pt;z-index:25176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1354,42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" path="m37293,86938r206768,l244061,186200r-206768,l37293,86938xm37293,235831r206768,l244061,335093r-206768,l37293,235831xe" fillcolor="#4f81bd" stroked="f" strokeweight="2pt">
                <v:path arrowok="t" o:connecttype="custom" o:connectlocs="37293,86938;244061,86938;244061,186200;37293,186200;37293,86938;37293,235831;244061,235831;244061,335093;37293,335093;37293,235831" o:connectangles="0,0,0,0,0,0,0,0,0,0"/>
              </v:shape>
            </w:pict>
          </mc:Fallback>
        </mc:AlternateContent>
      </w:r>
    </w:p>
    <w:p w:rsidR="00E70863" w:rsidRDefault="00E70863" w:rsidP="00CF6B9B">
      <w:pPr>
        <w:pStyle w:val="NoSpacing"/>
        <w:rPr>
          <w:b/>
          <w:sz w:val="24"/>
        </w:rPr>
      </w:pPr>
    </w:p>
    <w:p w:rsidR="00E70863" w:rsidRDefault="00E70863" w:rsidP="00CF6B9B">
      <w:pPr>
        <w:pStyle w:val="NoSpacing"/>
        <w:rPr>
          <w:b/>
          <w:sz w:val="24"/>
        </w:rPr>
      </w:pPr>
    </w:p>
    <w:p w:rsidR="00BC7A1C" w:rsidRDefault="00BC7A1C" w:rsidP="00CF6B9B">
      <w:pPr>
        <w:pStyle w:val="NoSpacing"/>
        <w:rPr>
          <w:b/>
          <w:sz w:val="24"/>
        </w:rPr>
      </w:pPr>
    </w:p>
    <w:p w:rsidR="00BC7A1C" w:rsidRPr="007518C6" w:rsidRDefault="007518C6" w:rsidP="007518C6">
      <w:pPr>
        <w:pStyle w:val="NoSpacing"/>
        <w:jc w:val="center"/>
        <w:rPr>
          <w:sz w:val="24"/>
        </w:rPr>
      </w:pPr>
      <w:r>
        <w:rPr>
          <w:sz w:val="24"/>
        </w:rPr>
        <w:t>Current Post-Secondary Criteria</w:t>
      </w:r>
    </w:p>
    <w:p w:rsidR="00BC7A1C" w:rsidRDefault="00BC7A1C" w:rsidP="00CF6B9B">
      <w:pPr>
        <w:pStyle w:val="NoSpacing"/>
        <w:rPr>
          <w:b/>
          <w:sz w:val="24"/>
        </w:rPr>
      </w:pPr>
    </w:p>
    <w:p w:rsidR="00BC7A1C" w:rsidRDefault="00BC7A1C" w:rsidP="00CF6B9B">
      <w:pPr>
        <w:pStyle w:val="NoSpacing"/>
        <w:rPr>
          <w:b/>
          <w:sz w:val="24"/>
        </w:rPr>
      </w:pPr>
    </w:p>
    <w:p w:rsidR="00AA3BE2" w:rsidRDefault="00AA3BE2" w:rsidP="00CF6B9B">
      <w:pPr>
        <w:pStyle w:val="NoSpacing"/>
        <w:rPr>
          <w:b/>
          <w:sz w:val="24"/>
        </w:rPr>
      </w:pPr>
      <w:r>
        <w:rPr>
          <w:b/>
          <w:noProof/>
          <w:sz w:val="24"/>
        </w:rPr>
        <mc:AlternateContent>
          <mc:Choice Requires="wps">
            <w:drawing>
              <wp:anchor distT="0" distB="0" distL="114300" distR="114300" simplePos="0" relativeHeight="251769344" behindDoc="0" locked="0" layoutInCell="1" allowOverlap="1">
                <wp:simplePos x="0" y="0"/>
                <wp:positionH relativeFrom="column">
                  <wp:posOffset>199214</wp:posOffset>
                </wp:positionH>
                <wp:positionV relativeFrom="paragraph">
                  <wp:posOffset>32466</wp:posOffset>
                </wp:positionV>
                <wp:extent cx="5743575" cy="0"/>
                <wp:effectExtent l="0" t="19050" r="28575" b="19050"/>
                <wp:wrapNone/>
                <wp:docPr id="208" name="Straight Connector 208"/>
                <wp:cNvGraphicFramePr/>
                <a:graphic xmlns:a="http://schemas.openxmlformats.org/drawingml/2006/main">
                  <a:graphicData uri="http://schemas.microsoft.com/office/word/2010/wordprocessingShape">
                    <wps:wsp>
                      <wps:cNvCnPr/>
                      <wps:spPr>
                        <a:xfrm flipV="1">
                          <a:off x="0" y="0"/>
                          <a:ext cx="5743575" cy="0"/>
                        </a:xfrm>
                        <a:prstGeom prst="line">
                          <a:avLst/>
                        </a:prstGeom>
                        <a:ln w="28575">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7DAF8" id="Straight Connector 208" o:spid="_x0000_s1026" style="position:absolute;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pt,2.55pt" to="467.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" strokecolor="#4579b8 [3044]" strokeweight="2.25pt">
                <v:stroke dashstyle="longDash"/>
              </v:line>
            </w:pict>
          </mc:Fallback>
        </mc:AlternateContent>
      </w:r>
    </w:p>
    <w:p w:rsidR="00AA3BE2" w:rsidRDefault="00AA3BE2" w:rsidP="00CF6B9B">
      <w:pPr>
        <w:pStyle w:val="NoSpacing"/>
        <w:rPr>
          <w:b/>
          <w:sz w:val="24"/>
        </w:rPr>
      </w:pPr>
    </w:p>
    <w:p w:rsidR="00CF6B9B" w:rsidRDefault="00CF6B9B" w:rsidP="00CF6B9B">
      <w:pPr>
        <w:pStyle w:val="NoSpacing"/>
        <w:rPr>
          <w:b/>
          <w:sz w:val="24"/>
        </w:rPr>
      </w:pPr>
      <w:r w:rsidRPr="00AE796E">
        <w:rPr>
          <w:b/>
          <w:sz w:val="24"/>
        </w:rPr>
        <w:t xml:space="preserve">National Efforts to Recognize Biliteracy </w:t>
      </w:r>
    </w:p>
    <w:p w:rsidR="00CF6B9B" w:rsidRPr="00AE796E" w:rsidRDefault="00CF6B9B" w:rsidP="00CF6B9B">
      <w:pPr>
        <w:pStyle w:val="NoSpacing"/>
        <w:rPr>
          <w:b/>
          <w:sz w:val="12"/>
        </w:rPr>
      </w:pPr>
    </w:p>
    <w:p w:rsidR="00CF6B9B" w:rsidRPr="00AE796E" w:rsidRDefault="00CF6B9B" w:rsidP="00CF6B9B">
      <w:pPr>
        <w:pStyle w:val="NoSpacing"/>
        <w:rPr>
          <w:sz w:val="20"/>
        </w:rPr>
      </w:pPr>
      <w:r w:rsidRPr="00F67497">
        <w:rPr>
          <w:b/>
          <w:sz w:val="20"/>
        </w:rPr>
        <w:t>H.R.3119</w:t>
      </w:r>
      <w:r w:rsidRPr="00AE796E">
        <w:rPr>
          <w:sz w:val="20"/>
        </w:rPr>
        <w:t xml:space="preserve"> – Biliteracy Education and Teaching Act</w:t>
      </w:r>
      <w:r w:rsidRPr="00942538">
        <w:rPr>
          <w:sz w:val="20"/>
        </w:rPr>
        <w:t xml:space="preserve"> – </w:t>
      </w:r>
      <w:r>
        <w:rPr>
          <w:sz w:val="20"/>
        </w:rPr>
        <w:t>Introduced and then r</w:t>
      </w:r>
      <w:r w:rsidRPr="00942538">
        <w:rPr>
          <w:sz w:val="20"/>
        </w:rPr>
        <w:t>eferred to the House Committee on Education and Labor</w:t>
      </w:r>
      <w:r>
        <w:rPr>
          <w:sz w:val="20"/>
        </w:rPr>
        <w:t xml:space="preserve"> on June 5, 2019</w:t>
      </w:r>
      <w:r w:rsidRPr="00942538">
        <w:rPr>
          <w:sz w:val="20"/>
        </w:rPr>
        <w:t xml:space="preserve">. </w:t>
      </w:r>
      <w:r w:rsidRPr="00AE796E">
        <w:rPr>
          <w:sz w:val="20"/>
        </w:rPr>
        <w:t>This bill directs the Department of Education to award renewable two-year grants to states to establish or improve, and carry out, Seal of Biliteracy programs to recognize student proficiency in speaking, reading, and writing in both English and a second language.</w:t>
      </w:r>
    </w:p>
    <w:p w:rsidR="0063656D" w:rsidRDefault="00AA3BE2" w:rsidP="0063656D">
      <w:r w:rsidRPr="00AA3BE2">
        <w:rPr>
          <w:noProof/>
        </w:rPr>
        <w:drawing>
          <wp:anchor distT="0" distB="0" distL="114300" distR="114300" simplePos="0" relativeHeight="251768320" behindDoc="1" locked="0" layoutInCell="1" allowOverlap="1">
            <wp:simplePos x="0" y="0"/>
            <wp:positionH relativeFrom="margin">
              <wp:align>center</wp:align>
            </wp:positionH>
            <wp:positionV relativeFrom="paragraph">
              <wp:posOffset>245110</wp:posOffset>
            </wp:positionV>
            <wp:extent cx="2105025" cy="1052513"/>
            <wp:effectExtent l="0" t="0" r="0" b="0"/>
            <wp:wrapNone/>
            <wp:docPr id="205" name="Picture 205" descr="B:\Pictures\I Support the Seal of Biliteracy Sticker.jp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ictures\I Support the Seal of Biliteracy Sticker.jpg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05025" cy="105251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0466" w:rsidRPr="0063656D" w:rsidRDefault="00950466" w:rsidP="0063656D">
      <w:r>
        <w:rPr>
          <w:noProof/>
        </w:rPr>
        <w:drawing>
          <wp:anchor distT="0" distB="0" distL="114300" distR="114300" simplePos="0" relativeHeight="251756032" behindDoc="1" locked="0" layoutInCell="1" allowOverlap="1">
            <wp:simplePos x="0" y="0"/>
            <wp:positionH relativeFrom="column">
              <wp:posOffset>334108</wp:posOffset>
            </wp:positionH>
            <wp:positionV relativeFrom="paragraph">
              <wp:posOffset>2822331</wp:posOffset>
            </wp:positionV>
            <wp:extent cx="5117123" cy="2013438"/>
            <wp:effectExtent l="0" t="0" r="0" b="0"/>
            <wp:wrapNone/>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sectPr w:rsidR="00950466" w:rsidRPr="0063656D" w:rsidSect="009A5671">
      <w:footerReference w:type="default" r:id="rId4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F53" w:rsidRDefault="00911F53" w:rsidP="00911F53">
      <w:pPr>
        <w:spacing w:after="0" w:line="240" w:lineRule="auto"/>
      </w:pPr>
      <w:r>
        <w:separator/>
      </w:r>
    </w:p>
  </w:endnote>
  <w:endnote w:type="continuationSeparator" w:id="0">
    <w:p w:rsidR="00911F53" w:rsidRDefault="00911F53" w:rsidP="0091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813589"/>
      <w:docPartObj>
        <w:docPartGallery w:val="Page Numbers (Bottom of Page)"/>
        <w:docPartUnique/>
      </w:docPartObj>
    </w:sdtPr>
    <w:sdtEndPr>
      <w:rPr>
        <w:noProof/>
      </w:rPr>
    </w:sdtEndPr>
    <w:sdtContent>
      <w:p w:rsidR="002D506B" w:rsidRDefault="002D506B">
        <w:pPr>
          <w:pStyle w:val="Footer"/>
          <w:jc w:val="right"/>
        </w:pPr>
        <w:r>
          <w:fldChar w:fldCharType="begin"/>
        </w:r>
        <w:r>
          <w:instrText xml:space="preserve"> PAGE   \* MERGEFORMAT </w:instrText>
        </w:r>
        <w:r>
          <w:fldChar w:fldCharType="separate"/>
        </w:r>
        <w:r w:rsidR="00CF50CD">
          <w:rPr>
            <w:noProof/>
          </w:rPr>
          <w:t>3</w:t>
        </w:r>
        <w:r>
          <w:rPr>
            <w:noProof/>
          </w:rPr>
          <w:fldChar w:fldCharType="end"/>
        </w:r>
      </w:p>
    </w:sdtContent>
  </w:sdt>
  <w:p w:rsidR="002D506B" w:rsidRDefault="002D5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F53" w:rsidRDefault="00911F53" w:rsidP="00911F53">
      <w:pPr>
        <w:spacing w:after="0" w:line="240" w:lineRule="auto"/>
      </w:pPr>
      <w:r>
        <w:separator/>
      </w:r>
    </w:p>
  </w:footnote>
  <w:footnote w:type="continuationSeparator" w:id="0">
    <w:p w:rsidR="00911F53" w:rsidRDefault="00911F53" w:rsidP="00911F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A56FE"/>
    <w:multiLevelType w:val="hybridMultilevel"/>
    <w:tmpl w:val="13DA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E23A69"/>
    <w:multiLevelType w:val="hybridMultilevel"/>
    <w:tmpl w:val="0B7E4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257C0C"/>
    <w:multiLevelType w:val="hybridMultilevel"/>
    <w:tmpl w:val="5522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ED15AD"/>
    <w:multiLevelType w:val="hybridMultilevel"/>
    <w:tmpl w:val="88222A14"/>
    <w:lvl w:ilvl="0" w:tplc="4B22BE8C">
      <w:start w:val="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EF"/>
    <w:rsid w:val="000244B9"/>
    <w:rsid w:val="0003170B"/>
    <w:rsid w:val="00055258"/>
    <w:rsid w:val="00066AEB"/>
    <w:rsid w:val="00073D8C"/>
    <w:rsid w:val="00111722"/>
    <w:rsid w:val="0011586C"/>
    <w:rsid w:val="00140BF5"/>
    <w:rsid w:val="00167792"/>
    <w:rsid w:val="001709A0"/>
    <w:rsid w:val="0017206A"/>
    <w:rsid w:val="001A595E"/>
    <w:rsid w:val="001B0C85"/>
    <w:rsid w:val="00201285"/>
    <w:rsid w:val="00213321"/>
    <w:rsid w:val="00216F1F"/>
    <w:rsid w:val="0025271C"/>
    <w:rsid w:val="00283EE6"/>
    <w:rsid w:val="002866C8"/>
    <w:rsid w:val="002D506B"/>
    <w:rsid w:val="002D7239"/>
    <w:rsid w:val="002F46FD"/>
    <w:rsid w:val="00320E4C"/>
    <w:rsid w:val="003A0AF1"/>
    <w:rsid w:val="003A7017"/>
    <w:rsid w:val="003A7E7D"/>
    <w:rsid w:val="003E59E1"/>
    <w:rsid w:val="003F248C"/>
    <w:rsid w:val="003F386A"/>
    <w:rsid w:val="003F64BF"/>
    <w:rsid w:val="00407924"/>
    <w:rsid w:val="00411E26"/>
    <w:rsid w:val="00417E3D"/>
    <w:rsid w:val="00461044"/>
    <w:rsid w:val="0047446D"/>
    <w:rsid w:val="00474E81"/>
    <w:rsid w:val="00486AC9"/>
    <w:rsid w:val="00487527"/>
    <w:rsid w:val="00493412"/>
    <w:rsid w:val="00497290"/>
    <w:rsid w:val="004D1675"/>
    <w:rsid w:val="00531874"/>
    <w:rsid w:val="00532023"/>
    <w:rsid w:val="00535F03"/>
    <w:rsid w:val="0054405C"/>
    <w:rsid w:val="00590A4B"/>
    <w:rsid w:val="00593F33"/>
    <w:rsid w:val="005943D8"/>
    <w:rsid w:val="005C07E4"/>
    <w:rsid w:val="005C0943"/>
    <w:rsid w:val="005C158B"/>
    <w:rsid w:val="0063656D"/>
    <w:rsid w:val="00672D97"/>
    <w:rsid w:val="0068209A"/>
    <w:rsid w:val="00685D98"/>
    <w:rsid w:val="00694938"/>
    <w:rsid w:val="006A3426"/>
    <w:rsid w:val="007000DC"/>
    <w:rsid w:val="00725A1C"/>
    <w:rsid w:val="00727B7E"/>
    <w:rsid w:val="007314BC"/>
    <w:rsid w:val="00733482"/>
    <w:rsid w:val="007518C6"/>
    <w:rsid w:val="007912D0"/>
    <w:rsid w:val="007A6EAE"/>
    <w:rsid w:val="007C3CBB"/>
    <w:rsid w:val="007E1F93"/>
    <w:rsid w:val="007E516E"/>
    <w:rsid w:val="008253BA"/>
    <w:rsid w:val="00833BC3"/>
    <w:rsid w:val="00840AA8"/>
    <w:rsid w:val="00877C09"/>
    <w:rsid w:val="008B0A99"/>
    <w:rsid w:val="008B3DF0"/>
    <w:rsid w:val="008E04C5"/>
    <w:rsid w:val="008E5C42"/>
    <w:rsid w:val="008F1942"/>
    <w:rsid w:val="008F6BDE"/>
    <w:rsid w:val="008F787C"/>
    <w:rsid w:val="00911F53"/>
    <w:rsid w:val="00916F55"/>
    <w:rsid w:val="009319B4"/>
    <w:rsid w:val="00942538"/>
    <w:rsid w:val="00950466"/>
    <w:rsid w:val="00991C5C"/>
    <w:rsid w:val="009A322E"/>
    <w:rsid w:val="009A3D94"/>
    <w:rsid w:val="009A4D05"/>
    <w:rsid w:val="009A5671"/>
    <w:rsid w:val="009C49BC"/>
    <w:rsid w:val="009F4D6A"/>
    <w:rsid w:val="00A001F6"/>
    <w:rsid w:val="00A04B79"/>
    <w:rsid w:val="00A30D5A"/>
    <w:rsid w:val="00A442A4"/>
    <w:rsid w:val="00A5150D"/>
    <w:rsid w:val="00A662CB"/>
    <w:rsid w:val="00A80AFF"/>
    <w:rsid w:val="00AA3BE2"/>
    <w:rsid w:val="00AA622D"/>
    <w:rsid w:val="00AE3BFB"/>
    <w:rsid w:val="00AE796E"/>
    <w:rsid w:val="00AE7B58"/>
    <w:rsid w:val="00AF4B57"/>
    <w:rsid w:val="00B025E1"/>
    <w:rsid w:val="00B202E4"/>
    <w:rsid w:val="00B4694E"/>
    <w:rsid w:val="00B51DDB"/>
    <w:rsid w:val="00B6626C"/>
    <w:rsid w:val="00B67852"/>
    <w:rsid w:val="00B85143"/>
    <w:rsid w:val="00B859E2"/>
    <w:rsid w:val="00BC7A1C"/>
    <w:rsid w:val="00BD36BD"/>
    <w:rsid w:val="00BD70CF"/>
    <w:rsid w:val="00BE4253"/>
    <w:rsid w:val="00BE7B24"/>
    <w:rsid w:val="00C43920"/>
    <w:rsid w:val="00C77FE6"/>
    <w:rsid w:val="00C81C04"/>
    <w:rsid w:val="00C9600C"/>
    <w:rsid w:val="00CA5066"/>
    <w:rsid w:val="00CC3C7B"/>
    <w:rsid w:val="00CC60C8"/>
    <w:rsid w:val="00CF50CD"/>
    <w:rsid w:val="00CF6B9B"/>
    <w:rsid w:val="00D31E47"/>
    <w:rsid w:val="00D31FF6"/>
    <w:rsid w:val="00D5291D"/>
    <w:rsid w:val="00D70C2E"/>
    <w:rsid w:val="00D80D7E"/>
    <w:rsid w:val="00D87ACA"/>
    <w:rsid w:val="00DA6A0A"/>
    <w:rsid w:val="00DB3BF0"/>
    <w:rsid w:val="00DC001D"/>
    <w:rsid w:val="00DC1A23"/>
    <w:rsid w:val="00E06C75"/>
    <w:rsid w:val="00E10A8D"/>
    <w:rsid w:val="00E22527"/>
    <w:rsid w:val="00E30C67"/>
    <w:rsid w:val="00E70863"/>
    <w:rsid w:val="00EC3996"/>
    <w:rsid w:val="00EE2B8D"/>
    <w:rsid w:val="00EF039C"/>
    <w:rsid w:val="00F3099A"/>
    <w:rsid w:val="00F67497"/>
    <w:rsid w:val="00F713FB"/>
    <w:rsid w:val="00FA64EF"/>
    <w:rsid w:val="00FB2998"/>
    <w:rsid w:val="00FB44E9"/>
    <w:rsid w:val="00FE42E7"/>
    <w:rsid w:val="00FE73BD"/>
    <w:rsid w:val="00FF0A5A"/>
    <w:rsid w:val="00FF5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08AAC1-29E1-464B-91A7-A0F00FA4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4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4EF"/>
    <w:pPr>
      <w:spacing w:after="0" w:line="240" w:lineRule="auto"/>
    </w:pPr>
  </w:style>
  <w:style w:type="paragraph" w:styleId="Header">
    <w:name w:val="header"/>
    <w:basedOn w:val="Normal"/>
    <w:link w:val="HeaderChar"/>
    <w:uiPriority w:val="99"/>
    <w:unhideWhenUsed/>
    <w:rsid w:val="00911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F53"/>
  </w:style>
  <w:style w:type="paragraph" w:styleId="Footer">
    <w:name w:val="footer"/>
    <w:basedOn w:val="Normal"/>
    <w:link w:val="FooterChar"/>
    <w:uiPriority w:val="99"/>
    <w:unhideWhenUsed/>
    <w:rsid w:val="00911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F53"/>
  </w:style>
  <w:style w:type="character" w:styleId="PlaceholderText">
    <w:name w:val="Placeholder Text"/>
    <w:basedOn w:val="DefaultParagraphFont"/>
    <w:uiPriority w:val="99"/>
    <w:semiHidden/>
    <w:rsid w:val="00AE3BFB"/>
    <w:rPr>
      <w:color w:val="808080"/>
    </w:rPr>
  </w:style>
  <w:style w:type="paragraph" w:styleId="NormalWeb">
    <w:name w:val="Normal (Web)"/>
    <w:basedOn w:val="Normal"/>
    <w:uiPriority w:val="99"/>
    <w:semiHidden/>
    <w:unhideWhenUsed/>
    <w:rsid w:val="007E51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4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3162">
      <w:bodyDiv w:val="1"/>
      <w:marLeft w:val="0"/>
      <w:marRight w:val="0"/>
      <w:marTop w:val="0"/>
      <w:marBottom w:val="0"/>
      <w:divBdr>
        <w:top w:val="none" w:sz="0" w:space="0" w:color="auto"/>
        <w:left w:val="none" w:sz="0" w:space="0" w:color="auto"/>
        <w:bottom w:val="none" w:sz="0" w:space="0" w:color="auto"/>
        <w:right w:val="none" w:sz="0" w:space="0" w:color="auto"/>
      </w:divBdr>
    </w:div>
    <w:div w:id="468517639">
      <w:bodyDiv w:val="1"/>
      <w:marLeft w:val="0"/>
      <w:marRight w:val="0"/>
      <w:marTop w:val="0"/>
      <w:marBottom w:val="0"/>
      <w:divBdr>
        <w:top w:val="none" w:sz="0" w:space="0" w:color="auto"/>
        <w:left w:val="none" w:sz="0" w:space="0" w:color="auto"/>
        <w:bottom w:val="none" w:sz="0" w:space="0" w:color="auto"/>
        <w:right w:val="none" w:sz="0" w:space="0" w:color="auto"/>
      </w:divBdr>
    </w:div>
    <w:div w:id="468978277">
      <w:bodyDiv w:val="1"/>
      <w:marLeft w:val="0"/>
      <w:marRight w:val="0"/>
      <w:marTop w:val="0"/>
      <w:marBottom w:val="0"/>
      <w:divBdr>
        <w:top w:val="none" w:sz="0" w:space="0" w:color="auto"/>
        <w:left w:val="none" w:sz="0" w:space="0" w:color="auto"/>
        <w:bottom w:val="none" w:sz="0" w:space="0" w:color="auto"/>
        <w:right w:val="none" w:sz="0" w:space="0" w:color="auto"/>
      </w:divBdr>
    </w:div>
    <w:div w:id="1181434704">
      <w:bodyDiv w:val="1"/>
      <w:marLeft w:val="0"/>
      <w:marRight w:val="0"/>
      <w:marTop w:val="0"/>
      <w:marBottom w:val="0"/>
      <w:divBdr>
        <w:top w:val="none" w:sz="0" w:space="0" w:color="auto"/>
        <w:left w:val="none" w:sz="0" w:space="0" w:color="auto"/>
        <w:bottom w:val="none" w:sz="0" w:space="0" w:color="auto"/>
        <w:right w:val="none" w:sz="0" w:space="0" w:color="auto"/>
      </w:divBdr>
    </w:div>
    <w:div w:id="1242332842">
      <w:bodyDiv w:val="1"/>
      <w:marLeft w:val="0"/>
      <w:marRight w:val="0"/>
      <w:marTop w:val="0"/>
      <w:marBottom w:val="0"/>
      <w:divBdr>
        <w:top w:val="none" w:sz="0" w:space="0" w:color="auto"/>
        <w:left w:val="none" w:sz="0" w:space="0" w:color="auto"/>
        <w:bottom w:val="none" w:sz="0" w:space="0" w:color="auto"/>
        <w:right w:val="none" w:sz="0" w:space="0" w:color="auto"/>
      </w:divBdr>
    </w:div>
    <w:div w:id="2095544404">
      <w:bodyDiv w:val="1"/>
      <w:marLeft w:val="0"/>
      <w:marRight w:val="0"/>
      <w:marTop w:val="0"/>
      <w:marBottom w:val="0"/>
      <w:divBdr>
        <w:top w:val="none" w:sz="0" w:space="0" w:color="auto"/>
        <w:left w:val="none" w:sz="0" w:space="0" w:color="auto"/>
        <w:bottom w:val="none" w:sz="0" w:space="0" w:color="auto"/>
        <w:right w:val="none" w:sz="0" w:space="0" w:color="auto"/>
      </w:divBdr>
    </w:div>
    <w:div w:id="212965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diagramData" Target="diagrams/data3.xml"/><Relationship Id="rId21" Type="http://schemas.openxmlformats.org/officeDocument/2006/relationships/chart" Target="charts/chart6.xm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14.xml"/><Relationship Id="rId11" Type="http://schemas.openxmlformats.org/officeDocument/2006/relationships/image" Target="media/image3.tiff"/><Relationship Id="rId24" Type="http://schemas.openxmlformats.org/officeDocument/2006/relationships/chart" Target="charts/chart9.xml"/><Relationship Id="rId32" Type="http://schemas.openxmlformats.org/officeDocument/2006/relationships/chart" Target="charts/chart17.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diagramColors" Target="diagrams/colors2.xml"/><Relationship Id="rId49" Type="http://schemas.openxmlformats.org/officeDocument/2006/relationships/customXml" Target="../customXml/item4.xml"/><Relationship Id="rId10" Type="http://schemas.openxmlformats.org/officeDocument/2006/relationships/chart" Target="charts/chart1.xml"/><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microsoft.com/office/2007/relationships/diagramDrawing" Target="diagrams/drawing1.xml"/><Relationship Id="rId25" Type="http://schemas.openxmlformats.org/officeDocument/2006/relationships/chart" Target="charts/chart10.xml"/><Relationship Id="rId33" Type="http://schemas.openxmlformats.org/officeDocument/2006/relationships/diagramData" Target="diagrams/data2.xml"/><Relationship Id="rId38" Type="http://schemas.openxmlformats.org/officeDocument/2006/relationships/image" Target="media/image4.png"/><Relationship Id="rId46" Type="http://schemas.openxmlformats.org/officeDocument/2006/relationships/theme" Target="theme/theme1.xml"/><Relationship Id="rId20" Type="http://schemas.openxmlformats.org/officeDocument/2006/relationships/chart" Target="charts/chart5.xml"/><Relationship Id="rId41"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OSSB 2015-2020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Growth!$L$2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Growth!$M$1</c:f>
              <c:strCache>
                <c:ptCount val="1"/>
                <c:pt idx="0">
                  <c:v>Count</c:v>
                </c:pt>
              </c:strCache>
            </c:strRef>
          </c:cat>
          <c:val>
            <c:numRef>
              <c:f>Growth!$M$2</c:f>
              <c:numCache>
                <c:formatCode>General</c:formatCode>
                <c:ptCount val="1"/>
                <c:pt idx="0">
                  <c:v>2475</c:v>
                </c:pt>
              </c:numCache>
            </c:numRef>
          </c:val>
          <c:extLst>
            <c:ext xmlns:c16="http://schemas.microsoft.com/office/drawing/2014/chart" uri="{C3380CC4-5D6E-409C-BE32-E72D297353CC}">
              <c16:uniqueId val="{00000000-4744-420E-BBA2-EFB5FC1E71BB}"/>
            </c:ext>
          </c:extLst>
        </c:ser>
        <c:ser>
          <c:idx val="1"/>
          <c:order val="1"/>
          <c:tx>
            <c:strRef>
              <c:f>Growth!$L$3</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Growth!$M$1</c:f>
              <c:strCache>
                <c:ptCount val="1"/>
                <c:pt idx="0">
                  <c:v>Count</c:v>
                </c:pt>
              </c:strCache>
            </c:strRef>
          </c:cat>
          <c:val>
            <c:numRef>
              <c:f>Growth!$M$3</c:f>
              <c:numCache>
                <c:formatCode>General</c:formatCode>
                <c:ptCount val="1"/>
                <c:pt idx="0">
                  <c:v>2727</c:v>
                </c:pt>
              </c:numCache>
            </c:numRef>
          </c:val>
          <c:extLst>
            <c:ext xmlns:c16="http://schemas.microsoft.com/office/drawing/2014/chart" uri="{C3380CC4-5D6E-409C-BE32-E72D297353CC}">
              <c16:uniqueId val="{00000001-4744-420E-BBA2-EFB5FC1E71BB}"/>
            </c:ext>
          </c:extLst>
        </c:ser>
        <c:ser>
          <c:idx val="2"/>
          <c:order val="2"/>
          <c:tx>
            <c:strRef>
              <c:f>Growth!$L$4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Growth!$M$1</c:f>
              <c:strCache>
                <c:ptCount val="1"/>
                <c:pt idx="0">
                  <c:v>Count</c:v>
                </c:pt>
              </c:strCache>
            </c:strRef>
          </c:cat>
          <c:val>
            <c:numRef>
              <c:f>Growth!$M$4</c:f>
              <c:numCache>
                <c:formatCode>General</c:formatCode>
                <c:ptCount val="1"/>
                <c:pt idx="0">
                  <c:v>1621</c:v>
                </c:pt>
              </c:numCache>
            </c:numRef>
          </c:val>
          <c:extLst>
            <c:ext xmlns:c16="http://schemas.microsoft.com/office/drawing/2014/chart" uri="{C3380CC4-5D6E-409C-BE32-E72D297353CC}">
              <c16:uniqueId val="{00000002-4744-420E-BBA2-EFB5FC1E71BB}"/>
            </c:ext>
          </c:extLst>
        </c:ser>
        <c:ser>
          <c:idx val="3"/>
          <c:order val="3"/>
          <c:tx>
            <c:strRef>
              <c:f>Growth!$L$5</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Growth!$M$1</c:f>
              <c:strCache>
                <c:ptCount val="1"/>
                <c:pt idx="0">
                  <c:v>Count</c:v>
                </c:pt>
              </c:strCache>
            </c:strRef>
          </c:cat>
          <c:val>
            <c:numRef>
              <c:f>Growth!$M$5</c:f>
              <c:numCache>
                <c:formatCode>General</c:formatCode>
                <c:ptCount val="1"/>
                <c:pt idx="0">
                  <c:v>990</c:v>
                </c:pt>
              </c:numCache>
            </c:numRef>
          </c:val>
          <c:extLst>
            <c:ext xmlns:c16="http://schemas.microsoft.com/office/drawing/2014/chart" uri="{C3380CC4-5D6E-409C-BE32-E72D297353CC}">
              <c16:uniqueId val="{00000003-4744-420E-BBA2-EFB5FC1E71BB}"/>
            </c:ext>
          </c:extLst>
        </c:ser>
        <c:ser>
          <c:idx val="4"/>
          <c:order val="4"/>
          <c:tx>
            <c:strRef>
              <c:f>Growth!$L$6</c:f>
              <c:strCache>
                <c:ptCount val="1"/>
                <c:pt idx="0">
                  <c:v>2016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Growth!$M$1</c:f>
              <c:strCache>
                <c:ptCount val="1"/>
                <c:pt idx="0">
                  <c:v>Count</c:v>
                </c:pt>
              </c:strCache>
            </c:strRef>
          </c:cat>
          <c:val>
            <c:numRef>
              <c:f>Growth!$M$6</c:f>
              <c:numCache>
                <c:formatCode>General</c:formatCode>
                <c:ptCount val="1"/>
                <c:pt idx="0">
                  <c:v>478</c:v>
                </c:pt>
              </c:numCache>
            </c:numRef>
          </c:val>
          <c:extLst>
            <c:ext xmlns:c16="http://schemas.microsoft.com/office/drawing/2014/chart" uri="{C3380CC4-5D6E-409C-BE32-E72D297353CC}">
              <c16:uniqueId val="{00000004-4744-420E-BBA2-EFB5FC1E71BB}"/>
            </c:ext>
          </c:extLst>
        </c:ser>
        <c:ser>
          <c:idx val="5"/>
          <c:order val="5"/>
          <c:tx>
            <c:strRef>
              <c:f>Growth!$L$7</c:f>
              <c:strCache>
                <c:ptCount val="1"/>
                <c:pt idx="0">
                  <c:v>2015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Growth!$M$1</c:f>
              <c:strCache>
                <c:ptCount val="1"/>
                <c:pt idx="0">
                  <c:v>Count</c:v>
                </c:pt>
              </c:strCache>
            </c:strRef>
          </c:cat>
          <c:val>
            <c:numRef>
              <c:f>Growth!$M$7</c:f>
              <c:numCache>
                <c:formatCode>General</c:formatCode>
                <c:ptCount val="1"/>
                <c:pt idx="0">
                  <c:v>350</c:v>
                </c:pt>
              </c:numCache>
            </c:numRef>
          </c:val>
          <c:extLst>
            <c:ext xmlns:c16="http://schemas.microsoft.com/office/drawing/2014/chart" uri="{C3380CC4-5D6E-409C-BE32-E72D297353CC}">
              <c16:uniqueId val="{00000005-4744-420E-BBA2-EFB5FC1E71BB}"/>
            </c:ext>
          </c:extLst>
        </c:ser>
        <c:dLbls>
          <c:dLblPos val="outEnd"/>
          <c:showLegendKey val="0"/>
          <c:showVal val="1"/>
          <c:showCatName val="0"/>
          <c:showSerName val="0"/>
          <c:showPercent val="0"/>
          <c:showBubbleSize val="0"/>
        </c:dLbls>
        <c:gapWidth val="182"/>
        <c:axId val="541450120"/>
        <c:axId val="541451432"/>
      </c:barChart>
      <c:catAx>
        <c:axId val="541450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451432"/>
        <c:crosses val="autoZero"/>
        <c:auto val="1"/>
        <c:lblAlgn val="ctr"/>
        <c:lblOffset val="100"/>
        <c:noMultiLvlLbl val="0"/>
      </c:catAx>
      <c:valAx>
        <c:axId val="541451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4501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Gender</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'Race &amp; Ethnicity'!$L$28</c:f>
              <c:strCache>
                <c:ptCount val="1"/>
                <c:pt idx="0">
                  <c:v>Female</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8DD-4D30-95E2-4F1EF6825F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'Race &amp; Ethnicity'!$M$28</c:f>
              <c:numCache>
                <c:formatCode>General</c:formatCode>
                <c:ptCount val="1"/>
                <c:pt idx="0">
                  <c:v>1493</c:v>
                </c:pt>
              </c:numCache>
            </c:numRef>
          </c:val>
          <c:extLst>
            <c:ext xmlns:c16="http://schemas.microsoft.com/office/drawing/2014/chart" uri="{C3380CC4-5D6E-409C-BE32-E72D297353CC}">
              <c16:uniqueId val="{00000000-28DD-4D30-95E2-4F1EF6825FE1}"/>
            </c:ext>
          </c:extLst>
        </c:ser>
        <c:ser>
          <c:idx val="1"/>
          <c:order val="1"/>
          <c:tx>
            <c:strRef>
              <c:f>'Race &amp; Ethnicity'!$L$29</c:f>
              <c:strCache>
                <c:ptCount val="1"/>
                <c:pt idx="0">
                  <c:v>Male</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8DD-4D30-95E2-4F1EF6825F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'Race &amp; Ethnicity'!$M$29</c:f>
              <c:numCache>
                <c:formatCode>General</c:formatCode>
                <c:ptCount val="1"/>
                <c:pt idx="0">
                  <c:v>934</c:v>
                </c:pt>
              </c:numCache>
            </c:numRef>
          </c:val>
          <c:extLst>
            <c:ext xmlns:c16="http://schemas.microsoft.com/office/drawing/2014/chart" uri="{C3380CC4-5D6E-409C-BE32-E72D297353CC}">
              <c16:uniqueId val="{00000001-28DD-4D30-95E2-4F1EF6825FE1}"/>
            </c:ext>
          </c:extLst>
        </c:ser>
        <c:dLbls>
          <c:dLblPos val="inEnd"/>
          <c:showLegendKey val="0"/>
          <c:showVal val="1"/>
          <c:showCatName val="0"/>
          <c:showSerName val="0"/>
          <c:showPercent val="0"/>
          <c:showBubbleSize val="0"/>
        </c:dLbls>
        <c:gapWidth val="182"/>
        <c:axId val="479901384"/>
        <c:axId val="479903352"/>
      </c:barChart>
      <c:catAx>
        <c:axId val="479901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903352"/>
        <c:crosses val="autoZero"/>
        <c:auto val="1"/>
        <c:lblAlgn val="ctr"/>
        <c:lblOffset val="100"/>
        <c:noMultiLvlLbl val="0"/>
      </c:catAx>
      <c:valAx>
        <c:axId val="479903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901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Student Race and Ethnicity</a:t>
            </a:r>
          </a:p>
        </c:rich>
      </c:tx>
      <c:layout>
        <c:manualLayout>
          <c:xMode val="edge"/>
          <c:yMode val="edge"/>
          <c:x val="0.262472149314669"/>
          <c:y val="5.031446540880503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dLbl>
              <c:idx val="5"/>
              <c:layout/>
              <c:tx>
                <c:rich>
                  <a:bodyPr/>
                  <a:lstStyle/>
                  <a:p>
                    <a:r>
                      <a:rPr lang="en-US"/>
                      <a:t>&lt;10</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DB6-4079-B23B-A1CD2EA487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'Race &amp; Ethnicity'!$H$1:$H$6</c:f>
              <c:strCache>
                <c:ptCount val="6"/>
                <c:pt idx="0">
                  <c:v>Hispanic </c:v>
                </c:pt>
                <c:pt idx="1">
                  <c:v>White</c:v>
                </c:pt>
                <c:pt idx="2">
                  <c:v>Asian</c:v>
                </c:pt>
                <c:pt idx="3">
                  <c:v>Multi-Racial</c:v>
                </c:pt>
                <c:pt idx="4">
                  <c:v>Black</c:v>
                </c:pt>
                <c:pt idx="5">
                  <c:v>AIAN</c:v>
                </c:pt>
              </c:strCache>
            </c:strRef>
          </c:cat>
          <c:val>
            <c:numRef>
              <c:f>'Race &amp; Ethnicity'!$I$1:$I$6</c:f>
              <c:numCache>
                <c:formatCode>General</c:formatCode>
                <c:ptCount val="6"/>
                <c:pt idx="0">
                  <c:v>1199</c:v>
                </c:pt>
                <c:pt idx="1">
                  <c:v>910</c:v>
                </c:pt>
                <c:pt idx="2">
                  <c:v>196</c:v>
                </c:pt>
                <c:pt idx="3">
                  <c:v>97</c:v>
                </c:pt>
                <c:pt idx="4">
                  <c:v>17</c:v>
                </c:pt>
                <c:pt idx="5">
                  <c:v>8</c:v>
                </c:pt>
              </c:numCache>
            </c:numRef>
          </c:val>
          <c:extLst>
            <c:ext xmlns:c16="http://schemas.microsoft.com/office/drawing/2014/chart" uri="{C3380CC4-5D6E-409C-BE32-E72D297353CC}">
              <c16:uniqueId val="{00000000-8DB6-4079-B23B-A1CD2EA4877E}"/>
            </c:ext>
          </c:extLst>
        </c:ser>
        <c:dLbls>
          <c:dLblPos val="inEnd"/>
          <c:showLegendKey val="0"/>
          <c:showVal val="1"/>
          <c:showCatName val="0"/>
          <c:showSerName val="0"/>
          <c:showPercent val="0"/>
          <c:showBubbleSize val="0"/>
        </c:dLbls>
        <c:gapWidth val="219"/>
        <c:overlap val="-27"/>
        <c:axId val="239256368"/>
        <c:axId val="239256696"/>
      </c:barChart>
      <c:catAx>
        <c:axId val="239256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256696"/>
        <c:crosses val="autoZero"/>
        <c:auto val="1"/>
        <c:lblAlgn val="ctr"/>
        <c:lblOffset val="100"/>
        <c:noMultiLvlLbl val="0"/>
      </c:catAx>
      <c:valAx>
        <c:axId val="239256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25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AI/AN</a:t>
            </a:r>
            <a:r>
              <a:rPr lang="en-US" sz="1000" baseline="0"/>
              <a:t> Students </a:t>
            </a:r>
            <a:endParaRPr lang="en-US" sz="100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5555555555555552E-2"/>
          <c:y val="0.16389333012762716"/>
          <c:w val="0.9"/>
          <c:h val="0.32124020756947369"/>
        </c:manualLayout>
      </c:layout>
      <c:barChart>
        <c:barDir val="col"/>
        <c:grouping val="stacked"/>
        <c:varyColors val="0"/>
        <c:ser>
          <c:idx val="0"/>
          <c:order val="0"/>
          <c:tx>
            <c:strRef>
              <c:f>'Race &amp; Ethnicity'!$K$2</c:f>
              <c:strCache>
                <c:ptCount val="1"/>
                <c:pt idx="0">
                  <c:v>AI/AN + Hispanic/Latino/a/x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Ethnicity'!$L$2</c:f>
              <c:numCache>
                <c:formatCode>General</c:formatCode>
                <c:ptCount val="1"/>
                <c:pt idx="0">
                  <c:v>315</c:v>
                </c:pt>
              </c:numCache>
            </c:numRef>
          </c:val>
          <c:extLst>
            <c:ext xmlns:c16="http://schemas.microsoft.com/office/drawing/2014/chart" uri="{C3380CC4-5D6E-409C-BE32-E72D297353CC}">
              <c16:uniqueId val="{00000000-4480-461D-BB5A-6BF3EF61CFDE}"/>
            </c:ext>
          </c:extLst>
        </c:ser>
        <c:ser>
          <c:idx val="1"/>
          <c:order val="1"/>
          <c:tx>
            <c:strRef>
              <c:f>'Race &amp; Ethnicity'!$K$3</c:f>
              <c:strCache>
                <c:ptCount val="1"/>
                <c:pt idx="0">
                  <c:v>Multi-Race (AI/AN + 1 or more additional race)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Ethnicity'!$L$3</c:f>
              <c:numCache>
                <c:formatCode>General</c:formatCode>
                <c:ptCount val="1"/>
                <c:pt idx="0">
                  <c:v>11</c:v>
                </c:pt>
              </c:numCache>
            </c:numRef>
          </c:val>
          <c:extLst>
            <c:ext xmlns:c16="http://schemas.microsoft.com/office/drawing/2014/chart" uri="{C3380CC4-5D6E-409C-BE32-E72D297353CC}">
              <c16:uniqueId val="{00000001-4480-461D-BB5A-6BF3EF61CFDE}"/>
            </c:ext>
          </c:extLst>
        </c:ser>
        <c:ser>
          <c:idx val="2"/>
          <c:order val="2"/>
          <c:tx>
            <c:strRef>
              <c:f>'Race &amp; Ethnicity'!$K$4</c:f>
              <c:strCache>
                <c:ptCount val="1"/>
                <c:pt idx="0">
                  <c:v>AI/AN only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Ethnicity'!$L$4</c:f>
              <c:numCache>
                <c:formatCode>General</c:formatCode>
                <c:ptCount val="1"/>
                <c:pt idx="0">
                  <c:v>8</c:v>
                </c:pt>
              </c:numCache>
            </c:numRef>
          </c:val>
          <c:extLst>
            <c:ext xmlns:c16="http://schemas.microsoft.com/office/drawing/2014/chart" uri="{C3380CC4-5D6E-409C-BE32-E72D297353CC}">
              <c16:uniqueId val="{00000002-4480-461D-BB5A-6BF3EF61CFDE}"/>
            </c:ext>
          </c:extLst>
        </c:ser>
        <c:dLbls>
          <c:dLblPos val="ctr"/>
          <c:showLegendKey val="0"/>
          <c:showVal val="1"/>
          <c:showCatName val="0"/>
          <c:showSerName val="0"/>
          <c:showPercent val="0"/>
          <c:showBubbleSize val="0"/>
        </c:dLbls>
        <c:gapWidth val="150"/>
        <c:overlap val="100"/>
        <c:axId val="383449320"/>
        <c:axId val="383453584"/>
      </c:barChart>
      <c:catAx>
        <c:axId val="383449320"/>
        <c:scaling>
          <c:orientation val="minMax"/>
        </c:scaling>
        <c:delete val="1"/>
        <c:axPos val="b"/>
        <c:numFmt formatCode="General" sourceLinked="1"/>
        <c:majorTickMark val="none"/>
        <c:minorTickMark val="none"/>
        <c:tickLblPos val="nextTo"/>
        <c:crossAx val="383453584"/>
        <c:crosses val="autoZero"/>
        <c:auto val="1"/>
        <c:lblAlgn val="ctr"/>
        <c:lblOffset val="100"/>
        <c:noMultiLvlLbl val="0"/>
      </c:catAx>
      <c:valAx>
        <c:axId val="383453584"/>
        <c:scaling>
          <c:orientation val="minMax"/>
        </c:scaling>
        <c:delete val="1"/>
        <c:axPos val="l"/>
        <c:numFmt formatCode="General" sourceLinked="1"/>
        <c:majorTickMark val="none"/>
        <c:minorTickMark val="none"/>
        <c:tickLblPos val="nextTo"/>
        <c:crossAx val="383449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Black Students</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'Race &amp; Ethnicity'!$K$6</c:f>
              <c:strCache>
                <c:ptCount val="1"/>
                <c:pt idx="0">
                  <c:v>Black + Hispanic/Latino/a/x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Ethnicity'!$L$6</c:f>
              <c:numCache>
                <c:formatCode>General</c:formatCode>
                <c:ptCount val="1"/>
                <c:pt idx="0">
                  <c:v>6</c:v>
                </c:pt>
              </c:numCache>
            </c:numRef>
          </c:val>
          <c:extLst>
            <c:ext xmlns:c16="http://schemas.microsoft.com/office/drawing/2014/chart" uri="{C3380CC4-5D6E-409C-BE32-E72D297353CC}">
              <c16:uniqueId val="{00000000-4E37-4D26-AFDF-7A6494BEA68D}"/>
            </c:ext>
          </c:extLst>
        </c:ser>
        <c:ser>
          <c:idx val="1"/>
          <c:order val="1"/>
          <c:tx>
            <c:strRef>
              <c:f>'Race &amp; Ethnicity'!$K$7</c:f>
              <c:strCache>
                <c:ptCount val="1"/>
                <c:pt idx="0">
                  <c:v>Multi-Race (Black + 1 or more additional race)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Ethnicity'!$L$7</c:f>
              <c:numCache>
                <c:formatCode>General</c:formatCode>
                <c:ptCount val="1"/>
                <c:pt idx="0">
                  <c:v>33</c:v>
                </c:pt>
              </c:numCache>
            </c:numRef>
          </c:val>
          <c:extLst>
            <c:ext xmlns:c16="http://schemas.microsoft.com/office/drawing/2014/chart" uri="{C3380CC4-5D6E-409C-BE32-E72D297353CC}">
              <c16:uniqueId val="{00000001-4E37-4D26-AFDF-7A6494BEA68D}"/>
            </c:ext>
          </c:extLst>
        </c:ser>
        <c:ser>
          <c:idx val="2"/>
          <c:order val="2"/>
          <c:tx>
            <c:strRef>
              <c:f>'Race &amp; Ethnicity'!$K$8</c:f>
              <c:strCache>
                <c:ptCount val="1"/>
                <c:pt idx="0">
                  <c:v>Black only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Ethnicity'!$L$8</c:f>
              <c:numCache>
                <c:formatCode>General</c:formatCode>
                <c:ptCount val="1"/>
                <c:pt idx="0">
                  <c:v>17</c:v>
                </c:pt>
              </c:numCache>
            </c:numRef>
          </c:val>
          <c:extLst>
            <c:ext xmlns:c16="http://schemas.microsoft.com/office/drawing/2014/chart" uri="{C3380CC4-5D6E-409C-BE32-E72D297353CC}">
              <c16:uniqueId val="{00000002-4E37-4D26-AFDF-7A6494BEA68D}"/>
            </c:ext>
          </c:extLst>
        </c:ser>
        <c:dLbls>
          <c:dLblPos val="ctr"/>
          <c:showLegendKey val="0"/>
          <c:showVal val="1"/>
          <c:showCatName val="0"/>
          <c:showSerName val="0"/>
          <c:showPercent val="0"/>
          <c:showBubbleSize val="0"/>
        </c:dLbls>
        <c:gapWidth val="150"/>
        <c:overlap val="100"/>
        <c:axId val="386917464"/>
        <c:axId val="386918120"/>
      </c:barChart>
      <c:catAx>
        <c:axId val="386917464"/>
        <c:scaling>
          <c:orientation val="minMax"/>
        </c:scaling>
        <c:delete val="1"/>
        <c:axPos val="b"/>
        <c:numFmt formatCode="General" sourceLinked="1"/>
        <c:majorTickMark val="none"/>
        <c:minorTickMark val="none"/>
        <c:tickLblPos val="nextTo"/>
        <c:crossAx val="386918120"/>
        <c:crosses val="autoZero"/>
        <c:auto val="1"/>
        <c:lblAlgn val="ctr"/>
        <c:lblOffset val="100"/>
        <c:noMultiLvlLbl val="0"/>
      </c:catAx>
      <c:valAx>
        <c:axId val="386918120"/>
        <c:scaling>
          <c:orientation val="minMax"/>
        </c:scaling>
        <c:delete val="1"/>
        <c:axPos val="l"/>
        <c:numFmt formatCode="General" sourceLinked="1"/>
        <c:majorTickMark val="none"/>
        <c:minorTickMark val="none"/>
        <c:tickLblPos val="nextTo"/>
        <c:crossAx val="386917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Asian Students</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27568922305764"/>
          <c:y val="0.13844803750676202"/>
          <c:w val="0.77944862155388472"/>
          <c:h val="0.36874476568291559"/>
        </c:manualLayout>
      </c:layout>
      <c:barChart>
        <c:barDir val="col"/>
        <c:grouping val="stacked"/>
        <c:varyColors val="0"/>
        <c:ser>
          <c:idx val="0"/>
          <c:order val="0"/>
          <c:tx>
            <c:strRef>
              <c:f>'Race &amp; Ethnicity'!$K$15</c:f>
              <c:strCache>
                <c:ptCount val="1"/>
                <c:pt idx="0">
                  <c:v>Asian + Hispanic/Latino/a/x</c:v>
                </c:pt>
              </c:strCache>
            </c:strRef>
          </c:tx>
          <c:spPr>
            <a:solidFill>
              <a:schemeClr val="accent1"/>
            </a:solidFill>
            <a:ln>
              <a:noFill/>
            </a:ln>
            <a:effectLst/>
          </c:spPr>
          <c:invertIfNegative val="0"/>
          <c:dLbls>
            <c:dLbl>
              <c:idx val="0"/>
              <c:layout/>
              <c:tx>
                <c:rich>
                  <a:bodyPr/>
                  <a:lstStyle/>
                  <a:p>
                    <a:r>
                      <a:rPr lang="en-US"/>
                      <a:t>&lt;5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291-4E63-B37A-61AD7567C7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'Race &amp; Ethnicity'!$L$15</c:f>
              <c:numCache>
                <c:formatCode>General</c:formatCode>
                <c:ptCount val="1"/>
                <c:pt idx="0">
                  <c:v>2</c:v>
                </c:pt>
              </c:numCache>
            </c:numRef>
          </c:val>
          <c:extLst>
            <c:ext xmlns:c16="http://schemas.microsoft.com/office/drawing/2014/chart" uri="{C3380CC4-5D6E-409C-BE32-E72D297353CC}">
              <c16:uniqueId val="{00000001-F291-4E63-B37A-61AD7567C7B0}"/>
            </c:ext>
          </c:extLst>
        </c:ser>
        <c:ser>
          <c:idx val="1"/>
          <c:order val="1"/>
          <c:tx>
            <c:strRef>
              <c:f>'Race &amp; Ethnicity'!$K$16</c:f>
              <c:strCache>
                <c:ptCount val="1"/>
                <c:pt idx="0">
                  <c:v>Multi-Race (Asian +  1 or more additional race)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Ethnicity'!$L$16</c:f>
              <c:numCache>
                <c:formatCode>General</c:formatCode>
                <c:ptCount val="1"/>
                <c:pt idx="0">
                  <c:v>72</c:v>
                </c:pt>
              </c:numCache>
            </c:numRef>
          </c:val>
          <c:extLst>
            <c:ext xmlns:c16="http://schemas.microsoft.com/office/drawing/2014/chart" uri="{C3380CC4-5D6E-409C-BE32-E72D297353CC}">
              <c16:uniqueId val="{00000002-F291-4E63-B37A-61AD7567C7B0}"/>
            </c:ext>
          </c:extLst>
        </c:ser>
        <c:ser>
          <c:idx val="2"/>
          <c:order val="2"/>
          <c:tx>
            <c:strRef>
              <c:f>'Race &amp; Ethnicity'!$K$17</c:f>
              <c:strCache>
                <c:ptCount val="1"/>
                <c:pt idx="0">
                  <c:v>Asian only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Ethnicity'!$L$17</c:f>
              <c:numCache>
                <c:formatCode>General</c:formatCode>
                <c:ptCount val="1"/>
                <c:pt idx="0">
                  <c:v>196</c:v>
                </c:pt>
              </c:numCache>
            </c:numRef>
          </c:val>
          <c:extLst>
            <c:ext xmlns:c16="http://schemas.microsoft.com/office/drawing/2014/chart" uri="{C3380CC4-5D6E-409C-BE32-E72D297353CC}">
              <c16:uniqueId val="{00000003-F291-4E63-B37A-61AD7567C7B0}"/>
            </c:ext>
          </c:extLst>
        </c:ser>
        <c:dLbls>
          <c:dLblPos val="ctr"/>
          <c:showLegendKey val="0"/>
          <c:showVal val="1"/>
          <c:showCatName val="0"/>
          <c:showSerName val="0"/>
          <c:showPercent val="0"/>
          <c:showBubbleSize val="0"/>
        </c:dLbls>
        <c:gapWidth val="150"/>
        <c:overlap val="100"/>
        <c:axId val="689440760"/>
        <c:axId val="689439120"/>
      </c:barChart>
      <c:catAx>
        <c:axId val="689440760"/>
        <c:scaling>
          <c:orientation val="minMax"/>
        </c:scaling>
        <c:delete val="1"/>
        <c:axPos val="b"/>
        <c:numFmt formatCode="General" sourceLinked="1"/>
        <c:majorTickMark val="none"/>
        <c:minorTickMark val="none"/>
        <c:tickLblPos val="nextTo"/>
        <c:crossAx val="689439120"/>
        <c:crosses val="autoZero"/>
        <c:auto val="1"/>
        <c:lblAlgn val="ctr"/>
        <c:lblOffset val="100"/>
        <c:noMultiLvlLbl val="0"/>
      </c:catAx>
      <c:valAx>
        <c:axId val="689439120"/>
        <c:scaling>
          <c:orientation val="minMax"/>
        </c:scaling>
        <c:delete val="1"/>
        <c:axPos val="l"/>
        <c:numFmt formatCode="General" sourceLinked="1"/>
        <c:majorTickMark val="none"/>
        <c:minorTickMark val="none"/>
        <c:tickLblPos val="nextTo"/>
        <c:crossAx val="689440760"/>
        <c:crosses val="autoZero"/>
        <c:crossBetween val="between"/>
      </c:valAx>
      <c:spPr>
        <a:noFill/>
        <a:ln>
          <a:noFill/>
        </a:ln>
        <a:effectLst/>
      </c:spPr>
    </c:plotArea>
    <c:legend>
      <c:legendPos val="b"/>
      <c:layout>
        <c:manualLayout>
          <c:xMode val="edge"/>
          <c:yMode val="edge"/>
          <c:x val="7.3289969188634035E-2"/>
          <c:y val="0.6442656206435734"/>
          <c:w val="0.85341930084826356"/>
          <c:h val="0.316662340284387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Pacific Islander</a:t>
            </a: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45273631840796"/>
          <c:y val="0.12432569974554708"/>
          <c:w val="0.78109452736318408"/>
          <c:h val="0.35571877942738073"/>
        </c:manualLayout>
      </c:layout>
      <c:barChart>
        <c:barDir val="col"/>
        <c:grouping val="stacked"/>
        <c:varyColors val="0"/>
        <c:ser>
          <c:idx val="0"/>
          <c:order val="0"/>
          <c:tx>
            <c:strRef>
              <c:f>'Race &amp; Ethnicity'!$K$19</c:f>
              <c:strCache>
                <c:ptCount val="1"/>
                <c:pt idx="0">
                  <c:v>Pacific Islander + Hispanic/Latino/a/x</c:v>
                </c:pt>
              </c:strCache>
            </c:strRef>
          </c:tx>
          <c:spPr>
            <a:solidFill>
              <a:schemeClr val="accent1"/>
            </a:solidFill>
            <a:ln>
              <a:noFill/>
            </a:ln>
            <a:effectLst/>
          </c:spPr>
          <c:invertIfNegative val="0"/>
          <c:dLbls>
            <c:dLbl>
              <c:idx val="0"/>
              <c:layout/>
              <c:tx>
                <c:rich>
                  <a:bodyPr/>
                  <a:lstStyle/>
                  <a:p>
                    <a:r>
                      <a:rPr lang="en-US"/>
                      <a:t>&lt;5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B92-4399-ACA9-78C515EABF7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'Race &amp; Ethnicity'!$L$19</c:f>
              <c:numCache>
                <c:formatCode>General</c:formatCode>
                <c:ptCount val="1"/>
                <c:pt idx="0">
                  <c:v>3</c:v>
                </c:pt>
              </c:numCache>
            </c:numRef>
          </c:val>
          <c:extLst>
            <c:ext xmlns:c16="http://schemas.microsoft.com/office/drawing/2014/chart" uri="{C3380CC4-5D6E-409C-BE32-E72D297353CC}">
              <c16:uniqueId val="{00000001-DB92-4399-ACA9-78C515EABF71}"/>
            </c:ext>
          </c:extLst>
        </c:ser>
        <c:ser>
          <c:idx val="1"/>
          <c:order val="1"/>
          <c:tx>
            <c:strRef>
              <c:f>'Race &amp; Ethnicity'!$K$20</c:f>
              <c:strCache>
                <c:ptCount val="1"/>
                <c:pt idx="0">
                  <c:v>Multi-Race (Pacific Islander + 1 or more additional race)</c:v>
                </c:pt>
              </c:strCache>
            </c:strRef>
          </c:tx>
          <c:spPr>
            <a:solidFill>
              <a:schemeClr val="accent2"/>
            </a:solidFill>
            <a:ln>
              <a:noFill/>
            </a:ln>
            <a:effectLst/>
          </c:spPr>
          <c:invertIfNegative val="0"/>
          <c:dLbls>
            <c:dLbl>
              <c:idx val="0"/>
              <c:layout/>
              <c:tx>
                <c:rich>
                  <a:bodyPr/>
                  <a:lstStyle/>
                  <a:p>
                    <a:r>
                      <a:rPr lang="en-US"/>
                      <a:t>&lt;5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B92-4399-ACA9-78C515EABF7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'Race &amp; Ethnicity'!$L$20</c:f>
              <c:numCache>
                <c:formatCode>General</c:formatCode>
                <c:ptCount val="1"/>
                <c:pt idx="0">
                  <c:v>2</c:v>
                </c:pt>
              </c:numCache>
            </c:numRef>
          </c:val>
          <c:extLst>
            <c:ext xmlns:c16="http://schemas.microsoft.com/office/drawing/2014/chart" uri="{C3380CC4-5D6E-409C-BE32-E72D297353CC}">
              <c16:uniqueId val="{00000003-DB92-4399-ACA9-78C515EABF71}"/>
            </c:ext>
          </c:extLst>
        </c:ser>
        <c:ser>
          <c:idx val="2"/>
          <c:order val="2"/>
          <c:tx>
            <c:strRef>
              <c:f>'Race &amp; Ethnicity'!$K$21</c:f>
              <c:strCache>
                <c:ptCount val="1"/>
                <c:pt idx="0">
                  <c:v>Pacific Islander only</c:v>
                </c:pt>
              </c:strCache>
            </c:strRef>
          </c:tx>
          <c:spPr>
            <a:solidFill>
              <a:schemeClr val="accent3"/>
            </a:solidFill>
            <a:ln>
              <a:noFill/>
            </a:ln>
            <a:effectLst/>
          </c:spPr>
          <c:invertIfNegative val="0"/>
          <c:dLbls>
            <c:dLbl>
              <c:idx val="0"/>
              <c:layout/>
              <c:tx>
                <c:rich>
                  <a:bodyPr/>
                  <a:lstStyle/>
                  <a:p>
                    <a:r>
                      <a:rPr lang="en-US"/>
                      <a:t>&lt;5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B92-4399-ACA9-78C515EABF7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'Race &amp; Ethnicity'!$L$21</c:f>
              <c:numCache>
                <c:formatCode>General</c:formatCode>
                <c:ptCount val="1"/>
                <c:pt idx="0">
                  <c:v>2</c:v>
                </c:pt>
              </c:numCache>
            </c:numRef>
          </c:val>
          <c:extLst>
            <c:ext xmlns:c16="http://schemas.microsoft.com/office/drawing/2014/chart" uri="{C3380CC4-5D6E-409C-BE32-E72D297353CC}">
              <c16:uniqueId val="{00000005-DB92-4399-ACA9-78C515EABF71}"/>
            </c:ext>
          </c:extLst>
        </c:ser>
        <c:dLbls>
          <c:dLblPos val="ctr"/>
          <c:showLegendKey val="0"/>
          <c:showVal val="1"/>
          <c:showCatName val="0"/>
          <c:showSerName val="0"/>
          <c:showPercent val="0"/>
          <c:showBubbleSize val="0"/>
        </c:dLbls>
        <c:gapWidth val="150"/>
        <c:overlap val="100"/>
        <c:axId val="519785040"/>
        <c:axId val="519785368"/>
      </c:barChart>
      <c:catAx>
        <c:axId val="519785040"/>
        <c:scaling>
          <c:orientation val="minMax"/>
        </c:scaling>
        <c:delete val="1"/>
        <c:axPos val="b"/>
        <c:numFmt formatCode="General" sourceLinked="1"/>
        <c:majorTickMark val="out"/>
        <c:minorTickMark val="none"/>
        <c:tickLblPos val="nextTo"/>
        <c:crossAx val="519785368"/>
        <c:crosses val="autoZero"/>
        <c:auto val="1"/>
        <c:lblAlgn val="ctr"/>
        <c:lblOffset val="100"/>
        <c:noMultiLvlLbl val="0"/>
      </c:catAx>
      <c:valAx>
        <c:axId val="519785368"/>
        <c:scaling>
          <c:orientation val="minMax"/>
        </c:scaling>
        <c:delete val="1"/>
        <c:axPos val="l"/>
        <c:numFmt formatCode="General" sourceLinked="1"/>
        <c:majorTickMark val="out"/>
        <c:minorTickMark val="none"/>
        <c:tickLblPos val="nextTo"/>
        <c:crossAx val="519785040"/>
        <c:crosses val="autoZero"/>
        <c:crossBetween val="between"/>
      </c:valAx>
      <c:spPr>
        <a:noFill/>
        <a:ln>
          <a:noFill/>
        </a:ln>
        <a:effectLst/>
      </c:spPr>
    </c:plotArea>
    <c:legend>
      <c:legendPos val="b"/>
      <c:layout>
        <c:manualLayout>
          <c:xMode val="edge"/>
          <c:yMode val="edge"/>
          <c:x val="7.3000105151820677E-2"/>
          <c:y val="0.57327340859500997"/>
          <c:w val="0.8539997896963587"/>
          <c:h val="0.420702495019447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White Students </a:t>
            </a: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4077134986225897E-2"/>
          <c:y val="0.23786802030456852"/>
          <c:w val="0.91184573002754821"/>
          <c:h val="0.24857228506335186"/>
        </c:manualLayout>
      </c:layout>
      <c:barChart>
        <c:barDir val="col"/>
        <c:grouping val="stacked"/>
        <c:varyColors val="0"/>
        <c:ser>
          <c:idx val="0"/>
          <c:order val="0"/>
          <c:tx>
            <c:strRef>
              <c:f>'Race &amp; Ethnicity'!$K$10</c:f>
              <c:strCache>
                <c:ptCount val="1"/>
                <c:pt idx="0">
                  <c:v>White + Hispanic/Latino/a/x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Ethnicity'!$L$10</c:f>
              <c:numCache>
                <c:formatCode>General</c:formatCode>
                <c:ptCount val="1"/>
                <c:pt idx="0">
                  <c:v>820</c:v>
                </c:pt>
              </c:numCache>
            </c:numRef>
          </c:val>
          <c:extLst>
            <c:ext xmlns:c16="http://schemas.microsoft.com/office/drawing/2014/chart" uri="{C3380CC4-5D6E-409C-BE32-E72D297353CC}">
              <c16:uniqueId val="{00000000-6AE5-4D08-B95D-85497C17DC19}"/>
            </c:ext>
          </c:extLst>
        </c:ser>
        <c:ser>
          <c:idx val="1"/>
          <c:order val="1"/>
          <c:tx>
            <c:strRef>
              <c:f>'Race &amp; Ethnicity'!$K$11</c:f>
              <c:strCache>
                <c:ptCount val="1"/>
                <c:pt idx="0">
                  <c:v>Multi-Race (White + 1 or more additional race)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Ethnicity'!$L$11</c:f>
              <c:numCache>
                <c:formatCode>General</c:formatCode>
                <c:ptCount val="1"/>
                <c:pt idx="0">
                  <c:v>96</c:v>
                </c:pt>
              </c:numCache>
            </c:numRef>
          </c:val>
          <c:extLst>
            <c:ext xmlns:c16="http://schemas.microsoft.com/office/drawing/2014/chart" uri="{C3380CC4-5D6E-409C-BE32-E72D297353CC}">
              <c16:uniqueId val="{00000001-6AE5-4D08-B95D-85497C17DC19}"/>
            </c:ext>
          </c:extLst>
        </c:ser>
        <c:ser>
          <c:idx val="2"/>
          <c:order val="2"/>
          <c:tx>
            <c:strRef>
              <c:f>'Race &amp; Ethnicity'!$K$12</c:f>
              <c:strCache>
                <c:ptCount val="1"/>
                <c:pt idx="0">
                  <c:v>White only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'Race &amp; Ethnicity'!$L$12</c:f>
              <c:numCache>
                <c:formatCode>General</c:formatCode>
                <c:ptCount val="1"/>
                <c:pt idx="0">
                  <c:v>908</c:v>
                </c:pt>
              </c:numCache>
            </c:numRef>
          </c:val>
          <c:extLst>
            <c:ext xmlns:c16="http://schemas.microsoft.com/office/drawing/2014/chart" uri="{C3380CC4-5D6E-409C-BE32-E72D297353CC}">
              <c16:uniqueId val="{00000002-6AE5-4D08-B95D-85497C17DC19}"/>
            </c:ext>
          </c:extLst>
        </c:ser>
        <c:dLbls>
          <c:dLblPos val="ctr"/>
          <c:showLegendKey val="0"/>
          <c:showVal val="1"/>
          <c:showCatName val="0"/>
          <c:showSerName val="0"/>
          <c:showPercent val="0"/>
          <c:showBubbleSize val="0"/>
        </c:dLbls>
        <c:gapWidth val="150"/>
        <c:overlap val="100"/>
        <c:axId val="679607272"/>
        <c:axId val="679603992"/>
      </c:barChart>
      <c:catAx>
        <c:axId val="679607272"/>
        <c:scaling>
          <c:orientation val="minMax"/>
        </c:scaling>
        <c:delete val="1"/>
        <c:axPos val="b"/>
        <c:numFmt formatCode="General" sourceLinked="1"/>
        <c:majorTickMark val="none"/>
        <c:minorTickMark val="none"/>
        <c:tickLblPos val="nextTo"/>
        <c:crossAx val="679603992"/>
        <c:crosses val="autoZero"/>
        <c:auto val="1"/>
        <c:lblAlgn val="ctr"/>
        <c:lblOffset val="100"/>
        <c:noMultiLvlLbl val="0"/>
      </c:catAx>
      <c:valAx>
        <c:axId val="67960399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79607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Post-Secondary Recipients</a:t>
            </a: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Growth!$B$26</c:f>
              <c:strCache>
                <c:ptCount val="1"/>
                <c:pt idx="0">
                  <c:v>CCC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Growth!$C$26</c:f>
              <c:numCache>
                <c:formatCode>General</c:formatCode>
                <c:ptCount val="1"/>
                <c:pt idx="0">
                  <c:v>37</c:v>
                </c:pt>
              </c:numCache>
            </c:numRef>
          </c:val>
          <c:extLst>
            <c:ext xmlns:c16="http://schemas.microsoft.com/office/drawing/2014/chart" uri="{C3380CC4-5D6E-409C-BE32-E72D297353CC}">
              <c16:uniqueId val="{00000000-4FAE-41FA-B187-880F04E21D5A}"/>
            </c:ext>
          </c:extLst>
        </c:ser>
        <c:ser>
          <c:idx val="1"/>
          <c:order val="1"/>
          <c:tx>
            <c:strRef>
              <c:f>Growth!$B$27</c:f>
              <c:strCache>
                <c:ptCount val="1"/>
                <c:pt idx="0">
                  <c:v>GFU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Growth!$C$27</c:f>
              <c:numCache>
                <c:formatCode>General</c:formatCode>
                <c:ptCount val="1"/>
                <c:pt idx="0">
                  <c:v>5</c:v>
                </c:pt>
              </c:numCache>
            </c:numRef>
          </c:val>
          <c:extLst>
            <c:ext xmlns:c16="http://schemas.microsoft.com/office/drawing/2014/chart" uri="{C3380CC4-5D6E-409C-BE32-E72D297353CC}">
              <c16:uniqueId val="{00000001-4FAE-41FA-B187-880F04E21D5A}"/>
            </c:ext>
          </c:extLst>
        </c:ser>
        <c:ser>
          <c:idx val="2"/>
          <c:order val="2"/>
          <c:tx>
            <c:strRef>
              <c:f>Growth!$B$28</c:f>
              <c:strCache>
                <c:ptCount val="1"/>
                <c:pt idx="0">
                  <c:v>WOU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Growth!$C$28</c:f>
              <c:numCache>
                <c:formatCode>General</c:formatCode>
                <c:ptCount val="1"/>
                <c:pt idx="0">
                  <c:v>5</c:v>
                </c:pt>
              </c:numCache>
            </c:numRef>
          </c:val>
          <c:extLst>
            <c:ext xmlns:c16="http://schemas.microsoft.com/office/drawing/2014/chart" uri="{C3380CC4-5D6E-409C-BE32-E72D297353CC}">
              <c16:uniqueId val="{00000002-4FAE-41FA-B187-880F04E21D5A}"/>
            </c:ext>
          </c:extLst>
        </c:ser>
        <c:dLbls>
          <c:dLblPos val="outEnd"/>
          <c:showLegendKey val="0"/>
          <c:showVal val="1"/>
          <c:showCatName val="0"/>
          <c:showSerName val="0"/>
          <c:showPercent val="0"/>
          <c:showBubbleSize val="0"/>
        </c:dLbls>
        <c:gapWidth val="219"/>
        <c:overlap val="-27"/>
        <c:axId val="518444184"/>
        <c:axId val="518441232"/>
      </c:barChart>
      <c:catAx>
        <c:axId val="518444184"/>
        <c:scaling>
          <c:orientation val="minMax"/>
        </c:scaling>
        <c:delete val="1"/>
        <c:axPos val="b"/>
        <c:numFmt formatCode="General" sourceLinked="1"/>
        <c:majorTickMark val="none"/>
        <c:minorTickMark val="none"/>
        <c:tickLblPos val="nextTo"/>
        <c:crossAx val="518441232"/>
        <c:crosses val="autoZero"/>
        <c:auto val="1"/>
        <c:lblAlgn val="ctr"/>
        <c:lblOffset val="100"/>
        <c:noMultiLvlLbl val="0"/>
      </c:catAx>
      <c:valAx>
        <c:axId val="518441232"/>
        <c:scaling>
          <c:orientation val="minMax"/>
        </c:scaling>
        <c:delete val="1"/>
        <c:axPos val="l"/>
        <c:numFmt formatCode="General" sourceLinked="1"/>
        <c:majorTickMark val="none"/>
        <c:minorTickMark val="none"/>
        <c:tickLblPos val="nextTo"/>
        <c:crossAx val="518444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Number of Seals by County</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3177981918926801"/>
          <c:y val="0.1255874371635749"/>
          <c:w val="0.59960921551472735"/>
          <c:h val="0.80274745317852214"/>
        </c:manualLayout>
      </c:layout>
      <c:barChart>
        <c:barDir val="bar"/>
        <c:grouping val="clustered"/>
        <c:varyColors val="0"/>
        <c:ser>
          <c:idx val="0"/>
          <c:order val="0"/>
          <c:spPr>
            <a:solidFill>
              <a:schemeClr val="dk1">
                <a:tint val="88500"/>
                <a:alpha val="85000"/>
              </a:schemeClr>
            </a:solidFill>
            <a:ln w="9525" cap="flat" cmpd="sng" algn="ctr">
              <a:solidFill>
                <a:schemeClr val="lt1">
                  <a:alpha val="50000"/>
                </a:schemeClr>
              </a:solidFill>
              <a:round/>
            </a:ln>
            <a:effectLst/>
          </c:spPr>
          <c:invertIfNegative val="0"/>
          <c:dLbls>
            <c:dLbl>
              <c:idx val="0"/>
              <c:layout>
                <c:manualLayout>
                  <c:x val="-1.7037037037037208E-2"/>
                  <c:y val="-3.2284100080711433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B8C0-459A-A566-B17EAC817076}"/>
                </c:ext>
              </c:extLst>
            </c:dLbl>
            <c:dLbl>
              <c:idx val="1"/>
              <c:layout>
                <c:manualLayout>
                  <c:x val="-3.0925925925926009E-2"/>
                  <c:y val="-3.2284100080711433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B8C0-459A-A566-B17EAC817076}"/>
                </c:ext>
              </c:extLst>
            </c:dLbl>
            <c:dLbl>
              <c:idx val="2"/>
              <c:layout>
                <c:manualLayout>
                  <c:x val="-3.5555555555555556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B8C0-459A-A566-B17EAC817076}"/>
                </c:ext>
              </c:extLst>
            </c:dLbl>
            <c:dLbl>
              <c:idx val="3"/>
              <c:layout>
                <c:manualLayout>
                  <c:x val="-3.0925925925925926E-2"/>
                  <c:y val="-1.1837366616657815E-16"/>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B8C0-459A-A566-B17EAC817076}"/>
                </c:ext>
              </c:extLst>
            </c:dLbl>
            <c:dLbl>
              <c:idx val="4"/>
              <c:layout>
                <c:manualLayout>
                  <c:x val="-3.3855715952172648E-2"/>
                  <c:y val="-3.2284100080711433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B8C0-459A-A566-B17EAC817076}"/>
                </c:ext>
              </c:extLst>
            </c:dLbl>
            <c:dLbl>
              <c:idx val="5"/>
              <c:layout>
                <c:manualLayout>
                  <c:x val="-5.4374453193350835E-3"/>
                  <c:y val="-3.2284100080710249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8C0-459A-A566-B17EAC817076}"/>
                </c:ext>
              </c:extLst>
            </c:dLbl>
            <c:dLbl>
              <c:idx val="6"/>
              <c:layout>
                <c:manualLayout>
                  <c:x val="8.9311752697570984E-4"/>
                  <c:y val="3.228410008070906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B8C0-459A-A566-B17EAC817076}"/>
                </c:ext>
              </c:extLst>
            </c:dLbl>
            <c:dLbl>
              <c:idx val="7"/>
              <c:layout>
                <c:manualLayout>
                  <c:x val="-1.2661125692621797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B8C0-459A-A566-B17EAC817076}"/>
                </c:ext>
              </c:extLst>
            </c:dLbl>
            <c:dLbl>
              <c:idx val="18"/>
              <c:layout/>
              <c:tx>
                <c:rich>
                  <a:bodyPr/>
                  <a:lstStyle/>
                  <a:p>
                    <a:r>
                      <a:rPr lang="en-US"/>
                      <a:t>&lt;5</a:t>
                    </a:r>
                  </a:p>
                </c:rich>
              </c:tx>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8C0-459A-A566-B17EAC817076}"/>
                </c:ext>
              </c:extLst>
            </c:dLbl>
            <c:dLbl>
              <c:idx val="19"/>
              <c:layout/>
              <c:tx>
                <c:rich>
                  <a:bodyPr/>
                  <a:lstStyle/>
                  <a:p>
                    <a:r>
                      <a:rPr lang="en-US"/>
                      <a:t>&lt;5</a:t>
                    </a:r>
                  </a:p>
                </c:rich>
              </c:tx>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8C0-459A-A566-B17EAC817076}"/>
                </c:ext>
              </c:extLst>
            </c:dLbl>
            <c:dLbl>
              <c:idx val="20"/>
              <c:layout/>
              <c:tx>
                <c:rich>
                  <a:bodyPr/>
                  <a:lstStyle/>
                  <a:p>
                    <a:r>
                      <a:rPr lang="en-US"/>
                      <a:t>&lt;5</a:t>
                    </a:r>
                  </a:p>
                </c:rich>
              </c:tx>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8C0-459A-A566-B17EAC817076}"/>
                </c:ext>
              </c:extLst>
            </c:dLbl>
            <c:dLbl>
              <c:idx val="21"/>
              <c:layout/>
              <c:tx>
                <c:rich>
                  <a:bodyPr/>
                  <a:lstStyle/>
                  <a:p>
                    <a:r>
                      <a:rPr lang="en-US"/>
                      <a:t>&lt;5</a:t>
                    </a:r>
                  </a:p>
                </c:rich>
              </c:tx>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8C0-459A-A566-B17EAC81707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Counties!$Q$2:$Q$23</c:f>
              <c:strCache>
                <c:ptCount val="22"/>
                <c:pt idx="0">
                  <c:v>Multnomah</c:v>
                </c:pt>
                <c:pt idx="1">
                  <c:v>Marion</c:v>
                </c:pt>
                <c:pt idx="2">
                  <c:v>Washington</c:v>
                </c:pt>
                <c:pt idx="3">
                  <c:v>Clackamas</c:v>
                </c:pt>
                <c:pt idx="4">
                  <c:v>Lane</c:v>
                </c:pt>
                <c:pt idx="5">
                  <c:v>Benton</c:v>
                </c:pt>
                <c:pt idx="6">
                  <c:v>Jackson</c:v>
                </c:pt>
                <c:pt idx="7">
                  <c:v>Hood River</c:v>
                </c:pt>
                <c:pt idx="8">
                  <c:v>Deschutes</c:v>
                </c:pt>
                <c:pt idx="9">
                  <c:v>Polk</c:v>
                </c:pt>
                <c:pt idx="10">
                  <c:v>Yamhill</c:v>
                </c:pt>
                <c:pt idx="11">
                  <c:v>Linn</c:v>
                </c:pt>
                <c:pt idx="12">
                  <c:v>Josephine</c:v>
                </c:pt>
                <c:pt idx="13">
                  <c:v>Lincoln</c:v>
                </c:pt>
                <c:pt idx="14">
                  <c:v>Not Applicable</c:v>
                </c:pt>
                <c:pt idx="15">
                  <c:v>Tillamook</c:v>
                </c:pt>
                <c:pt idx="16">
                  <c:v>Wasco</c:v>
                </c:pt>
                <c:pt idx="17">
                  <c:v>Umatilla</c:v>
                </c:pt>
                <c:pt idx="18">
                  <c:v>Lake</c:v>
                </c:pt>
                <c:pt idx="19">
                  <c:v>Douglas</c:v>
                </c:pt>
                <c:pt idx="20">
                  <c:v>Malheur</c:v>
                </c:pt>
                <c:pt idx="21">
                  <c:v>Out of State</c:v>
                </c:pt>
              </c:strCache>
            </c:strRef>
          </c:cat>
          <c:val>
            <c:numRef>
              <c:f>Counties!$R$2:$R$23</c:f>
              <c:numCache>
                <c:formatCode>General</c:formatCode>
                <c:ptCount val="22"/>
                <c:pt idx="0">
                  <c:v>611</c:v>
                </c:pt>
                <c:pt idx="1">
                  <c:v>519</c:v>
                </c:pt>
                <c:pt idx="2">
                  <c:v>424</c:v>
                </c:pt>
                <c:pt idx="3">
                  <c:v>320</c:v>
                </c:pt>
                <c:pt idx="4">
                  <c:v>180</c:v>
                </c:pt>
                <c:pt idx="5">
                  <c:v>94</c:v>
                </c:pt>
                <c:pt idx="6">
                  <c:v>68</c:v>
                </c:pt>
                <c:pt idx="7">
                  <c:v>52</c:v>
                </c:pt>
                <c:pt idx="8">
                  <c:v>39</c:v>
                </c:pt>
                <c:pt idx="9">
                  <c:v>33</c:v>
                </c:pt>
                <c:pt idx="10">
                  <c:v>30</c:v>
                </c:pt>
                <c:pt idx="11">
                  <c:v>23</c:v>
                </c:pt>
                <c:pt idx="12">
                  <c:v>19</c:v>
                </c:pt>
                <c:pt idx="13">
                  <c:v>17</c:v>
                </c:pt>
                <c:pt idx="14">
                  <c:v>17</c:v>
                </c:pt>
                <c:pt idx="15">
                  <c:v>11</c:v>
                </c:pt>
                <c:pt idx="16">
                  <c:v>6</c:v>
                </c:pt>
                <c:pt idx="17">
                  <c:v>5</c:v>
                </c:pt>
                <c:pt idx="18">
                  <c:v>1</c:v>
                </c:pt>
                <c:pt idx="19">
                  <c:v>1</c:v>
                </c:pt>
                <c:pt idx="20">
                  <c:v>1</c:v>
                </c:pt>
                <c:pt idx="21">
                  <c:v>1</c:v>
                </c:pt>
              </c:numCache>
            </c:numRef>
          </c:val>
          <c:extLst>
            <c:ext xmlns:c16="http://schemas.microsoft.com/office/drawing/2014/chart" uri="{C3380CC4-5D6E-409C-BE32-E72D297353CC}">
              <c16:uniqueId val="{00000000-B8C0-459A-A566-B17EAC817076}"/>
            </c:ext>
          </c:extLst>
        </c:ser>
        <c:dLbls>
          <c:dLblPos val="inEnd"/>
          <c:showLegendKey val="0"/>
          <c:showVal val="1"/>
          <c:showCatName val="0"/>
          <c:showSerName val="0"/>
          <c:showPercent val="0"/>
          <c:showBubbleSize val="0"/>
        </c:dLbls>
        <c:gapWidth val="65"/>
        <c:axId val="481834952"/>
        <c:axId val="481827736"/>
      </c:barChart>
      <c:catAx>
        <c:axId val="48183495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en-US"/>
          </a:p>
        </c:txPr>
        <c:crossAx val="481827736"/>
        <c:crosses val="autoZero"/>
        <c:auto val="1"/>
        <c:lblAlgn val="ctr"/>
        <c:lblOffset val="100"/>
        <c:noMultiLvlLbl val="0"/>
      </c:catAx>
      <c:valAx>
        <c:axId val="4818277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818349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Assessments Used in 2020</a:t>
            </a: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'By Assessments'!$A$2</c:f>
              <c:strCache>
                <c:ptCount val="1"/>
                <c:pt idx="0">
                  <c:v>AP</c:v>
                </c:pt>
              </c:strCache>
            </c:strRef>
          </c:tx>
          <c:spPr>
            <a:solidFill>
              <a:schemeClr val="accent6"/>
            </a:solidFill>
            <a:ln>
              <a:noFill/>
            </a:ln>
            <a:effectLst/>
          </c:spPr>
          <c:invertIfNegative val="0"/>
          <c:val>
            <c:numRef>
              <c:f>'By Assessments'!$B$2</c:f>
              <c:numCache>
                <c:formatCode>General</c:formatCode>
                <c:ptCount val="1"/>
                <c:pt idx="0">
                  <c:v>482</c:v>
                </c:pt>
              </c:numCache>
            </c:numRef>
          </c:val>
          <c:extLst>
            <c:ext xmlns:c16="http://schemas.microsoft.com/office/drawing/2014/chart" uri="{C3380CC4-5D6E-409C-BE32-E72D297353CC}">
              <c16:uniqueId val="{00000000-308D-444D-B64E-248900E5FFB8}"/>
            </c:ext>
          </c:extLst>
        </c:ser>
        <c:ser>
          <c:idx val="1"/>
          <c:order val="1"/>
          <c:tx>
            <c:strRef>
              <c:f>'By Assessments'!$A$3</c:f>
              <c:strCache>
                <c:ptCount val="1"/>
                <c:pt idx="0">
                  <c:v>IB</c:v>
                </c:pt>
              </c:strCache>
            </c:strRef>
          </c:tx>
          <c:spPr>
            <a:solidFill>
              <a:schemeClr val="accent5"/>
            </a:solidFill>
            <a:ln>
              <a:noFill/>
            </a:ln>
            <a:effectLst/>
          </c:spPr>
          <c:invertIfNegative val="0"/>
          <c:val>
            <c:numRef>
              <c:f>'By Assessments'!$B$3</c:f>
              <c:numCache>
                <c:formatCode>General</c:formatCode>
                <c:ptCount val="1"/>
                <c:pt idx="0">
                  <c:v>345</c:v>
                </c:pt>
              </c:numCache>
            </c:numRef>
          </c:val>
          <c:extLst>
            <c:ext xmlns:c16="http://schemas.microsoft.com/office/drawing/2014/chart" uri="{C3380CC4-5D6E-409C-BE32-E72D297353CC}">
              <c16:uniqueId val="{00000001-308D-444D-B64E-248900E5FFB8}"/>
            </c:ext>
          </c:extLst>
        </c:ser>
        <c:ser>
          <c:idx val="2"/>
          <c:order val="2"/>
          <c:tx>
            <c:strRef>
              <c:f>'By Assessments'!$A$4</c:f>
              <c:strCache>
                <c:ptCount val="1"/>
                <c:pt idx="0">
                  <c:v>STAMP</c:v>
                </c:pt>
              </c:strCache>
            </c:strRef>
          </c:tx>
          <c:spPr>
            <a:solidFill>
              <a:schemeClr val="accent4"/>
            </a:solidFill>
            <a:ln>
              <a:noFill/>
            </a:ln>
            <a:effectLst/>
          </c:spPr>
          <c:invertIfNegative val="0"/>
          <c:val>
            <c:numRef>
              <c:f>'By Assessments'!$B$4</c:f>
              <c:numCache>
                <c:formatCode>General</c:formatCode>
                <c:ptCount val="1"/>
                <c:pt idx="0">
                  <c:v>211</c:v>
                </c:pt>
              </c:numCache>
            </c:numRef>
          </c:val>
          <c:extLst>
            <c:ext xmlns:c16="http://schemas.microsoft.com/office/drawing/2014/chart" uri="{C3380CC4-5D6E-409C-BE32-E72D297353CC}">
              <c16:uniqueId val="{00000002-308D-444D-B64E-248900E5FFB8}"/>
            </c:ext>
          </c:extLst>
        </c:ser>
        <c:ser>
          <c:idx val="3"/>
          <c:order val="3"/>
          <c:tx>
            <c:strRef>
              <c:f>'By Assessments'!$A$5</c:f>
              <c:strCache>
                <c:ptCount val="1"/>
                <c:pt idx="0">
                  <c:v>AAPL</c:v>
                </c:pt>
              </c:strCache>
            </c:strRef>
          </c:tx>
          <c:spPr>
            <a:solidFill>
              <a:schemeClr val="accent6">
                <a:lumMod val="60000"/>
              </a:schemeClr>
            </a:solidFill>
            <a:ln>
              <a:noFill/>
            </a:ln>
            <a:effectLst/>
          </c:spPr>
          <c:invertIfNegative val="0"/>
          <c:val>
            <c:numRef>
              <c:f>'By Assessments'!$B$5</c:f>
              <c:numCache>
                <c:formatCode>General</c:formatCode>
                <c:ptCount val="1"/>
                <c:pt idx="0">
                  <c:v>169</c:v>
                </c:pt>
              </c:numCache>
            </c:numRef>
          </c:val>
          <c:extLst>
            <c:ext xmlns:c16="http://schemas.microsoft.com/office/drawing/2014/chart" uri="{C3380CC4-5D6E-409C-BE32-E72D297353CC}">
              <c16:uniqueId val="{00000003-308D-444D-B64E-248900E5FFB8}"/>
            </c:ext>
          </c:extLst>
        </c:ser>
        <c:ser>
          <c:idx val="4"/>
          <c:order val="4"/>
          <c:tx>
            <c:strRef>
              <c:f>'By Assessments'!$A$6</c:f>
              <c:strCache>
                <c:ptCount val="1"/>
                <c:pt idx="0">
                  <c:v>PORTFOLIO</c:v>
                </c:pt>
              </c:strCache>
            </c:strRef>
          </c:tx>
          <c:spPr>
            <a:solidFill>
              <a:schemeClr val="accent5">
                <a:lumMod val="60000"/>
              </a:schemeClr>
            </a:solidFill>
            <a:ln>
              <a:noFill/>
            </a:ln>
            <a:effectLst/>
          </c:spPr>
          <c:invertIfNegative val="0"/>
          <c:val>
            <c:numRef>
              <c:f>'By Assessments'!$B$6</c:f>
              <c:numCache>
                <c:formatCode>General</c:formatCode>
                <c:ptCount val="1"/>
                <c:pt idx="0">
                  <c:v>154</c:v>
                </c:pt>
              </c:numCache>
            </c:numRef>
          </c:val>
          <c:extLst>
            <c:ext xmlns:c16="http://schemas.microsoft.com/office/drawing/2014/chart" uri="{C3380CC4-5D6E-409C-BE32-E72D297353CC}">
              <c16:uniqueId val="{00000004-308D-444D-B64E-248900E5FFB8}"/>
            </c:ext>
          </c:extLst>
        </c:ser>
        <c:ser>
          <c:idx val="5"/>
          <c:order val="5"/>
          <c:tx>
            <c:strRef>
              <c:f>'By Assessments'!$A$7</c:f>
              <c:strCache>
                <c:ptCount val="1"/>
                <c:pt idx="0">
                  <c:v>SLIP</c:v>
                </c:pt>
              </c:strCache>
            </c:strRef>
          </c:tx>
          <c:spPr>
            <a:solidFill>
              <a:schemeClr val="accent4">
                <a:lumMod val="60000"/>
              </a:schemeClr>
            </a:solidFill>
            <a:ln>
              <a:noFill/>
            </a:ln>
            <a:effectLst/>
          </c:spPr>
          <c:invertIfNegative val="0"/>
          <c:val>
            <c:numRef>
              <c:f>'By Assessments'!$B$7</c:f>
              <c:numCache>
                <c:formatCode>General</c:formatCode>
                <c:ptCount val="1"/>
                <c:pt idx="0">
                  <c:v>148</c:v>
                </c:pt>
              </c:numCache>
            </c:numRef>
          </c:val>
          <c:extLst>
            <c:ext xmlns:c16="http://schemas.microsoft.com/office/drawing/2014/chart" uri="{C3380CC4-5D6E-409C-BE32-E72D297353CC}">
              <c16:uniqueId val="{00000005-308D-444D-B64E-248900E5FFB8}"/>
            </c:ext>
          </c:extLst>
        </c:ser>
        <c:ser>
          <c:idx val="6"/>
          <c:order val="6"/>
          <c:tx>
            <c:strRef>
              <c:f>'By Assessments'!$A$8</c:f>
              <c:strCache>
                <c:ptCount val="1"/>
                <c:pt idx="0">
                  <c:v>WILL PRO</c:v>
                </c:pt>
              </c:strCache>
            </c:strRef>
          </c:tx>
          <c:spPr>
            <a:solidFill>
              <a:schemeClr val="accent6">
                <a:lumMod val="80000"/>
                <a:lumOff val="20000"/>
              </a:schemeClr>
            </a:solidFill>
            <a:ln>
              <a:noFill/>
            </a:ln>
            <a:effectLst/>
          </c:spPr>
          <c:invertIfNegative val="0"/>
          <c:val>
            <c:numRef>
              <c:f>'By Assessments'!$B$8</c:f>
              <c:numCache>
                <c:formatCode>General</c:formatCode>
                <c:ptCount val="1"/>
                <c:pt idx="0">
                  <c:v>99</c:v>
                </c:pt>
              </c:numCache>
            </c:numRef>
          </c:val>
          <c:extLst>
            <c:ext xmlns:c16="http://schemas.microsoft.com/office/drawing/2014/chart" uri="{C3380CC4-5D6E-409C-BE32-E72D297353CC}">
              <c16:uniqueId val="{00000006-308D-444D-B64E-248900E5FFB8}"/>
            </c:ext>
          </c:extLst>
        </c:ser>
        <c:ser>
          <c:idx val="7"/>
          <c:order val="7"/>
          <c:tx>
            <c:strRef>
              <c:f>'By Assessments'!$A$9</c:f>
              <c:strCache>
                <c:ptCount val="1"/>
                <c:pt idx="0">
                  <c:v>CLEP</c:v>
                </c:pt>
              </c:strCache>
            </c:strRef>
          </c:tx>
          <c:spPr>
            <a:solidFill>
              <a:schemeClr val="accent5">
                <a:lumMod val="80000"/>
                <a:lumOff val="20000"/>
              </a:schemeClr>
            </a:solidFill>
            <a:ln>
              <a:noFill/>
            </a:ln>
            <a:effectLst/>
          </c:spPr>
          <c:invertIfNegative val="0"/>
          <c:val>
            <c:numRef>
              <c:f>'By Assessments'!$B$9</c:f>
              <c:numCache>
                <c:formatCode>General</c:formatCode>
                <c:ptCount val="1"/>
                <c:pt idx="0">
                  <c:v>18</c:v>
                </c:pt>
              </c:numCache>
            </c:numRef>
          </c:val>
          <c:extLst>
            <c:ext xmlns:c16="http://schemas.microsoft.com/office/drawing/2014/chart" uri="{C3380CC4-5D6E-409C-BE32-E72D297353CC}">
              <c16:uniqueId val="{00000007-308D-444D-B64E-248900E5FFB8}"/>
            </c:ext>
          </c:extLst>
        </c:ser>
        <c:dLbls>
          <c:showLegendKey val="0"/>
          <c:showVal val="0"/>
          <c:showCatName val="0"/>
          <c:showSerName val="0"/>
          <c:showPercent val="0"/>
          <c:showBubbleSize val="0"/>
        </c:dLbls>
        <c:gapWidth val="182"/>
        <c:axId val="494066792"/>
        <c:axId val="494066464"/>
      </c:barChart>
      <c:catAx>
        <c:axId val="494066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66464"/>
        <c:crosses val="autoZero"/>
        <c:auto val="1"/>
        <c:lblAlgn val="ctr"/>
        <c:lblOffset val="100"/>
        <c:noMultiLvlLbl val="0"/>
      </c:catAx>
      <c:valAx>
        <c:axId val="49406646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940667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Partner Languages Assessed</a:t>
            </a: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4.1450777202072442E-3"/>
                  <c:y val="6.7169408119927727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B7F-4CFB-BBFA-2FF9CBBFC64F}"/>
                </c:ext>
              </c:extLst>
            </c:dLbl>
            <c:dLbl>
              <c:idx val="10"/>
              <c:layout/>
              <c:tx>
                <c:rich>
                  <a:bodyPr/>
                  <a:lstStyle/>
                  <a:p>
                    <a:r>
                      <a:rPr lang="en-US"/>
                      <a:t>&lt;5</a:t>
                    </a:r>
                  </a:p>
                </c:rich>
              </c:tx>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B7F-4CFB-BBFA-2FF9CBBFC64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'Partner Languages'!$M$11:$M$21</c:f>
              <c:strCache>
                <c:ptCount val="11"/>
                <c:pt idx="0">
                  <c:v>Spanish</c:v>
                </c:pt>
                <c:pt idx="1">
                  <c:v>French</c:v>
                </c:pt>
                <c:pt idx="2">
                  <c:v>Chinese</c:v>
                </c:pt>
                <c:pt idx="3">
                  <c:v>Russian</c:v>
                </c:pt>
                <c:pt idx="4">
                  <c:v>Japanese</c:v>
                </c:pt>
                <c:pt idx="5">
                  <c:v>German</c:v>
                </c:pt>
                <c:pt idx="6">
                  <c:v>Arabic</c:v>
                </c:pt>
                <c:pt idx="7">
                  <c:v>Ukrainian</c:v>
                </c:pt>
                <c:pt idx="8">
                  <c:v>Vietnamese</c:v>
                </c:pt>
                <c:pt idx="9">
                  <c:v>ASL</c:v>
                </c:pt>
                <c:pt idx="10">
                  <c:v>13 Others</c:v>
                </c:pt>
              </c:strCache>
            </c:strRef>
          </c:cat>
          <c:val>
            <c:numRef>
              <c:f>'Partner Languages'!$N$11:$N$21</c:f>
              <c:numCache>
                <c:formatCode>General</c:formatCode>
                <c:ptCount val="11"/>
                <c:pt idx="0">
                  <c:v>1924</c:v>
                </c:pt>
                <c:pt idx="1">
                  <c:v>184</c:v>
                </c:pt>
                <c:pt idx="2">
                  <c:v>100</c:v>
                </c:pt>
                <c:pt idx="3">
                  <c:v>86</c:v>
                </c:pt>
                <c:pt idx="4">
                  <c:v>75</c:v>
                </c:pt>
                <c:pt idx="5">
                  <c:v>50</c:v>
                </c:pt>
                <c:pt idx="6">
                  <c:v>27</c:v>
                </c:pt>
                <c:pt idx="7">
                  <c:v>16</c:v>
                </c:pt>
                <c:pt idx="8">
                  <c:v>8</c:v>
                </c:pt>
                <c:pt idx="9">
                  <c:v>7</c:v>
                </c:pt>
                <c:pt idx="10">
                  <c:v>0</c:v>
                </c:pt>
              </c:numCache>
            </c:numRef>
          </c:val>
          <c:extLst>
            <c:ext xmlns:c16="http://schemas.microsoft.com/office/drawing/2014/chart" uri="{C3380CC4-5D6E-409C-BE32-E72D297353CC}">
              <c16:uniqueId val="{00000001-DB7F-4CFB-BBFA-2FF9CBBFC64F}"/>
            </c:ext>
          </c:extLst>
        </c:ser>
        <c:dLbls>
          <c:dLblPos val="inEnd"/>
          <c:showLegendKey val="0"/>
          <c:showVal val="1"/>
          <c:showCatName val="0"/>
          <c:showSerName val="0"/>
          <c:showPercent val="0"/>
          <c:showBubbleSize val="0"/>
        </c:dLbls>
        <c:gapWidth val="65"/>
        <c:axId val="481806416"/>
        <c:axId val="481813632"/>
      </c:barChart>
      <c:catAx>
        <c:axId val="481806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n-US"/>
          </a:p>
        </c:txPr>
        <c:crossAx val="481813632"/>
        <c:crosses val="autoZero"/>
        <c:auto val="1"/>
        <c:lblAlgn val="ctr"/>
        <c:lblOffset val="100"/>
        <c:noMultiLvlLbl val="0"/>
      </c:catAx>
      <c:valAx>
        <c:axId val="481813632"/>
        <c:scaling>
          <c:orientation val="minMax"/>
        </c:scaling>
        <c:delete val="1"/>
        <c:axPos val="l"/>
        <c:numFmt formatCode="General" sourceLinked="1"/>
        <c:majorTickMark val="none"/>
        <c:minorTickMark val="none"/>
        <c:tickLblPos val="nextTo"/>
        <c:crossAx val="48180641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Primary Languages Spoken by Students</a:t>
            </a: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9.7828823626194179E-18"/>
                  <c:y val="3.959505061867266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F76-4C5B-98BC-215CE934031C}"/>
                </c:ext>
              </c:extLst>
            </c:dLbl>
            <c:dLbl>
              <c:idx val="1"/>
              <c:layout>
                <c:manualLayout>
                  <c:x val="5.5496264674493062E-2"/>
                  <c:y val="0.11514450116812318"/>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F76-4C5B-98BC-215CE934031C}"/>
                </c:ext>
              </c:extLst>
            </c:dLbl>
            <c:dLbl>
              <c:idx val="14"/>
              <c:layout/>
              <c:tx>
                <c:rich>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mn-lt"/>
                        <a:ea typeface="+mn-ea"/>
                        <a:cs typeface="+mn-cs"/>
                      </a:defRPr>
                    </a:pPr>
                    <a:r>
                      <a:rPr lang="en-US" sz="800">
                        <a:solidFill>
                          <a:sysClr val="windowText" lastClr="000000"/>
                        </a:solidFill>
                      </a:rPr>
                      <a:t>&lt;5</a:t>
                    </a:r>
                  </a:p>
                  <a:p>
                    <a:pPr>
                      <a:defRPr sz="800">
                        <a:solidFill>
                          <a:sysClr val="windowText" lastClr="000000"/>
                        </a:solidFill>
                      </a:defRPr>
                    </a:pPr>
                    <a:endParaRPr lang="en-US" sz="80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15:layout>
                    <c:manualLayout>
                      <c:w val="7.701173959445036E-2"/>
                      <c:h val="0.11353021978021977"/>
                    </c:manualLayout>
                  </c15:layout>
                </c:ext>
                <c:ext xmlns:c16="http://schemas.microsoft.com/office/drawing/2014/chart" uri="{C3380CC4-5D6E-409C-BE32-E72D297353CC}">
                  <c16:uniqueId val="{00000000-DF76-4C5B-98BC-215CE934031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'Primary Languages'!$N$2:$N$16</c:f>
              <c:strCache>
                <c:ptCount val="15"/>
                <c:pt idx="0">
                  <c:v>English</c:v>
                </c:pt>
                <c:pt idx="1">
                  <c:v>Spanish </c:v>
                </c:pt>
                <c:pt idx="2">
                  <c:v>Russian</c:v>
                </c:pt>
                <c:pt idx="3">
                  <c:v>Chinese</c:v>
                </c:pt>
                <c:pt idx="4">
                  <c:v>Ukrainian</c:v>
                </c:pt>
                <c:pt idx="5">
                  <c:v>Japanese</c:v>
                </c:pt>
                <c:pt idx="6">
                  <c:v>Vietnamese</c:v>
                </c:pt>
                <c:pt idx="7">
                  <c:v>Arabic</c:v>
                </c:pt>
                <c:pt idx="8">
                  <c:v>Korean</c:v>
                </c:pt>
                <c:pt idx="9">
                  <c:v>German</c:v>
                </c:pt>
                <c:pt idx="10">
                  <c:v>Other</c:v>
                </c:pt>
                <c:pt idx="11">
                  <c:v>French</c:v>
                </c:pt>
                <c:pt idx="12">
                  <c:v>Marathi</c:v>
                </c:pt>
                <c:pt idx="13">
                  <c:v>Romanian</c:v>
                </c:pt>
                <c:pt idx="14">
                  <c:v>33 Others</c:v>
                </c:pt>
              </c:strCache>
            </c:strRef>
          </c:cat>
          <c:val>
            <c:numRef>
              <c:f>'Primary Languages'!$O$2:$O$16</c:f>
              <c:numCache>
                <c:formatCode>General</c:formatCode>
                <c:ptCount val="15"/>
                <c:pt idx="0">
                  <c:v>1112</c:v>
                </c:pt>
                <c:pt idx="1">
                  <c:v>1076</c:v>
                </c:pt>
                <c:pt idx="2">
                  <c:v>74</c:v>
                </c:pt>
                <c:pt idx="3">
                  <c:v>57</c:v>
                </c:pt>
                <c:pt idx="4">
                  <c:v>21</c:v>
                </c:pt>
                <c:pt idx="5">
                  <c:v>16</c:v>
                </c:pt>
                <c:pt idx="6">
                  <c:v>14</c:v>
                </c:pt>
                <c:pt idx="7">
                  <c:v>11</c:v>
                </c:pt>
                <c:pt idx="8">
                  <c:v>11</c:v>
                </c:pt>
                <c:pt idx="9">
                  <c:v>9</c:v>
                </c:pt>
                <c:pt idx="10">
                  <c:v>8</c:v>
                </c:pt>
                <c:pt idx="11">
                  <c:v>7</c:v>
                </c:pt>
                <c:pt idx="12">
                  <c:v>5</c:v>
                </c:pt>
                <c:pt idx="13">
                  <c:v>5</c:v>
                </c:pt>
                <c:pt idx="14">
                  <c:v>4</c:v>
                </c:pt>
              </c:numCache>
            </c:numRef>
          </c:val>
          <c:extLst>
            <c:ext xmlns:c16="http://schemas.microsoft.com/office/drawing/2014/chart" uri="{C3380CC4-5D6E-409C-BE32-E72D297353CC}">
              <c16:uniqueId val="{00000001-DF76-4C5B-98BC-215CE934031C}"/>
            </c:ext>
          </c:extLst>
        </c:ser>
        <c:dLbls>
          <c:dLblPos val="inEnd"/>
          <c:showLegendKey val="0"/>
          <c:showVal val="1"/>
          <c:showCatName val="0"/>
          <c:showSerName val="0"/>
          <c:showPercent val="0"/>
          <c:showBubbleSize val="0"/>
        </c:dLbls>
        <c:gapWidth val="65"/>
        <c:axId val="414317904"/>
        <c:axId val="414314296"/>
      </c:barChart>
      <c:catAx>
        <c:axId val="4143179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0" i="0" u="none" strike="noStrike" kern="1200" cap="all" baseline="0">
                <a:solidFill>
                  <a:schemeClr val="dk1">
                    <a:lumMod val="75000"/>
                    <a:lumOff val="25000"/>
                  </a:schemeClr>
                </a:solidFill>
                <a:latin typeface="+mn-lt"/>
                <a:ea typeface="+mn-ea"/>
                <a:cs typeface="+mn-cs"/>
              </a:defRPr>
            </a:pPr>
            <a:endParaRPr lang="en-US"/>
          </a:p>
        </c:txPr>
        <c:crossAx val="414314296"/>
        <c:crosses val="autoZero"/>
        <c:auto val="1"/>
        <c:lblAlgn val="ctr"/>
        <c:lblOffset val="100"/>
        <c:noMultiLvlLbl val="0"/>
      </c:catAx>
      <c:valAx>
        <c:axId val="414314296"/>
        <c:scaling>
          <c:orientation val="minMax"/>
        </c:scaling>
        <c:delete val="1"/>
        <c:axPos val="l"/>
        <c:numFmt formatCode="General" sourceLinked="1"/>
        <c:majorTickMark val="none"/>
        <c:minorTickMark val="none"/>
        <c:tickLblPos val="nextTo"/>
        <c:crossAx val="4143179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0"/>
              <a:t>More</a:t>
            </a:r>
            <a:r>
              <a:rPr lang="en-US" sz="1000" b="0" baseline="0"/>
              <a:t> Heritage Speakers Earn the Biliteracy Seal</a:t>
            </a:r>
            <a:endParaRPr lang="en-US" sz="1000" b="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1C-469C-86B6-435B66A0DC1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3C1C-469C-86B6-435B66A0DC10}"/>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'EL Status'!$A$36:$A$37</c:f>
              <c:strCache>
                <c:ptCount val="2"/>
                <c:pt idx="0">
                  <c:v>Heritage Language Speakers</c:v>
                </c:pt>
                <c:pt idx="1">
                  <c:v>English Only</c:v>
                </c:pt>
              </c:strCache>
            </c:strRef>
          </c:cat>
          <c:val>
            <c:numRef>
              <c:f>'EL Status'!$B$36:$B$37</c:f>
              <c:numCache>
                <c:formatCode>0.0%</c:formatCode>
                <c:ptCount val="2"/>
                <c:pt idx="0">
                  <c:v>0.56265457543281117</c:v>
                </c:pt>
                <c:pt idx="1">
                  <c:v>0.43734542456718878</c:v>
                </c:pt>
              </c:numCache>
            </c:numRef>
          </c:val>
          <c:extLst>
            <c:ext xmlns:c16="http://schemas.microsoft.com/office/drawing/2014/chart" uri="{C3380CC4-5D6E-409C-BE32-E72D297353CC}">
              <c16:uniqueId val="{00000004-3C1C-469C-86B6-435B66A0DC1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0"/>
              <a:t>Never EL Student</a:t>
            </a:r>
            <a:r>
              <a:rPr lang="en-US" sz="1000" b="0" baseline="0"/>
              <a:t> - Languages</a:t>
            </a:r>
            <a:endParaRPr lang="en-US" sz="1000" b="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FE5-4756-8DC2-CA5908A8A2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E5-4756-8DC2-CA5908A8A264}"/>
              </c:ext>
            </c:extLst>
          </c:dPt>
          <c:dLbls>
            <c:dLbl>
              <c:idx val="0"/>
              <c:layout>
                <c:manualLayout>
                  <c:x val="4.7802403293837552E-2"/>
                  <c:y val="-6.7745212404005051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FE5-4756-8DC2-CA5908A8A264}"/>
                </c:ext>
              </c:extLst>
            </c:dLbl>
            <c:dLbl>
              <c:idx val="1"/>
              <c:layout>
                <c:manualLayout>
                  <c:x val="-2.8425280705726481E-2"/>
                  <c:y val="3.4907650432584814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FE5-4756-8DC2-CA5908A8A26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'EL Status'!$A$7:$A$8</c:f>
              <c:strCache>
                <c:ptCount val="2"/>
                <c:pt idx="0">
                  <c:v>N - English Only</c:v>
                </c:pt>
                <c:pt idx="1">
                  <c:v>Never - Other than English</c:v>
                </c:pt>
              </c:strCache>
            </c:strRef>
          </c:cat>
          <c:val>
            <c:numRef>
              <c:f>'EL Status'!$B$7:$B$8</c:f>
              <c:numCache>
                <c:formatCode>General</c:formatCode>
                <c:ptCount val="2"/>
                <c:pt idx="0">
                  <c:v>1061</c:v>
                </c:pt>
                <c:pt idx="1">
                  <c:v>249</c:v>
                </c:pt>
              </c:numCache>
            </c:numRef>
          </c:val>
          <c:extLst>
            <c:ext xmlns:c16="http://schemas.microsoft.com/office/drawing/2014/chart" uri="{C3380CC4-5D6E-409C-BE32-E72D297353CC}">
              <c16:uniqueId val="{00000004-1FE5-4756-8DC2-CA5908A8A26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0"/>
              <a:t>English</a:t>
            </a:r>
            <a:r>
              <a:rPr lang="en-US" sz="1000" b="0" baseline="0"/>
              <a:t> Learner Status</a:t>
            </a:r>
            <a:endParaRPr lang="en-US" sz="1000" b="0"/>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703-4D07-A4B6-3638C013A00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703-4D07-A4B6-3638C013A00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2703-4D07-A4B6-3638C013A00B}"/>
              </c:ext>
            </c:extLst>
          </c:dPt>
          <c:dLbls>
            <c:dLbl>
              <c:idx val="1"/>
              <c:layout>
                <c:manualLayout>
                  <c:x val="1.73584864391951E-2"/>
                  <c:y val="-2.4192184310294546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703-4D07-A4B6-3638C013A00B}"/>
                </c:ext>
              </c:extLst>
            </c:dLbl>
            <c:dLbl>
              <c:idx val="2"/>
              <c:layout>
                <c:manualLayout>
                  <c:x val="-3.0196741032370952E-2"/>
                  <c:y val="-5.6341498979294254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703-4D07-A4B6-3638C013A00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'EL Status'!$A$22:$A$24</c:f>
              <c:strCache>
                <c:ptCount val="3"/>
                <c:pt idx="0">
                  <c:v>Current</c:v>
                </c:pt>
                <c:pt idx="1">
                  <c:v>Former</c:v>
                </c:pt>
                <c:pt idx="2">
                  <c:v>Never</c:v>
                </c:pt>
              </c:strCache>
            </c:strRef>
          </c:cat>
          <c:val>
            <c:numRef>
              <c:f>'EL Status'!$B$22:$B$24</c:f>
              <c:numCache>
                <c:formatCode>0.0%</c:formatCode>
                <c:ptCount val="3"/>
                <c:pt idx="0">
                  <c:v>3.4624896949711458E-2</c:v>
                </c:pt>
                <c:pt idx="1">
                  <c:v>0.42539159109645508</c:v>
                </c:pt>
                <c:pt idx="2">
                  <c:v>0.53998351195383343</c:v>
                </c:pt>
              </c:numCache>
            </c:numRef>
          </c:val>
          <c:extLst>
            <c:ext xmlns:c16="http://schemas.microsoft.com/office/drawing/2014/chart" uri="{C3380CC4-5D6E-409C-BE32-E72D297353CC}">
              <c16:uniqueId val="{00000006-2703-4D07-A4B6-3638C013A00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aseline="0"/>
              <a:t> Language Program Participation</a:t>
            </a:r>
            <a:endParaRPr lang="en-US" sz="1100"/>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'Dual.Trans Progs'!$A$3:$A$5</c:f>
              <c:strCache>
                <c:ptCount val="3"/>
                <c:pt idx="0">
                  <c:v>Dual Language</c:v>
                </c:pt>
                <c:pt idx="1">
                  <c:v>Transitional Bilingual</c:v>
                </c:pt>
                <c:pt idx="2">
                  <c:v>Language Revitalization</c:v>
                </c:pt>
              </c:strCache>
            </c:strRef>
          </c:cat>
          <c:val>
            <c:numRef>
              <c:f>'Dual.Trans Progs'!$B$3:$B$5</c:f>
              <c:numCache>
                <c:formatCode>General</c:formatCode>
                <c:ptCount val="3"/>
                <c:pt idx="0">
                  <c:v>531</c:v>
                </c:pt>
                <c:pt idx="1">
                  <c:v>53</c:v>
                </c:pt>
                <c:pt idx="2">
                  <c:v>8</c:v>
                </c:pt>
              </c:numCache>
            </c:numRef>
          </c:val>
          <c:extLst>
            <c:ext xmlns:c16="http://schemas.microsoft.com/office/drawing/2014/chart" uri="{C3380CC4-5D6E-409C-BE32-E72D297353CC}">
              <c16:uniqueId val="{00000000-1095-4FC0-BB9D-BCCBC53A997A}"/>
            </c:ext>
          </c:extLst>
        </c:ser>
        <c:dLbls>
          <c:showLegendKey val="0"/>
          <c:showVal val="0"/>
          <c:showCatName val="0"/>
          <c:showSerName val="0"/>
          <c:showPercent val="0"/>
          <c:showBubbleSize val="0"/>
        </c:dLbls>
        <c:gapWidth val="182"/>
        <c:axId val="651178944"/>
        <c:axId val="651180912"/>
      </c:barChart>
      <c:catAx>
        <c:axId val="6511789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180912"/>
        <c:crosses val="autoZero"/>
        <c:auto val="1"/>
        <c:lblAlgn val="ctr"/>
        <c:lblOffset val="100"/>
        <c:noMultiLvlLbl val="0"/>
      </c:catAx>
      <c:valAx>
        <c:axId val="65118091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178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004C2B-4174-4240-8BE2-27B691E1DBBC}" type="doc">
      <dgm:prSet loTypeId="urn:microsoft.com/office/officeart/2005/8/layout/process1" loCatId="process" qsTypeId="urn:microsoft.com/office/officeart/2005/8/quickstyle/simple1" qsCatId="simple" csTypeId="urn:microsoft.com/office/officeart/2005/8/colors/colorful1" csCatId="colorful" phldr="1"/>
      <dgm:spPr/>
    </dgm:pt>
    <dgm:pt modelId="{185EC32D-57AA-487E-A35E-3126E7B45451}">
      <dgm:prSet phldrT="[Text]" custT="1"/>
      <dgm:spPr>
        <a:xfrm>
          <a:off x="4202" y="84745"/>
          <a:ext cx="1256167" cy="75370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000" dirty="0" smtClean="0">
              <a:solidFill>
                <a:sysClr val="window" lastClr="FFFFFF"/>
              </a:solidFill>
              <a:latin typeface="Calibri"/>
              <a:ea typeface="+mn-ea"/>
              <a:cs typeface="+mn-cs"/>
            </a:rPr>
            <a:t>Be on track to graduation by Spring of Senior year of HS</a:t>
          </a:r>
          <a:endParaRPr lang="en-US" sz="1000" dirty="0">
            <a:solidFill>
              <a:sysClr val="window" lastClr="FFFFFF"/>
            </a:solidFill>
            <a:latin typeface="Calibri"/>
            <a:ea typeface="+mn-ea"/>
            <a:cs typeface="+mn-cs"/>
          </a:endParaRPr>
        </a:p>
      </dgm:t>
    </dgm:pt>
    <dgm:pt modelId="{1CF6F769-60F7-4268-BDC0-12C8A6543725}" type="parTrans" cxnId="{1129B271-5054-4B0B-80BC-B5154B2B6ACA}">
      <dgm:prSet/>
      <dgm:spPr/>
      <dgm:t>
        <a:bodyPr/>
        <a:lstStyle/>
        <a:p>
          <a:endParaRPr lang="en-US" sz="800"/>
        </a:p>
      </dgm:t>
    </dgm:pt>
    <dgm:pt modelId="{425CEF83-AB4C-4ACD-9DFC-5A4E6C60A92B}" type="sibTrans" cxnId="{1129B271-5054-4B0B-80BC-B5154B2B6ACA}">
      <dgm:prSet custT="1"/>
      <dgm:spPr>
        <a:xfrm>
          <a:off x="1385987" y="305831"/>
          <a:ext cx="266307" cy="311529"/>
        </a:xfrm>
        <a:prstGeom prst="rightArrow">
          <a:avLst>
            <a:gd name="adj1" fmla="val 60000"/>
            <a:gd name="adj2" fmla="val 50000"/>
          </a:avLst>
        </a:prstGeom>
        <a:solidFill>
          <a:srgbClr val="C0504D">
            <a:hueOff val="0"/>
            <a:satOff val="0"/>
            <a:lumOff val="0"/>
            <a:alphaOff val="0"/>
          </a:srgbClr>
        </a:solidFill>
        <a:ln>
          <a:noFill/>
        </a:ln>
        <a:effectLst/>
      </dgm:spPr>
      <dgm:t>
        <a:bodyPr/>
        <a:lstStyle/>
        <a:p>
          <a:endParaRPr lang="en-US" sz="600">
            <a:solidFill>
              <a:sysClr val="window" lastClr="FFFFFF"/>
            </a:solidFill>
            <a:latin typeface="Calibri"/>
            <a:ea typeface="+mn-ea"/>
            <a:cs typeface="+mn-cs"/>
          </a:endParaRPr>
        </a:p>
      </dgm:t>
    </dgm:pt>
    <dgm:pt modelId="{DEA21487-071B-426D-B761-0F62ADE6A407}">
      <dgm:prSet phldrT="[Text]" custT="1"/>
      <dgm:spPr>
        <a:xfrm>
          <a:off x="3521472" y="84745"/>
          <a:ext cx="1256167" cy="753700"/>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900" dirty="0" smtClean="0">
              <a:solidFill>
                <a:sysClr val="window" lastClr="FFFFFF"/>
              </a:solidFill>
              <a:latin typeface="Calibri"/>
              <a:ea typeface="+mn-ea"/>
              <a:cs typeface="+mn-cs"/>
            </a:rPr>
            <a:t>Earn an </a:t>
          </a:r>
          <a:r>
            <a:rPr lang="en-US" sz="900" u="sng" dirty="0" smtClean="0">
              <a:solidFill>
                <a:sysClr val="window" lastClr="FFFFFF"/>
              </a:solidFill>
              <a:latin typeface="Calibri"/>
              <a:ea typeface="+mn-ea"/>
              <a:cs typeface="+mn-cs"/>
            </a:rPr>
            <a:t>Intermediate High </a:t>
          </a:r>
          <a:r>
            <a:rPr lang="en-US" sz="900" dirty="0" smtClean="0">
              <a:solidFill>
                <a:sysClr val="window" lastClr="FFFFFF"/>
              </a:solidFill>
              <a:latin typeface="Calibri"/>
              <a:ea typeface="+mn-ea"/>
              <a:cs typeface="+mn-cs"/>
            </a:rPr>
            <a:t>proficiency level on a partner language assessment</a:t>
          </a:r>
          <a:endParaRPr lang="en-US" sz="900" dirty="0">
            <a:solidFill>
              <a:sysClr val="window" lastClr="FFFFFF"/>
            </a:solidFill>
            <a:latin typeface="Calibri"/>
            <a:ea typeface="+mn-ea"/>
            <a:cs typeface="+mn-cs"/>
          </a:endParaRPr>
        </a:p>
      </dgm:t>
    </dgm:pt>
    <dgm:pt modelId="{E8AFFED8-2699-4791-9E35-38EE2E388523}" type="parTrans" cxnId="{DB1EB823-2963-483A-9644-43A82E491499}">
      <dgm:prSet/>
      <dgm:spPr/>
      <dgm:t>
        <a:bodyPr/>
        <a:lstStyle/>
        <a:p>
          <a:endParaRPr lang="en-US" sz="800"/>
        </a:p>
      </dgm:t>
    </dgm:pt>
    <dgm:pt modelId="{4A29A85A-9C64-42EA-AA28-7EDD55028852}" type="sibTrans" cxnId="{DB1EB823-2963-483A-9644-43A82E491499}">
      <dgm:prSet/>
      <dgm:spPr/>
      <dgm:t>
        <a:bodyPr/>
        <a:lstStyle/>
        <a:p>
          <a:endParaRPr lang="en-US" sz="800"/>
        </a:p>
      </dgm:t>
    </dgm:pt>
    <dgm:pt modelId="{B142D3B2-FC43-4EEE-AAA7-40C1DD2C71D7}">
      <dgm:prSet phldrT="[Text]" custT="1"/>
      <dgm:spPr>
        <a:xfrm>
          <a:off x="1762837" y="84745"/>
          <a:ext cx="1256167" cy="753700"/>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000" dirty="0" smtClean="0">
              <a:solidFill>
                <a:sysClr val="window" lastClr="FFFFFF"/>
              </a:solidFill>
              <a:latin typeface="Calibri"/>
              <a:ea typeface="+mn-ea"/>
              <a:cs typeface="+mn-cs"/>
            </a:rPr>
            <a:t>Pass SBAC or meet Essential Skills requirement</a:t>
          </a:r>
          <a:endParaRPr lang="en-US" sz="1000" dirty="0">
            <a:solidFill>
              <a:sysClr val="window" lastClr="FFFFFF"/>
            </a:solidFill>
            <a:latin typeface="Calibri"/>
            <a:ea typeface="+mn-ea"/>
            <a:cs typeface="+mn-cs"/>
          </a:endParaRPr>
        </a:p>
      </dgm:t>
    </dgm:pt>
    <dgm:pt modelId="{B68B30A3-A6FE-4774-A4F7-A5A087CD632F}" type="sibTrans" cxnId="{5D75B6B6-B3A7-46CE-A760-53FF9F67CD04}">
      <dgm:prSet custT="1"/>
      <dgm:spPr>
        <a:xfrm>
          <a:off x="3144622" y="305831"/>
          <a:ext cx="266307" cy="311529"/>
        </a:xfrm>
        <a:prstGeom prst="rightArrow">
          <a:avLst>
            <a:gd name="adj1" fmla="val 60000"/>
            <a:gd name="adj2" fmla="val 50000"/>
          </a:avLst>
        </a:prstGeom>
        <a:solidFill>
          <a:srgbClr val="9BBB59">
            <a:hueOff val="0"/>
            <a:satOff val="0"/>
            <a:lumOff val="0"/>
            <a:alphaOff val="0"/>
          </a:srgbClr>
        </a:solidFill>
        <a:ln>
          <a:noFill/>
        </a:ln>
        <a:effectLst/>
      </dgm:spPr>
      <dgm:t>
        <a:bodyPr/>
        <a:lstStyle/>
        <a:p>
          <a:endParaRPr lang="en-US" sz="600">
            <a:solidFill>
              <a:sysClr val="window" lastClr="FFFFFF"/>
            </a:solidFill>
            <a:latin typeface="Calibri"/>
            <a:ea typeface="+mn-ea"/>
            <a:cs typeface="+mn-cs"/>
          </a:endParaRPr>
        </a:p>
      </dgm:t>
    </dgm:pt>
    <dgm:pt modelId="{55E2AF2D-6915-4991-95AB-AD1E55C6607A}" type="parTrans" cxnId="{5D75B6B6-B3A7-46CE-A760-53FF9F67CD04}">
      <dgm:prSet/>
      <dgm:spPr/>
      <dgm:t>
        <a:bodyPr/>
        <a:lstStyle/>
        <a:p>
          <a:endParaRPr lang="en-US" sz="800"/>
        </a:p>
      </dgm:t>
    </dgm:pt>
    <dgm:pt modelId="{092F8C96-5A7B-40FB-AF92-D48B8AACA083}" type="pres">
      <dgm:prSet presAssocID="{F0004C2B-4174-4240-8BE2-27B691E1DBBC}" presName="Name0" presStyleCnt="0">
        <dgm:presLayoutVars>
          <dgm:dir/>
          <dgm:resizeHandles val="exact"/>
        </dgm:presLayoutVars>
      </dgm:prSet>
      <dgm:spPr/>
    </dgm:pt>
    <dgm:pt modelId="{6A7CAEC9-1FF2-479E-9B70-782C06ADCEC1}" type="pres">
      <dgm:prSet presAssocID="{185EC32D-57AA-487E-A35E-3126E7B45451}" presName="node" presStyleLbl="node1" presStyleIdx="0" presStyleCnt="3">
        <dgm:presLayoutVars>
          <dgm:bulletEnabled val="1"/>
        </dgm:presLayoutVars>
      </dgm:prSet>
      <dgm:spPr/>
      <dgm:t>
        <a:bodyPr/>
        <a:lstStyle/>
        <a:p>
          <a:endParaRPr lang="en-US"/>
        </a:p>
      </dgm:t>
    </dgm:pt>
    <dgm:pt modelId="{DB7C335A-ED80-4CDA-9D10-4C6503803373}" type="pres">
      <dgm:prSet presAssocID="{425CEF83-AB4C-4ACD-9DFC-5A4E6C60A92B}" presName="sibTrans" presStyleLbl="sibTrans2D1" presStyleIdx="0" presStyleCnt="2"/>
      <dgm:spPr/>
      <dgm:t>
        <a:bodyPr/>
        <a:lstStyle/>
        <a:p>
          <a:endParaRPr lang="en-US"/>
        </a:p>
      </dgm:t>
    </dgm:pt>
    <dgm:pt modelId="{BDC0C7C5-4BA6-4901-AA61-38E5F96A6CA5}" type="pres">
      <dgm:prSet presAssocID="{425CEF83-AB4C-4ACD-9DFC-5A4E6C60A92B}" presName="connectorText" presStyleLbl="sibTrans2D1" presStyleIdx="0" presStyleCnt="2"/>
      <dgm:spPr/>
      <dgm:t>
        <a:bodyPr/>
        <a:lstStyle/>
        <a:p>
          <a:endParaRPr lang="en-US"/>
        </a:p>
      </dgm:t>
    </dgm:pt>
    <dgm:pt modelId="{623F3803-AAC6-45C9-B33A-E90C3BE0505D}" type="pres">
      <dgm:prSet presAssocID="{B142D3B2-FC43-4EEE-AAA7-40C1DD2C71D7}" presName="node" presStyleLbl="node1" presStyleIdx="1" presStyleCnt="3">
        <dgm:presLayoutVars>
          <dgm:bulletEnabled val="1"/>
        </dgm:presLayoutVars>
      </dgm:prSet>
      <dgm:spPr/>
      <dgm:t>
        <a:bodyPr/>
        <a:lstStyle/>
        <a:p>
          <a:endParaRPr lang="en-US"/>
        </a:p>
      </dgm:t>
    </dgm:pt>
    <dgm:pt modelId="{FB0A1AFC-838E-45FF-BC6F-54FC42675F99}" type="pres">
      <dgm:prSet presAssocID="{B68B30A3-A6FE-4774-A4F7-A5A087CD632F}" presName="sibTrans" presStyleLbl="sibTrans2D1" presStyleIdx="1" presStyleCnt="2"/>
      <dgm:spPr/>
      <dgm:t>
        <a:bodyPr/>
        <a:lstStyle/>
        <a:p>
          <a:endParaRPr lang="en-US"/>
        </a:p>
      </dgm:t>
    </dgm:pt>
    <dgm:pt modelId="{8BD30DCF-926A-44C3-A783-E4F0F4493944}" type="pres">
      <dgm:prSet presAssocID="{B68B30A3-A6FE-4774-A4F7-A5A087CD632F}" presName="connectorText" presStyleLbl="sibTrans2D1" presStyleIdx="1" presStyleCnt="2"/>
      <dgm:spPr/>
      <dgm:t>
        <a:bodyPr/>
        <a:lstStyle/>
        <a:p>
          <a:endParaRPr lang="en-US"/>
        </a:p>
      </dgm:t>
    </dgm:pt>
    <dgm:pt modelId="{BB391761-E00B-4CF4-95B8-B40516A85068}" type="pres">
      <dgm:prSet presAssocID="{DEA21487-071B-426D-B761-0F62ADE6A407}" presName="node" presStyleLbl="node1" presStyleIdx="2" presStyleCnt="3">
        <dgm:presLayoutVars>
          <dgm:bulletEnabled val="1"/>
        </dgm:presLayoutVars>
      </dgm:prSet>
      <dgm:spPr/>
      <dgm:t>
        <a:bodyPr/>
        <a:lstStyle/>
        <a:p>
          <a:endParaRPr lang="en-US"/>
        </a:p>
      </dgm:t>
    </dgm:pt>
  </dgm:ptLst>
  <dgm:cxnLst>
    <dgm:cxn modelId="{1129B271-5054-4B0B-80BC-B5154B2B6ACA}" srcId="{F0004C2B-4174-4240-8BE2-27B691E1DBBC}" destId="{185EC32D-57AA-487E-A35E-3126E7B45451}" srcOrd="0" destOrd="0" parTransId="{1CF6F769-60F7-4268-BDC0-12C8A6543725}" sibTransId="{425CEF83-AB4C-4ACD-9DFC-5A4E6C60A92B}"/>
    <dgm:cxn modelId="{FF8599BD-8E0C-493F-917D-09B7BEE8132F}" type="presOf" srcId="{185EC32D-57AA-487E-A35E-3126E7B45451}" destId="{6A7CAEC9-1FF2-479E-9B70-782C06ADCEC1}" srcOrd="0" destOrd="0" presId="urn:microsoft.com/office/officeart/2005/8/layout/process1"/>
    <dgm:cxn modelId="{DD41CFD7-421A-4A08-820E-DFD13CA5C422}" type="presOf" srcId="{425CEF83-AB4C-4ACD-9DFC-5A4E6C60A92B}" destId="{DB7C335A-ED80-4CDA-9D10-4C6503803373}" srcOrd="0" destOrd="0" presId="urn:microsoft.com/office/officeart/2005/8/layout/process1"/>
    <dgm:cxn modelId="{DB1EB823-2963-483A-9644-43A82E491499}" srcId="{F0004C2B-4174-4240-8BE2-27B691E1DBBC}" destId="{DEA21487-071B-426D-B761-0F62ADE6A407}" srcOrd="2" destOrd="0" parTransId="{E8AFFED8-2699-4791-9E35-38EE2E388523}" sibTransId="{4A29A85A-9C64-42EA-AA28-7EDD55028852}"/>
    <dgm:cxn modelId="{71E1FD89-AC43-4574-A3AD-9E576678DC77}" type="presOf" srcId="{DEA21487-071B-426D-B761-0F62ADE6A407}" destId="{BB391761-E00B-4CF4-95B8-B40516A85068}" srcOrd="0" destOrd="0" presId="urn:microsoft.com/office/officeart/2005/8/layout/process1"/>
    <dgm:cxn modelId="{A62F1ADA-E78A-4B22-A578-92F6FAC429E0}" type="presOf" srcId="{F0004C2B-4174-4240-8BE2-27B691E1DBBC}" destId="{092F8C96-5A7B-40FB-AF92-D48B8AACA083}" srcOrd="0" destOrd="0" presId="urn:microsoft.com/office/officeart/2005/8/layout/process1"/>
    <dgm:cxn modelId="{5D75B6B6-B3A7-46CE-A760-53FF9F67CD04}" srcId="{F0004C2B-4174-4240-8BE2-27B691E1DBBC}" destId="{B142D3B2-FC43-4EEE-AAA7-40C1DD2C71D7}" srcOrd="1" destOrd="0" parTransId="{55E2AF2D-6915-4991-95AB-AD1E55C6607A}" sibTransId="{B68B30A3-A6FE-4774-A4F7-A5A087CD632F}"/>
    <dgm:cxn modelId="{1CF9FDBB-189B-462B-BA7D-D8F32F889513}" type="presOf" srcId="{B142D3B2-FC43-4EEE-AAA7-40C1DD2C71D7}" destId="{623F3803-AAC6-45C9-B33A-E90C3BE0505D}" srcOrd="0" destOrd="0" presId="urn:microsoft.com/office/officeart/2005/8/layout/process1"/>
    <dgm:cxn modelId="{23FFE787-4D6E-41D1-B0B3-377FC3EB6878}" type="presOf" srcId="{B68B30A3-A6FE-4774-A4F7-A5A087CD632F}" destId="{FB0A1AFC-838E-45FF-BC6F-54FC42675F99}" srcOrd="0" destOrd="0" presId="urn:microsoft.com/office/officeart/2005/8/layout/process1"/>
    <dgm:cxn modelId="{045BF10E-FD38-402C-8939-6604A6BF7C40}" type="presOf" srcId="{425CEF83-AB4C-4ACD-9DFC-5A4E6C60A92B}" destId="{BDC0C7C5-4BA6-4901-AA61-38E5F96A6CA5}" srcOrd="1" destOrd="0" presId="urn:microsoft.com/office/officeart/2005/8/layout/process1"/>
    <dgm:cxn modelId="{5968A393-3238-4C57-BF12-B39AF4365D86}" type="presOf" srcId="{B68B30A3-A6FE-4774-A4F7-A5A087CD632F}" destId="{8BD30DCF-926A-44C3-A783-E4F0F4493944}" srcOrd="1" destOrd="0" presId="urn:microsoft.com/office/officeart/2005/8/layout/process1"/>
    <dgm:cxn modelId="{570F1183-7525-4E3D-813A-F399CFB70C8B}" type="presParOf" srcId="{092F8C96-5A7B-40FB-AF92-D48B8AACA083}" destId="{6A7CAEC9-1FF2-479E-9B70-782C06ADCEC1}" srcOrd="0" destOrd="0" presId="urn:microsoft.com/office/officeart/2005/8/layout/process1"/>
    <dgm:cxn modelId="{49ABA4D9-E0DA-4B5E-AE73-041F6125DF50}" type="presParOf" srcId="{092F8C96-5A7B-40FB-AF92-D48B8AACA083}" destId="{DB7C335A-ED80-4CDA-9D10-4C6503803373}" srcOrd="1" destOrd="0" presId="urn:microsoft.com/office/officeart/2005/8/layout/process1"/>
    <dgm:cxn modelId="{74943813-8564-4225-A22D-7BE243DD06F1}" type="presParOf" srcId="{DB7C335A-ED80-4CDA-9D10-4C6503803373}" destId="{BDC0C7C5-4BA6-4901-AA61-38E5F96A6CA5}" srcOrd="0" destOrd="0" presId="urn:microsoft.com/office/officeart/2005/8/layout/process1"/>
    <dgm:cxn modelId="{25B18AB0-977D-4A85-AA92-52FB58012867}" type="presParOf" srcId="{092F8C96-5A7B-40FB-AF92-D48B8AACA083}" destId="{623F3803-AAC6-45C9-B33A-E90C3BE0505D}" srcOrd="2" destOrd="0" presId="urn:microsoft.com/office/officeart/2005/8/layout/process1"/>
    <dgm:cxn modelId="{C29A4BA5-AC97-443D-B722-80ADCC3BBC91}" type="presParOf" srcId="{092F8C96-5A7B-40FB-AF92-D48B8AACA083}" destId="{FB0A1AFC-838E-45FF-BC6F-54FC42675F99}" srcOrd="3" destOrd="0" presId="urn:microsoft.com/office/officeart/2005/8/layout/process1"/>
    <dgm:cxn modelId="{8E61B881-8936-41E8-A155-B104595A6A6B}" type="presParOf" srcId="{FB0A1AFC-838E-45FF-BC6F-54FC42675F99}" destId="{8BD30DCF-926A-44C3-A783-E4F0F4493944}" srcOrd="0" destOrd="0" presId="urn:microsoft.com/office/officeart/2005/8/layout/process1"/>
    <dgm:cxn modelId="{22DE159D-5A18-40CE-AFEA-FA2563CB2824}" type="presParOf" srcId="{092F8C96-5A7B-40FB-AF92-D48B8AACA083}" destId="{BB391761-E00B-4CF4-95B8-B40516A85068}"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0004C2B-4174-4240-8BE2-27B691E1DBBC}" type="doc">
      <dgm:prSet loTypeId="urn:microsoft.com/office/officeart/2005/8/layout/process1" loCatId="process" qsTypeId="urn:microsoft.com/office/officeart/2005/8/quickstyle/simple1" qsCatId="simple" csTypeId="urn:microsoft.com/office/officeart/2005/8/colors/colorful1" csCatId="colorful" phldr="1"/>
      <dgm:spPr/>
    </dgm:pt>
    <dgm:pt modelId="{DEA21487-071B-426D-B761-0F62ADE6A407}">
      <dgm:prSet phldrT="[Text]" custT="1"/>
      <dgm:spPr>
        <a:xfrm>
          <a:off x="3456723" y="18698"/>
          <a:ext cx="1233070" cy="739842"/>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900" dirty="0" smtClean="0">
              <a:solidFill>
                <a:sysClr val="window" lastClr="FFFFFF"/>
              </a:solidFill>
              <a:latin typeface="Calibri"/>
              <a:ea typeface="+mn-ea"/>
              <a:cs typeface="+mn-cs"/>
            </a:rPr>
            <a:t>Earn an </a:t>
          </a:r>
          <a:r>
            <a:rPr lang="en-US" sz="900" u="sng" dirty="0" smtClean="0">
              <a:solidFill>
                <a:sysClr val="window" lastClr="FFFFFF"/>
              </a:solidFill>
              <a:latin typeface="Calibri"/>
              <a:ea typeface="+mn-ea"/>
              <a:cs typeface="+mn-cs"/>
            </a:rPr>
            <a:t>Intermediate High </a:t>
          </a:r>
          <a:r>
            <a:rPr lang="en-US" sz="900" dirty="0" smtClean="0">
              <a:solidFill>
                <a:sysClr val="window" lastClr="FFFFFF"/>
              </a:solidFill>
              <a:latin typeface="Calibri"/>
              <a:ea typeface="+mn-ea"/>
              <a:cs typeface="+mn-cs"/>
            </a:rPr>
            <a:t>proficiency level on a partner language assessment</a:t>
          </a:r>
          <a:endParaRPr lang="en-US" sz="900" dirty="0">
            <a:solidFill>
              <a:sysClr val="window" lastClr="FFFFFF"/>
            </a:solidFill>
            <a:latin typeface="Calibri"/>
            <a:ea typeface="+mn-ea"/>
            <a:cs typeface="+mn-cs"/>
          </a:endParaRPr>
        </a:p>
      </dgm:t>
    </dgm:pt>
    <dgm:pt modelId="{E8AFFED8-2699-4791-9E35-38EE2E388523}" type="parTrans" cxnId="{DB1EB823-2963-483A-9644-43A82E491499}">
      <dgm:prSet/>
      <dgm:spPr/>
      <dgm:t>
        <a:bodyPr/>
        <a:lstStyle/>
        <a:p>
          <a:endParaRPr lang="en-US" sz="800"/>
        </a:p>
      </dgm:t>
    </dgm:pt>
    <dgm:pt modelId="{4A29A85A-9C64-42EA-AA28-7EDD55028852}" type="sibTrans" cxnId="{DB1EB823-2963-483A-9644-43A82E491499}">
      <dgm:prSet/>
      <dgm:spPr/>
      <dgm:t>
        <a:bodyPr/>
        <a:lstStyle/>
        <a:p>
          <a:endParaRPr lang="en-US" sz="800"/>
        </a:p>
      </dgm:t>
    </dgm:pt>
    <dgm:pt modelId="{B142D3B2-FC43-4EEE-AAA7-40C1DD2C71D7}">
      <dgm:prSet phldrT="[Text]" custT="1"/>
      <dgm:spPr>
        <a:xfrm>
          <a:off x="1730424" y="18698"/>
          <a:ext cx="1233070" cy="739842"/>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900" dirty="0" smtClean="0">
              <a:solidFill>
                <a:sysClr val="window" lastClr="FFFFFF"/>
              </a:solidFill>
              <a:latin typeface="Calibri"/>
              <a:ea typeface="+mn-ea"/>
              <a:cs typeface="+mn-cs"/>
            </a:rPr>
            <a:t>Test into Writing 115 if graduation requirements did not include Essential Skills</a:t>
          </a:r>
          <a:endParaRPr lang="en-US" sz="900" dirty="0">
            <a:solidFill>
              <a:sysClr val="window" lastClr="FFFFFF"/>
            </a:solidFill>
            <a:latin typeface="Calibri"/>
            <a:ea typeface="+mn-ea"/>
            <a:cs typeface="+mn-cs"/>
          </a:endParaRPr>
        </a:p>
      </dgm:t>
    </dgm:pt>
    <dgm:pt modelId="{B68B30A3-A6FE-4774-A4F7-A5A087CD632F}" type="sibTrans" cxnId="{5D75B6B6-B3A7-46CE-A760-53FF9F67CD04}">
      <dgm:prSet custT="1"/>
      <dgm:spPr>
        <a:xfrm>
          <a:off x="3086802" y="235719"/>
          <a:ext cx="261411" cy="305801"/>
        </a:xfrm>
        <a:prstGeom prst="rightArrow">
          <a:avLst>
            <a:gd name="adj1" fmla="val 60000"/>
            <a:gd name="adj2" fmla="val 50000"/>
          </a:avLst>
        </a:prstGeom>
        <a:solidFill>
          <a:srgbClr val="9BBB59">
            <a:hueOff val="0"/>
            <a:satOff val="0"/>
            <a:lumOff val="0"/>
            <a:alphaOff val="0"/>
          </a:srgbClr>
        </a:solidFill>
        <a:ln>
          <a:noFill/>
        </a:ln>
        <a:effectLst/>
      </dgm:spPr>
      <dgm:t>
        <a:bodyPr/>
        <a:lstStyle/>
        <a:p>
          <a:endParaRPr lang="en-US" sz="600">
            <a:solidFill>
              <a:sysClr val="window" lastClr="FFFFFF"/>
            </a:solidFill>
            <a:latin typeface="Calibri"/>
            <a:ea typeface="+mn-ea"/>
            <a:cs typeface="+mn-cs"/>
          </a:endParaRPr>
        </a:p>
      </dgm:t>
    </dgm:pt>
    <dgm:pt modelId="{55E2AF2D-6915-4991-95AB-AD1E55C6607A}" type="parTrans" cxnId="{5D75B6B6-B3A7-46CE-A760-53FF9F67CD04}">
      <dgm:prSet/>
      <dgm:spPr/>
      <dgm:t>
        <a:bodyPr/>
        <a:lstStyle/>
        <a:p>
          <a:endParaRPr lang="en-US" sz="800"/>
        </a:p>
      </dgm:t>
    </dgm:pt>
    <dgm:pt modelId="{185EC32D-57AA-487E-A35E-3126E7B45451}">
      <dgm:prSet phldrT="[Text]" custT="1"/>
      <dgm:spPr>
        <a:xfrm>
          <a:off x="4125" y="18698"/>
          <a:ext cx="1233070" cy="739842"/>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900" dirty="0" smtClean="0">
              <a:solidFill>
                <a:sysClr val="window" lastClr="FFFFFF"/>
              </a:solidFill>
              <a:latin typeface="Calibri"/>
              <a:ea typeface="+mn-ea"/>
              <a:cs typeface="+mn-cs"/>
            </a:rPr>
            <a:t>Meet high school graduation requirements</a:t>
          </a:r>
          <a:endParaRPr lang="en-US" sz="900" dirty="0">
            <a:solidFill>
              <a:sysClr val="window" lastClr="FFFFFF"/>
            </a:solidFill>
            <a:latin typeface="Calibri"/>
            <a:ea typeface="+mn-ea"/>
            <a:cs typeface="+mn-cs"/>
          </a:endParaRPr>
        </a:p>
      </dgm:t>
    </dgm:pt>
    <dgm:pt modelId="{425CEF83-AB4C-4ACD-9DFC-5A4E6C60A92B}" type="sibTrans" cxnId="{1129B271-5054-4B0B-80BC-B5154B2B6ACA}">
      <dgm:prSet custT="1"/>
      <dgm:spPr>
        <a:xfrm>
          <a:off x="1360503" y="235719"/>
          <a:ext cx="261411" cy="305801"/>
        </a:xfrm>
        <a:prstGeom prst="rightArrow">
          <a:avLst>
            <a:gd name="adj1" fmla="val 60000"/>
            <a:gd name="adj2" fmla="val 50000"/>
          </a:avLst>
        </a:prstGeom>
        <a:solidFill>
          <a:srgbClr val="C0504D">
            <a:hueOff val="0"/>
            <a:satOff val="0"/>
            <a:lumOff val="0"/>
            <a:alphaOff val="0"/>
          </a:srgbClr>
        </a:solidFill>
        <a:ln>
          <a:noFill/>
        </a:ln>
        <a:effectLst/>
      </dgm:spPr>
      <dgm:t>
        <a:bodyPr/>
        <a:lstStyle/>
        <a:p>
          <a:endParaRPr lang="en-US" sz="600">
            <a:solidFill>
              <a:sysClr val="window" lastClr="FFFFFF"/>
            </a:solidFill>
            <a:latin typeface="Calibri"/>
            <a:ea typeface="+mn-ea"/>
            <a:cs typeface="+mn-cs"/>
          </a:endParaRPr>
        </a:p>
      </dgm:t>
    </dgm:pt>
    <dgm:pt modelId="{1CF6F769-60F7-4268-BDC0-12C8A6543725}" type="parTrans" cxnId="{1129B271-5054-4B0B-80BC-B5154B2B6ACA}">
      <dgm:prSet/>
      <dgm:spPr/>
      <dgm:t>
        <a:bodyPr/>
        <a:lstStyle/>
        <a:p>
          <a:endParaRPr lang="en-US" sz="800"/>
        </a:p>
      </dgm:t>
    </dgm:pt>
    <dgm:pt modelId="{092F8C96-5A7B-40FB-AF92-D48B8AACA083}" type="pres">
      <dgm:prSet presAssocID="{F0004C2B-4174-4240-8BE2-27B691E1DBBC}" presName="Name0" presStyleCnt="0">
        <dgm:presLayoutVars>
          <dgm:dir/>
          <dgm:resizeHandles val="exact"/>
        </dgm:presLayoutVars>
      </dgm:prSet>
      <dgm:spPr/>
    </dgm:pt>
    <dgm:pt modelId="{6A7CAEC9-1FF2-479E-9B70-782C06ADCEC1}" type="pres">
      <dgm:prSet presAssocID="{185EC32D-57AA-487E-A35E-3126E7B45451}" presName="node" presStyleLbl="node1" presStyleIdx="0" presStyleCnt="3">
        <dgm:presLayoutVars>
          <dgm:bulletEnabled val="1"/>
        </dgm:presLayoutVars>
      </dgm:prSet>
      <dgm:spPr/>
      <dgm:t>
        <a:bodyPr/>
        <a:lstStyle/>
        <a:p>
          <a:endParaRPr lang="en-US"/>
        </a:p>
      </dgm:t>
    </dgm:pt>
    <dgm:pt modelId="{DB7C335A-ED80-4CDA-9D10-4C6503803373}" type="pres">
      <dgm:prSet presAssocID="{425CEF83-AB4C-4ACD-9DFC-5A4E6C60A92B}" presName="sibTrans" presStyleLbl="sibTrans2D1" presStyleIdx="0" presStyleCnt="2"/>
      <dgm:spPr/>
      <dgm:t>
        <a:bodyPr/>
        <a:lstStyle/>
        <a:p>
          <a:endParaRPr lang="en-US"/>
        </a:p>
      </dgm:t>
    </dgm:pt>
    <dgm:pt modelId="{BDC0C7C5-4BA6-4901-AA61-38E5F96A6CA5}" type="pres">
      <dgm:prSet presAssocID="{425CEF83-AB4C-4ACD-9DFC-5A4E6C60A92B}" presName="connectorText" presStyleLbl="sibTrans2D1" presStyleIdx="0" presStyleCnt="2"/>
      <dgm:spPr/>
      <dgm:t>
        <a:bodyPr/>
        <a:lstStyle/>
        <a:p>
          <a:endParaRPr lang="en-US"/>
        </a:p>
      </dgm:t>
    </dgm:pt>
    <dgm:pt modelId="{623F3803-AAC6-45C9-B33A-E90C3BE0505D}" type="pres">
      <dgm:prSet presAssocID="{B142D3B2-FC43-4EEE-AAA7-40C1DD2C71D7}" presName="node" presStyleLbl="node1" presStyleIdx="1" presStyleCnt="3">
        <dgm:presLayoutVars>
          <dgm:bulletEnabled val="1"/>
        </dgm:presLayoutVars>
      </dgm:prSet>
      <dgm:spPr/>
      <dgm:t>
        <a:bodyPr/>
        <a:lstStyle/>
        <a:p>
          <a:endParaRPr lang="en-US"/>
        </a:p>
      </dgm:t>
    </dgm:pt>
    <dgm:pt modelId="{FB0A1AFC-838E-45FF-BC6F-54FC42675F99}" type="pres">
      <dgm:prSet presAssocID="{B68B30A3-A6FE-4774-A4F7-A5A087CD632F}" presName="sibTrans" presStyleLbl="sibTrans2D1" presStyleIdx="1" presStyleCnt="2"/>
      <dgm:spPr/>
      <dgm:t>
        <a:bodyPr/>
        <a:lstStyle/>
        <a:p>
          <a:endParaRPr lang="en-US"/>
        </a:p>
      </dgm:t>
    </dgm:pt>
    <dgm:pt modelId="{8BD30DCF-926A-44C3-A783-E4F0F4493944}" type="pres">
      <dgm:prSet presAssocID="{B68B30A3-A6FE-4774-A4F7-A5A087CD632F}" presName="connectorText" presStyleLbl="sibTrans2D1" presStyleIdx="1" presStyleCnt="2"/>
      <dgm:spPr/>
      <dgm:t>
        <a:bodyPr/>
        <a:lstStyle/>
        <a:p>
          <a:endParaRPr lang="en-US"/>
        </a:p>
      </dgm:t>
    </dgm:pt>
    <dgm:pt modelId="{BB391761-E00B-4CF4-95B8-B40516A85068}" type="pres">
      <dgm:prSet presAssocID="{DEA21487-071B-426D-B761-0F62ADE6A407}" presName="node" presStyleLbl="node1" presStyleIdx="2" presStyleCnt="3">
        <dgm:presLayoutVars>
          <dgm:bulletEnabled val="1"/>
        </dgm:presLayoutVars>
      </dgm:prSet>
      <dgm:spPr/>
      <dgm:t>
        <a:bodyPr/>
        <a:lstStyle/>
        <a:p>
          <a:endParaRPr lang="en-US"/>
        </a:p>
      </dgm:t>
    </dgm:pt>
  </dgm:ptLst>
  <dgm:cxnLst>
    <dgm:cxn modelId="{1129B271-5054-4B0B-80BC-B5154B2B6ACA}" srcId="{F0004C2B-4174-4240-8BE2-27B691E1DBBC}" destId="{185EC32D-57AA-487E-A35E-3126E7B45451}" srcOrd="0" destOrd="0" parTransId="{1CF6F769-60F7-4268-BDC0-12C8A6543725}" sibTransId="{425CEF83-AB4C-4ACD-9DFC-5A4E6C60A92B}"/>
    <dgm:cxn modelId="{FF8599BD-8E0C-493F-917D-09B7BEE8132F}" type="presOf" srcId="{185EC32D-57AA-487E-A35E-3126E7B45451}" destId="{6A7CAEC9-1FF2-479E-9B70-782C06ADCEC1}" srcOrd="0" destOrd="0" presId="urn:microsoft.com/office/officeart/2005/8/layout/process1"/>
    <dgm:cxn modelId="{DD41CFD7-421A-4A08-820E-DFD13CA5C422}" type="presOf" srcId="{425CEF83-AB4C-4ACD-9DFC-5A4E6C60A92B}" destId="{DB7C335A-ED80-4CDA-9D10-4C6503803373}" srcOrd="0" destOrd="0" presId="urn:microsoft.com/office/officeart/2005/8/layout/process1"/>
    <dgm:cxn modelId="{DB1EB823-2963-483A-9644-43A82E491499}" srcId="{F0004C2B-4174-4240-8BE2-27B691E1DBBC}" destId="{DEA21487-071B-426D-B761-0F62ADE6A407}" srcOrd="2" destOrd="0" parTransId="{E8AFFED8-2699-4791-9E35-38EE2E388523}" sibTransId="{4A29A85A-9C64-42EA-AA28-7EDD55028852}"/>
    <dgm:cxn modelId="{71E1FD89-AC43-4574-A3AD-9E576678DC77}" type="presOf" srcId="{DEA21487-071B-426D-B761-0F62ADE6A407}" destId="{BB391761-E00B-4CF4-95B8-B40516A85068}" srcOrd="0" destOrd="0" presId="urn:microsoft.com/office/officeart/2005/8/layout/process1"/>
    <dgm:cxn modelId="{A62F1ADA-E78A-4B22-A578-92F6FAC429E0}" type="presOf" srcId="{F0004C2B-4174-4240-8BE2-27B691E1DBBC}" destId="{092F8C96-5A7B-40FB-AF92-D48B8AACA083}" srcOrd="0" destOrd="0" presId="urn:microsoft.com/office/officeart/2005/8/layout/process1"/>
    <dgm:cxn modelId="{5D75B6B6-B3A7-46CE-A760-53FF9F67CD04}" srcId="{F0004C2B-4174-4240-8BE2-27B691E1DBBC}" destId="{B142D3B2-FC43-4EEE-AAA7-40C1DD2C71D7}" srcOrd="1" destOrd="0" parTransId="{55E2AF2D-6915-4991-95AB-AD1E55C6607A}" sibTransId="{B68B30A3-A6FE-4774-A4F7-A5A087CD632F}"/>
    <dgm:cxn modelId="{1CF9FDBB-189B-462B-BA7D-D8F32F889513}" type="presOf" srcId="{B142D3B2-FC43-4EEE-AAA7-40C1DD2C71D7}" destId="{623F3803-AAC6-45C9-B33A-E90C3BE0505D}" srcOrd="0" destOrd="0" presId="urn:microsoft.com/office/officeart/2005/8/layout/process1"/>
    <dgm:cxn modelId="{23FFE787-4D6E-41D1-B0B3-377FC3EB6878}" type="presOf" srcId="{B68B30A3-A6FE-4774-A4F7-A5A087CD632F}" destId="{FB0A1AFC-838E-45FF-BC6F-54FC42675F99}" srcOrd="0" destOrd="0" presId="urn:microsoft.com/office/officeart/2005/8/layout/process1"/>
    <dgm:cxn modelId="{045BF10E-FD38-402C-8939-6604A6BF7C40}" type="presOf" srcId="{425CEF83-AB4C-4ACD-9DFC-5A4E6C60A92B}" destId="{BDC0C7C5-4BA6-4901-AA61-38E5F96A6CA5}" srcOrd="1" destOrd="0" presId="urn:microsoft.com/office/officeart/2005/8/layout/process1"/>
    <dgm:cxn modelId="{5968A393-3238-4C57-BF12-B39AF4365D86}" type="presOf" srcId="{B68B30A3-A6FE-4774-A4F7-A5A087CD632F}" destId="{8BD30DCF-926A-44C3-A783-E4F0F4493944}" srcOrd="1" destOrd="0" presId="urn:microsoft.com/office/officeart/2005/8/layout/process1"/>
    <dgm:cxn modelId="{570F1183-7525-4E3D-813A-F399CFB70C8B}" type="presParOf" srcId="{092F8C96-5A7B-40FB-AF92-D48B8AACA083}" destId="{6A7CAEC9-1FF2-479E-9B70-782C06ADCEC1}" srcOrd="0" destOrd="0" presId="urn:microsoft.com/office/officeart/2005/8/layout/process1"/>
    <dgm:cxn modelId="{49ABA4D9-E0DA-4B5E-AE73-041F6125DF50}" type="presParOf" srcId="{092F8C96-5A7B-40FB-AF92-D48B8AACA083}" destId="{DB7C335A-ED80-4CDA-9D10-4C6503803373}" srcOrd="1" destOrd="0" presId="urn:microsoft.com/office/officeart/2005/8/layout/process1"/>
    <dgm:cxn modelId="{74943813-8564-4225-A22D-7BE243DD06F1}" type="presParOf" srcId="{DB7C335A-ED80-4CDA-9D10-4C6503803373}" destId="{BDC0C7C5-4BA6-4901-AA61-38E5F96A6CA5}" srcOrd="0" destOrd="0" presId="urn:microsoft.com/office/officeart/2005/8/layout/process1"/>
    <dgm:cxn modelId="{25B18AB0-977D-4A85-AA92-52FB58012867}" type="presParOf" srcId="{092F8C96-5A7B-40FB-AF92-D48B8AACA083}" destId="{623F3803-AAC6-45C9-B33A-E90C3BE0505D}" srcOrd="2" destOrd="0" presId="urn:microsoft.com/office/officeart/2005/8/layout/process1"/>
    <dgm:cxn modelId="{C29A4BA5-AC97-443D-B722-80ADCC3BBC91}" type="presParOf" srcId="{092F8C96-5A7B-40FB-AF92-D48B8AACA083}" destId="{FB0A1AFC-838E-45FF-BC6F-54FC42675F99}" srcOrd="3" destOrd="0" presId="urn:microsoft.com/office/officeart/2005/8/layout/process1"/>
    <dgm:cxn modelId="{8E61B881-8936-41E8-A155-B104595A6A6B}" type="presParOf" srcId="{FB0A1AFC-838E-45FF-BC6F-54FC42675F99}" destId="{8BD30DCF-926A-44C3-A783-E4F0F4493944}" srcOrd="0" destOrd="0" presId="urn:microsoft.com/office/officeart/2005/8/layout/process1"/>
    <dgm:cxn modelId="{22DE159D-5A18-40CE-AFEA-FA2563CB2824}" type="presParOf" srcId="{092F8C96-5A7B-40FB-AF92-D48B8AACA083}" destId="{BB391761-E00B-4CF4-95B8-B40516A85068}" srcOrd="4"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462BF69-C334-4A30-BCD4-F65D75FE0263}" type="doc">
      <dgm:prSet loTypeId="urn:microsoft.com/office/officeart/2011/layout/CircleProcess" loCatId="process" qsTypeId="urn:microsoft.com/office/officeart/2005/8/quickstyle/simple1" qsCatId="simple" csTypeId="urn:microsoft.com/office/officeart/2005/8/colors/colorful1" csCatId="colorful" phldr="1"/>
      <dgm:spPr/>
      <dgm:t>
        <a:bodyPr/>
        <a:lstStyle/>
        <a:p>
          <a:endParaRPr lang="en-US"/>
        </a:p>
      </dgm:t>
    </dgm:pt>
    <dgm:pt modelId="{83E71626-BC68-44FF-96B7-5C8F3B037EFC}">
      <dgm:prSet phldrT="[Text]"/>
      <dgm:spPr/>
      <dgm:t>
        <a:bodyPr/>
        <a:lstStyle/>
        <a:p>
          <a:r>
            <a:rPr lang="en-US"/>
            <a:t>Earn an Intermediate High proficiency level on a partner language assessment</a:t>
          </a:r>
        </a:p>
      </dgm:t>
    </dgm:pt>
    <dgm:pt modelId="{202FE6ED-8636-4C5A-8900-03E8057D3FDF}" type="parTrans" cxnId="{63AF562E-2E17-4408-A4A3-5342C5436C25}">
      <dgm:prSet/>
      <dgm:spPr/>
      <dgm:t>
        <a:bodyPr/>
        <a:lstStyle/>
        <a:p>
          <a:endParaRPr lang="en-US"/>
        </a:p>
      </dgm:t>
    </dgm:pt>
    <dgm:pt modelId="{3E949CBC-997B-4AE6-8EB6-A6531517088D}" type="sibTrans" cxnId="{63AF562E-2E17-4408-A4A3-5342C5436C25}">
      <dgm:prSet/>
      <dgm:spPr/>
      <dgm:t>
        <a:bodyPr/>
        <a:lstStyle/>
        <a:p>
          <a:endParaRPr lang="en-US"/>
        </a:p>
      </dgm:t>
    </dgm:pt>
    <dgm:pt modelId="{A28625CC-0A55-4109-A73D-1534FCCE4B06}">
      <dgm:prSet phldrT="[Text]"/>
      <dgm:spPr/>
      <dgm:t>
        <a:bodyPr/>
        <a:lstStyle/>
        <a:p>
          <a:r>
            <a:rPr lang="en-US"/>
            <a:t>EARN THE OREGON STATE SEAL OF BILITERACY</a:t>
          </a:r>
        </a:p>
      </dgm:t>
    </dgm:pt>
    <dgm:pt modelId="{D17FF819-DBCB-4784-9D89-AF50502B94B8}" type="parTrans" cxnId="{02C85003-5BFB-441A-BDE2-4189BA3EC56F}">
      <dgm:prSet/>
      <dgm:spPr/>
      <dgm:t>
        <a:bodyPr/>
        <a:lstStyle/>
        <a:p>
          <a:endParaRPr lang="en-US"/>
        </a:p>
      </dgm:t>
    </dgm:pt>
    <dgm:pt modelId="{9DEF5D61-DE2B-499C-B69A-E910B53C346A}" type="sibTrans" cxnId="{02C85003-5BFB-441A-BDE2-4189BA3EC56F}">
      <dgm:prSet/>
      <dgm:spPr/>
      <dgm:t>
        <a:bodyPr/>
        <a:lstStyle/>
        <a:p>
          <a:endParaRPr lang="en-US"/>
        </a:p>
      </dgm:t>
    </dgm:pt>
    <dgm:pt modelId="{71C59CA4-AC7E-484E-BB71-71B874F14EB0}">
      <dgm:prSet/>
      <dgm:spPr/>
      <dgm:t>
        <a:bodyPr/>
        <a:lstStyle/>
        <a:p>
          <a:r>
            <a:rPr lang="en-US" dirty="0" smtClean="0">
              <a:solidFill>
                <a:sysClr val="windowText" lastClr="000000"/>
              </a:solidFill>
              <a:latin typeface="Calibri"/>
              <a:ea typeface="+mn-ea"/>
              <a:cs typeface="+mn-cs"/>
            </a:rPr>
            <a:t>Pass SBAC or Meet Essential Skills requirement</a:t>
          </a:r>
          <a:endParaRPr lang="en-US" dirty="0">
            <a:solidFill>
              <a:sysClr val="windowText" lastClr="000000"/>
            </a:solidFill>
            <a:latin typeface="Calibri"/>
            <a:ea typeface="+mn-ea"/>
            <a:cs typeface="+mn-cs"/>
          </a:endParaRPr>
        </a:p>
      </dgm:t>
    </dgm:pt>
    <dgm:pt modelId="{71D92595-1FC9-4FDE-A082-2994B8D220A7}" type="parTrans" cxnId="{891A77BF-BA4C-4F04-8B05-7C376A4DC7FD}">
      <dgm:prSet/>
      <dgm:spPr/>
      <dgm:t>
        <a:bodyPr/>
        <a:lstStyle/>
        <a:p>
          <a:endParaRPr lang="en-US"/>
        </a:p>
      </dgm:t>
    </dgm:pt>
    <dgm:pt modelId="{7B7CCC19-135B-4507-B6A4-81BDD8EE91BC}" type="sibTrans" cxnId="{891A77BF-BA4C-4F04-8B05-7C376A4DC7FD}">
      <dgm:prSet/>
      <dgm:spPr/>
      <dgm:t>
        <a:bodyPr/>
        <a:lstStyle/>
        <a:p>
          <a:endParaRPr lang="en-US"/>
        </a:p>
      </dgm:t>
    </dgm:pt>
    <dgm:pt modelId="{A9F79476-9869-4CD0-8B1F-684F10CCEAED}">
      <dgm:prSet/>
      <dgm:spPr/>
      <dgm:t>
        <a:bodyPr/>
        <a:lstStyle/>
        <a:p>
          <a:r>
            <a:rPr lang="en-US" dirty="0" smtClean="0">
              <a:solidFill>
                <a:sysClr val="windowText" lastClr="000000"/>
              </a:solidFill>
              <a:latin typeface="Calibri"/>
              <a:ea typeface="+mn-ea"/>
              <a:cs typeface="+mn-cs"/>
            </a:rPr>
            <a:t>Be on track to graduation by Spring of Senior year of HS</a:t>
          </a:r>
          <a:endParaRPr lang="en-US" dirty="0">
            <a:solidFill>
              <a:sysClr val="windowText" lastClr="000000"/>
            </a:solidFill>
            <a:latin typeface="Calibri"/>
            <a:ea typeface="+mn-ea"/>
            <a:cs typeface="+mn-cs"/>
          </a:endParaRPr>
        </a:p>
      </dgm:t>
    </dgm:pt>
    <dgm:pt modelId="{44C877A9-A2B4-4576-8839-9B5A754C82C2}" type="parTrans" cxnId="{0B8F5BFE-0B38-49D8-8721-7F8C6056C0D7}">
      <dgm:prSet/>
      <dgm:spPr/>
      <dgm:t>
        <a:bodyPr/>
        <a:lstStyle/>
        <a:p>
          <a:endParaRPr lang="en-US"/>
        </a:p>
      </dgm:t>
    </dgm:pt>
    <dgm:pt modelId="{F6CB12F5-9D0D-4043-BD8F-D59279C28574}" type="sibTrans" cxnId="{0B8F5BFE-0B38-49D8-8721-7F8C6056C0D7}">
      <dgm:prSet/>
      <dgm:spPr/>
      <dgm:t>
        <a:bodyPr/>
        <a:lstStyle/>
        <a:p>
          <a:endParaRPr lang="en-US"/>
        </a:p>
      </dgm:t>
    </dgm:pt>
    <dgm:pt modelId="{53F9C49A-40EE-4E5A-BF3E-990E48DF0A73}" type="pres">
      <dgm:prSet presAssocID="{F462BF69-C334-4A30-BCD4-F65D75FE0263}" presName="Name0" presStyleCnt="0">
        <dgm:presLayoutVars>
          <dgm:chMax val="11"/>
          <dgm:chPref val="11"/>
          <dgm:dir/>
          <dgm:resizeHandles/>
        </dgm:presLayoutVars>
      </dgm:prSet>
      <dgm:spPr/>
      <dgm:t>
        <a:bodyPr/>
        <a:lstStyle/>
        <a:p>
          <a:endParaRPr lang="en-US"/>
        </a:p>
      </dgm:t>
    </dgm:pt>
    <dgm:pt modelId="{B6FF6C11-6517-4661-94C2-FB7FBF0D269A}" type="pres">
      <dgm:prSet presAssocID="{A28625CC-0A55-4109-A73D-1534FCCE4B06}" presName="Accent4" presStyleCnt="0"/>
      <dgm:spPr/>
    </dgm:pt>
    <dgm:pt modelId="{790E74F1-5331-41BD-BD67-C41A85628753}" type="pres">
      <dgm:prSet presAssocID="{A28625CC-0A55-4109-A73D-1534FCCE4B06}" presName="Accent" presStyleLbl="node1" presStyleIdx="0" presStyleCnt="4"/>
      <dgm:spPr/>
    </dgm:pt>
    <dgm:pt modelId="{A4A5C3A2-D29A-43D5-8C7F-3A81E80D1121}" type="pres">
      <dgm:prSet presAssocID="{A28625CC-0A55-4109-A73D-1534FCCE4B06}" presName="ParentBackground4" presStyleCnt="0"/>
      <dgm:spPr/>
    </dgm:pt>
    <dgm:pt modelId="{3EA98DF5-511A-458C-9DB0-73CC07D0F3DB}" type="pres">
      <dgm:prSet presAssocID="{A28625CC-0A55-4109-A73D-1534FCCE4B06}" presName="ParentBackground" presStyleLbl="fgAcc1" presStyleIdx="0" presStyleCnt="4"/>
      <dgm:spPr/>
      <dgm:t>
        <a:bodyPr/>
        <a:lstStyle/>
        <a:p>
          <a:endParaRPr lang="en-US"/>
        </a:p>
      </dgm:t>
    </dgm:pt>
    <dgm:pt modelId="{73358E7B-623B-4040-ADDC-8D7E0F08D596}" type="pres">
      <dgm:prSet presAssocID="{A28625CC-0A55-4109-A73D-1534FCCE4B06}" presName="Parent4" presStyleLbl="revTx" presStyleIdx="0" presStyleCnt="0">
        <dgm:presLayoutVars>
          <dgm:chMax val="1"/>
          <dgm:chPref val="1"/>
          <dgm:bulletEnabled val="1"/>
        </dgm:presLayoutVars>
      </dgm:prSet>
      <dgm:spPr/>
      <dgm:t>
        <a:bodyPr/>
        <a:lstStyle/>
        <a:p>
          <a:endParaRPr lang="en-US"/>
        </a:p>
      </dgm:t>
    </dgm:pt>
    <dgm:pt modelId="{3119B17A-8377-44DF-8CB5-69D5A6C0C155}" type="pres">
      <dgm:prSet presAssocID="{83E71626-BC68-44FF-96B7-5C8F3B037EFC}" presName="Accent3" presStyleCnt="0"/>
      <dgm:spPr/>
    </dgm:pt>
    <dgm:pt modelId="{4F7AB398-9850-4967-9D6F-89288973B550}" type="pres">
      <dgm:prSet presAssocID="{83E71626-BC68-44FF-96B7-5C8F3B037EFC}" presName="Accent" presStyleLbl="node1" presStyleIdx="1" presStyleCnt="4"/>
      <dgm:spPr/>
    </dgm:pt>
    <dgm:pt modelId="{C55D0AF8-690F-4ECF-B1B7-7A0CEBEAF5DF}" type="pres">
      <dgm:prSet presAssocID="{83E71626-BC68-44FF-96B7-5C8F3B037EFC}" presName="ParentBackground3" presStyleCnt="0"/>
      <dgm:spPr/>
    </dgm:pt>
    <dgm:pt modelId="{2966CB42-E555-4428-B1AB-5CA723B1D97C}" type="pres">
      <dgm:prSet presAssocID="{83E71626-BC68-44FF-96B7-5C8F3B037EFC}" presName="ParentBackground" presStyleLbl="fgAcc1" presStyleIdx="1" presStyleCnt="4"/>
      <dgm:spPr/>
      <dgm:t>
        <a:bodyPr/>
        <a:lstStyle/>
        <a:p>
          <a:endParaRPr lang="en-US"/>
        </a:p>
      </dgm:t>
    </dgm:pt>
    <dgm:pt modelId="{51FE207A-6D14-4216-A49C-6EE2256A292D}" type="pres">
      <dgm:prSet presAssocID="{83E71626-BC68-44FF-96B7-5C8F3B037EFC}" presName="Parent3" presStyleLbl="revTx" presStyleIdx="0" presStyleCnt="0">
        <dgm:presLayoutVars>
          <dgm:chMax val="1"/>
          <dgm:chPref val="1"/>
          <dgm:bulletEnabled val="1"/>
        </dgm:presLayoutVars>
      </dgm:prSet>
      <dgm:spPr/>
      <dgm:t>
        <a:bodyPr/>
        <a:lstStyle/>
        <a:p>
          <a:endParaRPr lang="en-US"/>
        </a:p>
      </dgm:t>
    </dgm:pt>
    <dgm:pt modelId="{D1487EBF-D9A7-4C66-92EC-89C699F9BF3D}" type="pres">
      <dgm:prSet presAssocID="{71C59CA4-AC7E-484E-BB71-71B874F14EB0}" presName="Accent2" presStyleCnt="0"/>
      <dgm:spPr/>
    </dgm:pt>
    <dgm:pt modelId="{6B13ABFF-E550-4F54-83A1-910589462D35}" type="pres">
      <dgm:prSet presAssocID="{71C59CA4-AC7E-484E-BB71-71B874F14EB0}" presName="Accent" presStyleLbl="node1" presStyleIdx="2" presStyleCnt="4"/>
      <dgm:spPr/>
    </dgm:pt>
    <dgm:pt modelId="{79B07E48-8DE6-4F20-A029-376F29AA17A2}" type="pres">
      <dgm:prSet presAssocID="{71C59CA4-AC7E-484E-BB71-71B874F14EB0}" presName="ParentBackground2" presStyleCnt="0"/>
      <dgm:spPr/>
    </dgm:pt>
    <dgm:pt modelId="{441E0834-8DE2-4515-B9F5-E1C6EDB3A1A9}" type="pres">
      <dgm:prSet presAssocID="{71C59CA4-AC7E-484E-BB71-71B874F14EB0}" presName="ParentBackground" presStyleLbl="fgAcc1" presStyleIdx="2" presStyleCnt="4"/>
      <dgm:spPr/>
      <dgm:t>
        <a:bodyPr/>
        <a:lstStyle/>
        <a:p>
          <a:endParaRPr lang="en-US"/>
        </a:p>
      </dgm:t>
    </dgm:pt>
    <dgm:pt modelId="{C7A85656-6EE3-48E2-8160-AB29D28FF2A7}" type="pres">
      <dgm:prSet presAssocID="{71C59CA4-AC7E-484E-BB71-71B874F14EB0}" presName="Parent2" presStyleLbl="revTx" presStyleIdx="0" presStyleCnt="0">
        <dgm:presLayoutVars>
          <dgm:chMax val="1"/>
          <dgm:chPref val="1"/>
          <dgm:bulletEnabled val="1"/>
        </dgm:presLayoutVars>
      </dgm:prSet>
      <dgm:spPr/>
      <dgm:t>
        <a:bodyPr/>
        <a:lstStyle/>
        <a:p>
          <a:endParaRPr lang="en-US"/>
        </a:p>
      </dgm:t>
    </dgm:pt>
    <dgm:pt modelId="{96223BB5-292E-4CAA-AF1A-9548F2D3DB70}" type="pres">
      <dgm:prSet presAssocID="{A9F79476-9869-4CD0-8B1F-684F10CCEAED}" presName="Accent1" presStyleCnt="0"/>
      <dgm:spPr/>
    </dgm:pt>
    <dgm:pt modelId="{6F80BE31-7E5C-4F8E-BF13-BE768DC6B314}" type="pres">
      <dgm:prSet presAssocID="{A9F79476-9869-4CD0-8B1F-684F10CCEAED}" presName="Accent" presStyleLbl="node1" presStyleIdx="3" presStyleCnt="4"/>
      <dgm:spPr/>
    </dgm:pt>
    <dgm:pt modelId="{3C1B1215-7269-4F15-8EF5-4C20E776807D}" type="pres">
      <dgm:prSet presAssocID="{A9F79476-9869-4CD0-8B1F-684F10CCEAED}" presName="ParentBackground1" presStyleCnt="0"/>
      <dgm:spPr/>
    </dgm:pt>
    <dgm:pt modelId="{CB0EE28D-6A20-430A-AEE0-970BBBCFD9F2}" type="pres">
      <dgm:prSet presAssocID="{A9F79476-9869-4CD0-8B1F-684F10CCEAED}" presName="ParentBackground" presStyleLbl="fgAcc1" presStyleIdx="3" presStyleCnt="4"/>
      <dgm:spPr/>
      <dgm:t>
        <a:bodyPr/>
        <a:lstStyle/>
        <a:p>
          <a:endParaRPr lang="en-US"/>
        </a:p>
      </dgm:t>
    </dgm:pt>
    <dgm:pt modelId="{FA3D4179-209F-4048-A66B-3341F22AC8D5}" type="pres">
      <dgm:prSet presAssocID="{A9F79476-9869-4CD0-8B1F-684F10CCEAED}" presName="Parent1" presStyleLbl="revTx" presStyleIdx="0" presStyleCnt="0">
        <dgm:presLayoutVars>
          <dgm:chMax val="1"/>
          <dgm:chPref val="1"/>
          <dgm:bulletEnabled val="1"/>
        </dgm:presLayoutVars>
      </dgm:prSet>
      <dgm:spPr/>
      <dgm:t>
        <a:bodyPr/>
        <a:lstStyle/>
        <a:p>
          <a:endParaRPr lang="en-US"/>
        </a:p>
      </dgm:t>
    </dgm:pt>
  </dgm:ptLst>
  <dgm:cxnLst>
    <dgm:cxn modelId="{128CAE6A-E358-40E1-98C7-C4A3275E123A}" type="presOf" srcId="{F462BF69-C334-4A30-BCD4-F65D75FE0263}" destId="{53F9C49A-40EE-4E5A-BF3E-990E48DF0A73}" srcOrd="0" destOrd="0" presId="urn:microsoft.com/office/officeart/2011/layout/CircleProcess"/>
    <dgm:cxn modelId="{65AC353C-4B07-4469-B62E-382EEDACC74E}" type="presOf" srcId="{A9F79476-9869-4CD0-8B1F-684F10CCEAED}" destId="{CB0EE28D-6A20-430A-AEE0-970BBBCFD9F2}" srcOrd="0" destOrd="0" presId="urn:microsoft.com/office/officeart/2011/layout/CircleProcess"/>
    <dgm:cxn modelId="{9D87F330-CE12-412E-85AD-09C5009C3D4C}" type="presOf" srcId="{A28625CC-0A55-4109-A73D-1534FCCE4B06}" destId="{73358E7B-623B-4040-ADDC-8D7E0F08D596}" srcOrd="1" destOrd="0" presId="urn:microsoft.com/office/officeart/2011/layout/CircleProcess"/>
    <dgm:cxn modelId="{5E0BA590-80C9-41D6-902A-CB43EB518629}" type="presOf" srcId="{71C59CA4-AC7E-484E-BB71-71B874F14EB0}" destId="{441E0834-8DE2-4515-B9F5-E1C6EDB3A1A9}" srcOrd="0" destOrd="0" presId="urn:microsoft.com/office/officeart/2011/layout/CircleProcess"/>
    <dgm:cxn modelId="{02ABB230-DFF6-4FFD-A80E-A67CC89874E6}" type="presOf" srcId="{A9F79476-9869-4CD0-8B1F-684F10CCEAED}" destId="{FA3D4179-209F-4048-A66B-3341F22AC8D5}" srcOrd="1" destOrd="0" presId="urn:microsoft.com/office/officeart/2011/layout/CircleProcess"/>
    <dgm:cxn modelId="{3686C389-BE1E-478C-BE2C-CCAE994301F0}" type="presOf" srcId="{83E71626-BC68-44FF-96B7-5C8F3B037EFC}" destId="{51FE207A-6D14-4216-A49C-6EE2256A292D}" srcOrd="1" destOrd="0" presId="urn:microsoft.com/office/officeart/2011/layout/CircleProcess"/>
    <dgm:cxn modelId="{02C85003-5BFB-441A-BDE2-4189BA3EC56F}" srcId="{F462BF69-C334-4A30-BCD4-F65D75FE0263}" destId="{A28625CC-0A55-4109-A73D-1534FCCE4B06}" srcOrd="3" destOrd="0" parTransId="{D17FF819-DBCB-4784-9D89-AF50502B94B8}" sibTransId="{9DEF5D61-DE2B-499C-B69A-E910B53C346A}"/>
    <dgm:cxn modelId="{1B37375A-029D-4D62-AE30-04276227B98B}" type="presOf" srcId="{71C59CA4-AC7E-484E-BB71-71B874F14EB0}" destId="{C7A85656-6EE3-48E2-8160-AB29D28FF2A7}" srcOrd="1" destOrd="0" presId="urn:microsoft.com/office/officeart/2011/layout/CircleProcess"/>
    <dgm:cxn modelId="{2DFC3912-6342-4318-94BD-CA0EA5D864A8}" type="presOf" srcId="{83E71626-BC68-44FF-96B7-5C8F3B037EFC}" destId="{2966CB42-E555-4428-B1AB-5CA723B1D97C}" srcOrd="0" destOrd="0" presId="urn:microsoft.com/office/officeart/2011/layout/CircleProcess"/>
    <dgm:cxn modelId="{891A77BF-BA4C-4F04-8B05-7C376A4DC7FD}" srcId="{F462BF69-C334-4A30-BCD4-F65D75FE0263}" destId="{71C59CA4-AC7E-484E-BB71-71B874F14EB0}" srcOrd="1" destOrd="0" parTransId="{71D92595-1FC9-4FDE-A082-2994B8D220A7}" sibTransId="{7B7CCC19-135B-4507-B6A4-81BDD8EE91BC}"/>
    <dgm:cxn modelId="{EAC659DE-5DFF-4A4E-9393-EEC688F8B274}" type="presOf" srcId="{A28625CC-0A55-4109-A73D-1534FCCE4B06}" destId="{3EA98DF5-511A-458C-9DB0-73CC07D0F3DB}" srcOrd="0" destOrd="0" presId="urn:microsoft.com/office/officeart/2011/layout/CircleProcess"/>
    <dgm:cxn modelId="{63AF562E-2E17-4408-A4A3-5342C5436C25}" srcId="{F462BF69-C334-4A30-BCD4-F65D75FE0263}" destId="{83E71626-BC68-44FF-96B7-5C8F3B037EFC}" srcOrd="2" destOrd="0" parTransId="{202FE6ED-8636-4C5A-8900-03E8057D3FDF}" sibTransId="{3E949CBC-997B-4AE6-8EB6-A6531517088D}"/>
    <dgm:cxn modelId="{0B8F5BFE-0B38-49D8-8721-7F8C6056C0D7}" srcId="{F462BF69-C334-4A30-BCD4-F65D75FE0263}" destId="{A9F79476-9869-4CD0-8B1F-684F10CCEAED}" srcOrd="0" destOrd="0" parTransId="{44C877A9-A2B4-4576-8839-9B5A754C82C2}" sibTransId="{F6CB12F5-9D0D-4043-BD8F-D59279C28574}"/>
    <dgm:cxn modelId="{6BFAB407-AE3C-436A-BA07-9F871295D453}" type="presParOf" srcId="{53F9C49A-40EE-4E5A-BF3E-990E48DF0A73}" destId="{B6FF6C11-6517-4661-94C2-FB7FBF0D269A}" srcOrd="0" destOrd="0" presId="urn:microsoft.com/office/officeart/2011/layout/CircleProcess"/>
    <dgm:cxn modelId="{865C5AA4-12D6-4E43-BAC7-898D2F577053}" type="presParOf" srcId="{B6FF6C11-6517-4661-94C2-FB7FBF0D269A}" destId="{790E74F1-5331-41BD-BD67-C41A85628753}" srcOrd="0" destOrd="0" presId="urn:microsoft.com/office/officeart/2011/layout/CircleProcess"/>
    <dgm:cxn modelId="{4AD7E3F0-9261-4295-9879-3A845CD0443C}" type="presParOf" srcId="{53F9C49A-40EE-4E5A-BF3E-990E48DF0A73}" destId="{A4A5C3A2-D29A-43D5-8C7F-3A81E80D1121}" srcOrd="1" destOrd="0" presId="urn:microsoft.com/office/officeart/2011/layout/CircleProcess"/>
    <dgm:cxn modelId="{F236B357-2006-45C6-A2BB-C421CF7E69CF}" type="presParOf" srcId="{A4A5C3A2-D29A-43D5-8C7F-3A81E80D1121}" destId="{3EA98DF5-511A-458C-9DB0-73CC07D0F3DB}" srcOrd="0" destOrd="0" presId="urn:microsoft.com/office/officeart/2011/layout/CircleProcess"/>
    <dgm:cxn modelId="{DA5B8D1F-1E76-41FA-B45F-6A270C586322}" type="presParOf" srcId="{53F9C49A-40EE-4E5A-BF3E-990E48DF0A73}" destId="{73358E7B-623B-4040-ADDC-8D7E0F08D596}" srcOrd="2" destOrd="0" presId="urn:microsoft.com/office/officeart/2011/layout/CircleProcess"/>
    <dgm:cxn modelId="{67F7008A-94A5-4FF8-A891-6745CBC4B525}" type="presParOf" srcId="{53F9C49A-40EE-4E5A-BF3E-990E48DF0A73}" destId="{3119B17A-8377-44DF-8CB5-69D5A6C0C155}" srcOrd="3" destOrd="0" presId="urn:microsoft.com/office/officeart/2011/layout/CircleProcess"/>
    <dgm:cxn modelId="{F5A42743-7B0D-4A11-AABD-33CA7EE9CDC1}" type="presParOf" srcId="{3119B17A-8377-44DF-8CB5-69D5A6C0C155}" destId="{4F7AB398-9850-4967-9D6F-89288973B550}" srcOrd="0" destOrd="0" presId="urn:microsoft.com/office/officeart/2011/layout/CircleProcess"/>
    <dgm:cxn modelId="{36732EF9-03F6-40A5-97D1-290C1EA37A4D}" type="presParOf" srcId="{53F9C49A-40EE-4E5A-BF3E-990E48DF0A73}" destId="{C55D0AF8-690F-4ECF-B1B7-7A0CEBEAF5DF}" srcOrd="4" destOrd="0" presId="urn:microsoft.com/office/officeart/2011/layout/CircleProcess"/>
    <dgm:cxn modelId="{1E7FC053-C270-4152-805E-7933BDCA8280}" type="presParOf" srcId="{C55D0AF8-690F-4ECF-B1B7-7A0CEBEAF5DF}" destId="{2966CB42-E555-4428-B1AB-5CA723B1D97C}" srcOrd="0" destOrd="0" presId="urn:microsoft.com/office/officeart/2011/layout/CircleProcess"/>
    <dgm:cxn modelId="{EBEAE22C-BE4F-4A92-99B4-DF3A54A9080E}" type="presParOf" srcId="{53F9C49A-40EE-4E5A-BF3E-990E48DF0A73}" destId="{51FE207A-6D14-4216-A49C-6EE2256A292D}" srcOrd="5" destOrd="0" presId="urn:microsoft.com/office/officeart/2011/layout/CircleProcess"/>
    <dgm:cxn modelId="{0585C384-E2D7-41AB-8E13-1EB3A75E6A53}" type="presParOf" srcId="{53F9C49A-40EE-4E5A-BF3E-990E48DF0A73}" destId="{D1487EBF-D9A7-4C66-92EC-89C699F9BF3D}" srcOrd="6" destOrd="0" presId="urn:microsoft.com/office/officeart/2011/layout/CircleProcess"/>
    <dgm:cxn modelId="{376E1C15-D535-488C-9495-96C7B7886777}" type="presParOf" srcId="{D1487EBF-D9A7-4C66-92EC-89C699F9BF3D}" destId="{6B13ABFF-E550-4F54-83A1-910589462D35}" srcOrd="0" destOrd="0" presId="urn:microsoft.com/office/officeart/2011/layout/CircleProcess"/>
    <dgm:cxn modelId="{63053F3E-D47E-4C27-AF23-79C644E4B8F6}" type="presParOf" srcId="{53F9C49A-40EE-4E5A-BF3E-990E48DF0A73}" destId="{79B07E48-8DE6-4F20-A029-376F29AA17A2}" srcOrd="7" destOrd="0" presId="urn:microsoft.com/office/officeart/2011/layout/CircleProcess"/>
    <dgm:cxn modelId="{F8AD5D0E-2E75-49ED-8F69-970A1E520A65}" type="presParOf" srcId="{79B07E48-8DE6-4F20-A029-376F29AA17A2}" destId="{441E0834-8DE2-4515-B9F5-E1C6EDB3A1A9}" srcOrd="0" destOrd="0" presId="urn:microsoft.com/office/officeart/2011/layout/CircleProcess"/>
    <dgm:cxn modelId="{AA6E029F-556C-4F1F-8F8C-2721673DC49E}" type="presParOf" srcId="{53F9C49A-40EE-4E5A-BF3E-990E48DF0A73}" destId="{C7A85656-6EE3-48E2-8160-AB29D28FF2A7}" srcOrd="8" destOrd="0" presId="urn:microsoft.com/office/officeart/2011/layout/CircleProcess"/>
    <dgm:cxn modelId="{81786F41-CF11-48AA-997C-DD2A41DC930F}" type="presParOf" srcId="{53F9C49A-40EE-4E5A-BF3E-990E48DF0A73}" destId="{96223BB5-292E-4CAA-AF1A-9548F2D3DB70}" srcOrd="9" destOrd="0" presId="urn:microsoft.com/office/officeart/2011/layout/CircleProcess"/>
    <dgm:cxn modelId="{B98EE818-2EB6-4F79-A6A6-5B445CE71A54}" type="presParOf" srcId="{96223BB5-292E-4CAA-AF1A-9548F2D3DB70}" destId="{6F80BE31-7E5C-4F8E-BF13-BE768DC6B314}" srcOrd="0" destOrd="0" presId="urn:microsoft.com/office/officeart/2011/layout/CircleProcess"/>
    <dgm:cxn modelId="{64C14842-C0FF-48FC-BD19-990B2ED6969A}" type="presParOf" srcId="{53F9C49A-40EE-4E5A-BF3E-990E48DF0A73}" destId="{3C1B1215-7269-4F15-8EF5-4C20E776807D}" srcOrd="10" destOrd="0" presId="urn:microsoft.com/office/officeart/2011/layout/CircleProcess"/>
    <dgm:cxn modelId="{0B70E569-F3A8-4CAB-9089-BBFE1C88E6BC}" type="presParOf" srcId="{3C1B1215-7269-4F15-8EF5-4C20E776807D}" destId="{CB0EE28D-6A20-430A-AEE0-970BBBCFD9F2}" srcOrd="0" destOrd="0" presId="urn:microsoft.com/office/officeart/2011/layout/CircleProcess"/>
    <dgm:cxn modelId="{C79D32EA-3ACD-4261-8D0D-476574BC9F46}" type="presParOf" srcId="{53F9C49A-40EE-4E5A-BF3E-990E48DF0A73}" destId="{FA3D4179-209F-4048-A66B-3341F22AC8D5}" srcOrd="11" destOrd="0" presId="urn:microsoft.com/office/officeart/2011/layout/CircleProcess"/>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7CAEC9-1FF2-479E-9B70-782C06ADCEC1}">
      <dsp:nvSpPr>
        <dsp:cNvPr id="0" name=""/>
        <dsp:cNvSpPr/>
      </dsp:nvSpPr>
      <dsp:spPr>
        <a:xfrm>
          <a:off x="4018" y="158164"/>
          <a:ext cx="1201042" cy="720625"/>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 lastClr="FFFFFF"/>
              </a:solidFill>
              <a:latin typeface="Calibri"/>
              <a:ea typeface="+mn-ea"/>
              <a:cs typeface="+mn-cs"/>
            </a:rPr>
            <a:t>Be on track to graduation by Spring of Senior year of HS</a:t>
          </a:r>
          <a:endParaRPr lang="en-US" sz="1000" kern="1200" dirty="0">
            <a:solidFill>
              <a:sysClr val="window" lastClr="FFFFFF"/>
            </a:solidFill>
            <a:latin typeface="Calibri"/>
            <a:ea typeface="+mn-ea"/>
            <a:cs typeface="+mn-cs"/>
          </a:endParaRPr>
        </a:p>
      </dsp:txBody>
      <dsp:txXfrm>
        <a:off x="25124" y="179270"/>
        <a:ext cx="1158830" cy="678413"/>
      </dsp:txXfrm>
    </dsp:sp>
    <dsp:sp modelId="{DB7C335A-ED80-4CDA-9D10-4C6503803373}">
      <dsp:nvSpPr>
        <dsp:cNvPr id="0" name=""/>
        <dsp:cNvSpPr/>
      </dsp:nvSpPr>
      <dsp:spPr>
        <a:xfrm>
          <a:off x="1325165" y="369548"/>
          <a:ext cx="254621" cy="297858"/>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a:ea typeface="+mn-ea"/>
            <a:cs typeface="+mn-cs"/>
          </a:endParaRPr>
        </a:p>
      </dsp:txBody>
      <dsp:txXfrm>
        <a:off x="1325165" y="429120"/>
        <a:ext cx="178235" cy="178714"/>
      </dsp:txXfrm>
    </dsp:sp>
    <dsp:sp modelId="{623F3803-AAC6-45C9-B33A-E90C3BE0505D}">
      <dsp:nvSpPr>
        <dsp:cNvPr id="0" name=""/>
        <dsp:cNvSpPr/>
      </dsp:nvSpPr>
      <dsp:spPr>
        <a:xfrm>
          <a:off x="1685478" y="158164"/>
          <a:ext cx="1201042" cy="720625"/>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 lastClr="FFFFFF"/>
              </a:solidFill>
              <a:latin typeface="Calibri"/>
              <a:ea typeface="+mn-ea"/>
              <a:cs typeface="+mn-cs"/>
            </a:rPr>
            <a:t>Pass SBAC or meet Essential Skills requirement</a:t>
          </a:r>
          <a:endParaRPr lang="en-US" sz="1000" kern="1200" dirty="0">
            <a:solidFill>
              <a:sysClr val="window" lastClr="FFFFFF"/>
            </a:solidFill>
            <a:latin typeface="Calibri"/>
            <a:ea typeface="+mn-ea"/>
            <a:cs typeface="+mn-cs"/>
          </a:endParaRPr>
        </a:p>
      </dsp:txBody>
      <dsp:txXfrm>
        <a:off x="1706584" y="179270"/>
        <a:ext cx="1158830" cy="678413"/>
      </dsp:txXfrm>
    </dsp:sp>
    <dsp:sp modelId="{FB0A1AFC-838E-45FF-BC6F-54FC42675F99}">
      <dsp:nvSpPr>
        <dsp:cNvPr id="0" name=""/>
        <dsp:cNvSpPr/>
      </dsp:nvSpPr>
      <dsp:spPr>
        <a:xfrm>
          <a:off x="3006625" y="369548"/>
          <a:ext cx="254621" cy="297858"/>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a:ea typeface="+mn-ea"/>
            <a:cs typeface="+mn-cs"/>
          </a:endParaRPr>
        </a:p>
      </dsp:txBody>
      <dsp:txXfrm>
        <a:off x="3006625" y="429120"/>
        <a:ext cx="178235" cy="178714"/>
      </dsp:txXfrm>
    </dsp:sp>
    <dsp:sp modelId="{BB391761-E00B-4CF4-95B8-B40516A85068}">
      <dsp:nvSpPr>
        <dsp:cNvPr id="0" name=""/>
        <dsp:cNvSpPr/>
      </dsp:nvSpPr>
      <dsp:spPr>
        <a:xfrm>
          <a:off x="3366938" y="158164"/>
          <a:ext cx="1201042" cy="720625"/>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 lastClr="FFFFFF"/>
              </a:solidFill>
              <a:latin typeface="Calibri"/>
              <a:ea typeface="+mn-ea"/>
              <a:cs typeface="+mn-cs"/>
            </a:rPr>
            <a:t>Earn an </a:t>
          </a:r>
          <a:r>
            <a:rPr lang="en-US" sz="900" u="sng" kern="1200" dirty="0" smtClean="0">
              <a:solidFill>
                <a:sysClr val="window" lastClr="FFFFFF"/>
              </a:solidFill>
              <a:latin typeface="Calibri"/>
              <a:ea typeface="+mn-ea"/>
              <a:cs typeface="+mn-cs"/>
            </a:rPr>
            <a:t>Intermediate High </a:t>
          </a:r>
          <a:r>
            <a:rPr lang="en-US" sz="900" kern="1200" dirty="0" smtClean="0">
              <a:solidFill>
                <a:sysClr val="window" lastClr="FFFFFF"/>
              </a:solidFill>
              <a:latin typeface="Calibri"/>
              <a:ea typeface="+mn-ea"/>
              <a:cs typeface="+mn-cs"/>
            </a:rPr>
            <a:t>proficiency level on a partner language assessment</a:t>
          </a:r>
          <a:endParaRPr lang="en-US" sz="900" kern="1200" dirty="0">
            <a:solidFill>
              <a:sysClr val="window" lastClr="FFFFFF"/>
            </a:solidFill>
            <a:latin typeface="Calibri"/>
            <a:ea typeface="+mn-ea"/>
            <a:cs typeface="+mn-cs"/>
          </a:endParaRPr>
        </a:p>
      </dsp:txBody>
      <dsp:txXfrm>
        <a:off x="3388044" y="179270"/>
        <a:ext cx="1158830" cy="6784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7CAEC9-1FF2-479E-9B70-782C06ADCEC1}">
      <dsp:nvSpPr>
        <dsp:cNvPr id="0" name=""/>
        <dsp:cNvSpPr/>
      </dsp:nvSpPr>
      <dsp:spPr>
        <a:xfrm>
          <a:off x="4125" y="18698"/>
          <a:ext cx="1233070" cy="739842"/>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 lastClr="FFFFFF"/>
              </a:solidFill>
              <a:latin typeface="Calibri"/>
              <a:ea typeface="+mn-ea"/>
              <a:cs typeface="+mn-cs"/>
            </a:rPr>
            <a:t>Meet high school graduation requirements</a:t>
          </a:r>
          <a:endParaRPr lang="en-US" sz="900" kern="1200" dirty="0">
            <a:solidFill>
              <a:sysClr val="window" lastClr="FFFFFF"/>
            </a:solidFill>
            <a:latin typeface="Calibri"/>
            <a:ea typeface="+mn-ea"/>
            <a:cs typeface="+mn-cs"/>
          </a:endParaRPr>
        </a:p>
      </dsp:txBody>
      <dsp:txXfrm>
        <a:off x="25794" y="40367"/>
        <a:ext cx="1189732" cy="696504"/>
      </dsp:txXfrm>
    </dsp:sp>
    <dsp:sp modelId="{DB7C335A-ED80-4CDA-9D10-4C6503803373}">
      <dsp:nvSpPr>
        <dsp:cNvPr id="0" name=""/>
        <dsp:cNvSpPr/>
      </dsp:nvSpPr>
      <dsp:spPr>
        <a:xfrm>
          <a:off x="1360503" y="235719"/>
          <a:ext cx="261411" cy="305801"/>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a:ea typeface="+mn-ea"/>
            <a:cs typeface="+mn-cs"/>
          </a:endParaRPr>
        </a:p>
      </dsp:txBody>
      <dsp:txXfrm>
        <a:off x="1360503" y="296879"/>
        <a:ext cx="182988" cy="183481"/>
      </dsp:txXfrm>
    </dsp:sp>
    <dsp:sp modelId="{623F3803-AAC6-45C9-B33A-E90C3BE0505D}">
      <dsp:nvSpPr>
        <dsp:cNvPr id="0" name=""/>
        <dsp:cNvSpPr/>
      </dsp:nvSpPr>
      <dsp:spPr>
        <a:xfrm>
          <a:off x="1730424" y="18698"/>
          <a:ext cx="1233070" cy="739842"/>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 lastClr="FFFFFF"/>
              </a:solidFill>
              <a:latin typeface="Calibri"/>
              <a:ea typeface="+mn-ea"/>
              <a:cs typeface="+mn-cs"/>
            </a:rPr>
            <a:t>Test into Writing 115 if graduation requirements did not include Essential Skills</a:t>
          </a:r>
          <a:endParaRPr lang="en-US" sz="900" kern="1200" dirty="0">
            <a:solidFill>
              <a:sysClr val="window" lastClr="FFFFFF"/>
            </a:solidFill>
            <a:latin typeface="Calibri"/>
            <a:ea typeface="+mn-ea"/>
            <a:cs typeface="+mn-cs"/>
          </a:endParaRPr>
        </a:p>
      </dsp:txBody>
      <dsp:txXfrm>
        <a:off x="1752093" y="40367"/>
        <a:ext cx="1189732" cy="696504"/>
      </dsp:txXfrm>
    </dsp:sp>
    <dsp:sp modelId="{FB0A1AFC-838E-45FF-BC6F-54FC42675F99}">
      <dsp:nvSpPr>
        <dsp:cNvPr id="0" name=""/>
        <dsp:cNvSpPr/>
      </dsp:nvSpPr>
      <dsp:spPr>
        <a:xfrm>
          <a:off x="3086802" y="235719"/>
          <a:ext cx="261411" cy="305801"/>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a:ea typeface="+mn-ea"/>
            <a:cs typeface="+mn-cs"/>
          </a:endParaRPr>
        </a:p>
      </dsp:txBody>
      <dsp:txXfrm>
        <a:off x="3086802" y="296879"/>
        <a:ext cx="182988" cy="183481"/>
      </dsp:txXfrm>
    </dsp:sp>
    <dsp:sp modelId="{BB391761-E00B-4CF4-95B8-B40516A85068}">
      <dsp:nvSpPr>
        <dsp:cNvPr id="0" name=""/>
        <dsp:cNvSpPr/>
      </dsp:nvSpPr>
      <dsp:spPr>
        <a:xfrm>
          <a:off x="3456723" y="18698"/>
          <a:ext cx="1233070" cy="739842"/>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 lastClr="FFFFFF"/>
              </a:solidFill>
              <a:latin typeface="Calibri"/>
              <a:ea typeface="+mn-ea"/>
              <a:cs typeface="+mn-cs"/>
            </a:rPr>
            <a:t>Earn an </a:t>
          </a:r>
          <a:r>
            <a:rPr lang="en-US" sz="900" u="sng" kern="1200" dirty="0" smtClean="0">
              <a:solidFill>
                <a:sysClr val="window" lastClr="FFFFFF"/>
              </a:solidFill>
              <a:latin typeface="Calibri"/>
              <a:ea typeface="+mn-ea"/>
              <a:cs typeface="+mn-cs"/>
            </a:rPr>
            <a:t>Intermediate High </a:t>
          </a:r>
          <a:r>
            <a:rPr lang="en-US" sz="900" kern="1200" dirty="0" smtClean="0">
              <a:solidFill>
                <a:sysClr val="window" lastClr="FFFFFF"/>
              </a:solidFill>
              <a:latin typeface="Calibri"/>
              <a:ea typeface="+mn-ea"/>
              <a:cs typeface="+mn-cs"/>
            </a:rPr>
            <a:t>proficiency level on a partner language assessment</a:t>
          </a:r>
          <a:endParaRPr lang="en-US" sz="900" kern="1200" dirty="0">
            <a:solidFill>
              <a:sysClr val="window" lastClr="FFFFFF"/>
            </a:solidFill>
            <a:latin typeface="Calibri"/>
            <a:ea typeface="+mn-ea"/>
            <a:cs typeface="+mn-cs"/>
          </a:endParaRPr>
        </a:p>
      </dsp:txBody>
      <dsp:txXfrm>
        <a:off x="3478392" y="40367"/>
        <a:ext cx="1189732" cy="6965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0E74F1-5331-41BD-BD67-C41A85628753}">
      <dsp:nvSpPr>
        <dsp:cNvPr id="0" name=""/>
        <dsp:cNvSpPr/>
      </dsp:nvSpPr>
      <dsp:spPr>
        <a:xfrm>
          <a:off x="3882351" y="433090"/>
          <a:ext cx="1147399" cy="1147458"/>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A98DF5-511A-458C-9DB0-73CC07D0F3DB}">
      <dsp:nvSpPr>
        <dsp:cNvPr id="0" name=""/>
        <dsp:cNvSpPr/>
      </dsp:nvSpPr>
      <dsp:spPr>
        <a:xfrm>
          <a:off x="3920729" y="471345"/>
          <a:ext cx="1071135" cy="1070947"/>
        </a:xfrm>
        <a:prstGeom prst="ellipse">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EARN THE OREGON STATE SEAL OF BILITERACY</a:t>
          </a:r>
        </a:p>
      </dsp:txBody>
      <dsp:txXfrm>
        <a:off x="4073748" y="624367"/>
        <a:ext cx="765097" cy="764905"/>
      </dsp:txXfrm>
    </dsp:sp>
    <dsp:sp modelId="{4F7AB398-9850-4967-9D6F-89288973B550}">
      <dsp:nvSpPr>
        <dsp:cNvPr id="0" name=""/>
        <dsp:cNvSpPr/>
      </dsp:nvSpPr>
      <dsp:spPr>
        <a:xfrm rot="2700000">
          <a:off x="2691644" y="433009"/>
          <a:ext cx="1147418" cy="1147418"/>
        </a:xfrm>
        <a:prstGeom prst="teardrop">
          <a:avLst>
            <a:gd name="adj" fmla="val 10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66CB42-E555-4428-B1AB-5CA723B1D97C}">
      <dsp:nvSpPr>
        <dsp:cNvPr id="0" name=""/>
        <dsp:cNvSpPr/>
      </dsp:nvSpPr>
      <dsp:spPr>
        <a:xfrm>
          <a:off x="2734952" y="471345"/>
          <a:ext cx="1071135" cy="1070947"/>
        </a:xfrm>
        <a:prstGeom prst="ellipse">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Earn an Intermediate High proficiency level on a partner language assessment</a:t>
          </a:r>
        </a:p>
      </dsp:txBody>
      <dsp:txXfrm>
        <a:off x="2887971" y="624367"/>
        <a:ext cx="765097" cy="764905"/>
      </dsp:txXfrm>
    </dsp:sp>
    <dsp:sp modelId="{6B13ABFF-E550-4F54-83A1-910589462D35}">
      <dsp:nvSpPr>
        <dsp:cNvPr id="0" name=""/>
        <dsp:cNvSpPr/>
      </dsp:nvSpPr>
      <dsp:spPr>
        <a:xfrm rot="2700000">
          <a:off x="1510787" y="433009"/>
          <a:ext cx="1147418" cy="1147418"/>
        </a:xfrm>
        <a:prstGeom prst="teardrop">
          <a:avLst>
            <a:gd name="adj" fmla="val 10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41E0834-8DE2-4515-B9F5-E1C6EDB3A1A9}">
      <dsp:nvSpPr>
        <dsp:cNvPr id="0" name=""/>
        <dsp:cNvSpPr/>
      </dsp:nvSpPr>
      <dsp:spPr>
        <a:xfrm>
          <a:off x="1549174" y="471345"/>
          <a:ext cx="1071135" cy="1070947"/>
        </a:xfrm>
        <a:prstGeom prst="ellipse">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dirty="0" smtClean="0">
              <a:solidFill>
                <a:sysClr val="windowText" lastClr="000000"/>
              </a:solidFill>
              <a:latin typeface="Calibri"/>
              <a:ea typeface="+mn-ea"/>
              <a:cs typeface="+mn-cs"/>
            </a:rPr>
            <a:t>Pass SBAC or Meet Essential Skills requirement</a:t>
          </a:r>
          <a:endParaRPr lang="en-US" sz="800" kern="1200" dirty="0">
            <a:solidFill>
              <a:sysClr val="windowText" lastClr="000000"/>
            </a:solidFill>
            <a:latin typeface="Calibri"/>
            <a:ea typeface="+mn-ea"/>
            <a:cs typeface="+mn-cs"/>
          </a:endParaRPr>
        </a:p>
      </dsp:txBody>
      <dsp:txXfrm>
        <a:off x="1702193" y="624367"/>
        <a:ext cx="765097" cy="764905"/>
      </dsp:txXfrm>
    </dsp:sp>
    <dsp:sp modelId="{6F80BE31-7E5C-4F8E-BF13-BE768DC6B314}">
      <dsp:nvSpPr>
        <dsp:cNvPr id="0" name=""/>
        <dsp:cNvSpPr/>
      </dsp:nvSpPr>
      <dsp:spPr>
        <a:xfrm rot="2700000">
          <a:off x="325009" y="433009"/>
          <a:ext cx="1147418" cy="1147418"/>
        </a:xfrm>
        <a:prstGeom prst="teardrop">
          <a:avLst>
            <a:gd name="adj" fmla="val 10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0EE28D-6A20-430A-AEE0-970BBBCFD9F2}">
      <dsp:nvSpPr>
        <dsp:cNvPr id="0" name=""/>
        <dsp:cNvSpPr/>
      </dsp:nvSpPr>
      <dsp:spPr>
        <a:xfrm>
          <a:off x="363397" y="471345"/>
          <a:ext cx="1071135" cy="1070947"/>
        </a:xfrm>
        <a:prstGeom prst="ellipse">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dirty="0" smtClean="0">
              <a:solidFill>
                <a:sysClr val="windowText" lastClr="000000"/>
              </a:solidFill>
              <a:latin typeface="Calibri"/>
              <a:ea typeface="+mn-ea"/>
              <a:cs typeface="+mn-cs"/>
            </a:rPr>
            <a:t>Be on track to graduation by Spring of Senior year of HS</a:t>
          </a:r>
          <a:endParaRPr lang="en-US" sz="800" kern="1200" dirty="0">
            <a:solidFill>
              <a:sysClr val="windowText" lastClr="000000"/>
            </a:solidFill>
            <a:latin typeface="Calibri"/>
            <a:ea typeface="+mn-ea"/>
            <a:cs typeface="+mn-cs"/>
          </a:endParaRPr>
        </a:p>
      </dsp:txBody>
      <dsp:txXfrm>
        <a:off x="516416" y="624367"/>
        <a:ext cx="765097" cy="76490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DB41BE082714544A72715AEE42E2ABF" ma:contentTypeVersion="9" ma:contentTypeDescription="Create a new document." ma:contentTypeScope="" ma:versionID="246620c1a882f49896fc6de1052cb97e">
  <xsd:schema xmlns:xsd="http://www.w3.org/2001/XMLSchema" xmlns:xs="http://www.w3.org/2001/XMLSchema" xmlns:p="http://schemas.microsoft.com/office/2006/metadata/properties" xmlns:ns1="http://schemas.microsoft.com/sharepoint/v3" xmlns:ns2="b4f5ad58-0977-48f1-90f6-f7dd5efa8c56" xmlns:ns3="54031767-dd6d-417c-ab73-583408f47564" targetNamespace="http://schemas.microsoft.com/office/2006/metadata/properties" ma:root="true" ma:fieldsID="0e88aa5410a2d9dcb2749ba03a12d979" ns1:_="" ns2:_="" ns3:_="">
    <xsd:import namespace="http://schemas.microsoft.com/sharepoint/v3"/>
    <xsd:import namespace="b4f5ad58-0977-48f1-90f6-f7dd5efa8c5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5ad58-0977-48f1-90f6-f7dd5efa8c5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b4f5ad58-0977-48f1-90f6-f7dd5efa8c56">New</Priority>
    <Estimated_x0020_Creation_x0020_Date xmlns="b4f5ad58-0977-48f1-90f6-f7dd5efa8c56" xsi:nil="true"/>
    <Remediation_x0020_Date xmlns="b4f5ad58-0977-48f1-90f6-f7dd5efa8c56">2021-07-07T17:05:53+00:00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8E72EFD-82EC-410E-87F6-2E90EAAFAC43}">
  <ds:schemaRefs>
    <ds:schemaRef ds:uri="http://schemas.openxmlformats.org/officeDocument/2006/bibliography"/>
  </ds:schemaRefs>
</ds:datastoreItem>
</file>

<file path=customXml/itemProps2.xml><?xml version="1.0" encoding="utf-8"?>
<ds:datastoreItem xmlns:ds="http://schemas.openxmlformats.org/officeDocument/2006/customXml" ds:itemID="{D0A3BB5B-3CCA-418E-BFDF-1916ECE58665}"/>
</file>

<file path=customXml/itemProps3.xml><?xml version="1.0" encoding="utf-8"?>
<ds:datastoreItem xmlns:ds="http://schemas.openxmlformats.org/officeDocument/2006/customXml" ds:itemID="{FE90A996-9D87-4481-926E-AAA40BDE4773}"/>
</file>

<file path=customXml/itemProps4.xml><?xml version="1.0" encoding="utf-8"?>
<ds:datastoreItem xmlns:ds="http://schemas.openxmlformats.org/officeDocument/2006/customXml" ds:itemID="{07082C4F-BC3B-4299-A313-FF50A435099D}"/>
</file>

<file path=docProps/app.xml><?xml version="1.0" encoding="utf-8"?>
<Properties xmlns="http://schemas.openxmlformats.org/officeDocument/2006/extended-properties" xmlns:vt="http://schemas.openxmlformats.org/officeDocument/2006/docPropsVTypes">
  <Template>Normal</Template>
  <TotalTime>2206</TotalTime>
  <Pages>6</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CARLISLE Taffy - ODE</dc:creator>
  <cp:keywords/>
  <dc:description/>
  <cp:lastModifiedBy>CARLISLE Taffy - ODE</cp:lastModifiedBy>
  <cp:revision>33</cp:revision>
  <dcterms:created xsi:type="dcterms:W3CDTF">2021-02-05T00:04:00Z</dcterms:created>
  <dcterms:modified xsi:type="dcterms:W3CDTF">2021-04-07T22:33:00Z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0x0101003DB41BE082714544A72715AEE42E2ABF</vt:lpwstr>
  </property>
</Properties>
</file>