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F4730" w14:textId="32973342" w:rsidR="00577B5C" w:rsidRPr="00BA223F" w:rsidRDefault="0072203F" w:rsidP="00BA223F">
      <w:pPr>
        <w:pStyle w:val="Heading2"/>
        <w:spacing w:before="240"/>
        <w:jc w:val="center"/>
        <w:rPr>
          <w:sz w:val="32"/>
          <w:szCs w:val="32"/>
        </w:rPr>
      </w:pPr>
      <w:r w:rsidRPr="00BA223F">
        <w:rPr>
          <w:sz w:val="32"/>
          <w:szCs w:val="32"/>
        </w:rPr>
        <w:t xml:space="preserve">Large Cities </w:t>
      </w:r>
      <w:r w:rsidR="00A65D83" w:rsidRPr="00BA223F">
        <w:rPr>
          <w:sz w:val="32"/>
          <w:szCs w:val="32"/>
        </w:rPr>
        <w:t xml:space="preserve">Middle Housing </w:t>
      </w:r>
      <w:r w:rsidR="00577B5C" w:rsidRPr="00BA223F">
        <w:rPr>
          <w:sz w:val="32"/>
          <w:szCs w:val="32"/>
        </w:rPr>
        <w:t>Model Code</w:t>
      </w:r>
    </w:p>
    <w:p w14:paraId="478ABAED" w14:textId="77777777" w:rsidR="00577B5C" w:rsidRPr="00BA223F" w:rsidRDefault="00577B5C" w:rsidP="00577B5C">
      <w:pPr>
        <w:pStyle w:val="HighlightTitle"/>
        <w:rPr>
          <w:rFonts w:asciiTheme="minorHAnsi" w:hAnsiTheme="minorHAnsi" w:cstheme="minorHAnsi"/>
          <w:b/>
          <w:bCs w:val="0"/>
          <w:sz w:val="24"/>
          <w:szCs w:val="24"/>
        </w:rPr>
      </w:pPr>
      <w:r w:rsidRPr="00BA223F">
        <w:rPr>
          <w:rFonts w:asciiTheme="minorHAnsi" w:hAnsiTheme="minorHAnsi" w:cstheme="minorHAnsi"/>
          <w:b/>
          <w:bCs w:val="0"/>
          <w:sz w:val="24"/>
          <w:szCs w:val="24"/>
        </w:rPr>
        <w:t xml:space="preserve">User’s Guide: </w:t>
      </w:r>
    </w:p>
    <w:p w14:paraId="3CD8DFF2" w14:textId="1360E000" w:rsidR="00123694" w:rsidRPr="001166F1" w:rsidRDefault="00577B5C" w:rsidP="001166F1">
      <w:pPr>
        <w:pStyle w:val="Highlight"/>
        <w:spacing w:after="120"/>
      </w:pPr>
      <w:r>
        <w:t>Oregon House Bill 2001</w:t>
      </w:r>
      <w:r w:rsidR="00F83A23">
        <w:t xml:space="preserve"> (2019)</w:t>
      </w:r>
      <w:r>
        <w:t xml:space="preserve"> (HB</w:t>
      </w:r>
      <w:r w:rsidR="00F83A23">
        <w:t xml:space="preserve"> </w:t>
      </w:r>
      <w:r>
        <w:t>2001) requires that “</w:t>
      </w:r>
      <w:r w:rsidR="004E6607">
        <w:t>Large</w:t>
      </w:r>
      <w:r>
        <w:t xml:space="preserve"> Cities” (defined as cities </w:t>
      </w:r>
      <w:r w:rsidR="001166F1">
        <w:t xml:space="preserve">with a population of 25,000 or more and each county or city within a metropolitan service district) must allow: (1) all middle housing types in areas zoned for residential use that allow for the development of detached single-family dwellings; and (2) a duplex on each lot or parcel zoned for residential use that allows for the development of detached single-family dwellings. Middle housing, which HB 2001 defines as duplexes, triplexes, quadplexes, cottage clusters, and townhouses, </w:t>
      </w:r>
      <w:r w:rsidR="004774D4" w:rsidRPr="001166F1">
        <w:t>provide</w:t>
      </w:r>
      <w:r w:rsidR="001166F1" w:rsidRPr="001166F1">
        <w:t>s</w:t>
      </w:r>
      <w:r w:rsidR="004774D4" w:rsidRPr="001166F1">
        <w:t xml:space="preserve"> an opportunity to increase housing supply in developed neighborhoods and can blend in well with detached single-family dwellings. </w:t>
      </w:r>
    </w:p>
    <w:p w14:paraId="303202AC" w14:textId="50512F0C" w:rsidR="00577B5C" w:rsidRPr="00866344" w:rsidRDefault="00577B5C" w:rsidP="00A65D83">
      <w:pPr>
        <w:pStyle w:val="Highlight"/>
        <w:spacing w:after="120"/>
      </w:pPr>
      <w:r w:rsidRPr="00866344">
        <w:t xml:space="preserve">The bill allows local governments to regulate siting and design of </w:t>
      </w:r>
      <w:r w:rsidR="001166F1" w:rsidRPr="00866344">
        <w:t>middle housing</w:t>
      </w:r>
      <w:r w:rsidRPr="00866344">
        <w:t xml:space="preserve">, provided that the regulations do not, </w:t>
      </w:r>
      <w:proofErr w:type="gramStart"/>
      <w:r w:rsidRPr="00866344">
        <w:t>individually</w:t>
      </w:r>
      <w:proofErr w:type="gramEnd"/>
      <w:r w:rsidRPr="00866344">
        <w:t xml:space="preserve"> or cumulatively, discourage </w:t>
      </w:r>
      <w:r w:rsidR="001166F1" w:rsidRPr="00866344">
        <w:t>middle housing</w:t>
      </w:r>
      <w:r w:rsidRPr="00866344">
        <w:t xml:space="preserve"> development through unreasonable costs or delay. </w:t>
      </w:r>
      <w:r w:rsidR="004774D4" w:rsidRPr="00866344">
        <w:t xml:space="preserve">When regulating siting and design of </w:t>
      </w:r>
      <w:r w:rsidR="001166F1" w:rsidRPr="00866344">
        <w:t>middle housing</w:t>
      </w:r>
      <w:r w:rsidR="004774D4" w:rsidRPr="00866344">
        <w:t xml:space="preserve">, </w:t>
      </w:r>
      <w:r w:rsidR="001166F1" w:rsidRPr="00866344">
        <w:t>Large</w:t>
      </w:r>
      <w:r w:rsidR="00123694" w:rsidRPr="00866344">
        <w:t xml:space="preserve"> Cities</w:t>
      </w:r>
      <w:r w:rsidR="004774D4" w:rsidRPr="00866344">
        <w:t xml:space="preserve"> should balance c</w:t>
      </w:r>
      <w:r w:rsidRPr="00866344">
        <w:t>oncerns about neighborhood compatibility and other factors against the need to address Oregon’s housing shortage by removing barriers to development</w:t>
      </w:r>
      <w:r w:rsidR="004774D4" w:rsidRPr="00866344">
        <w:t xml:space="preserve"> and should ensure that any siting and design regulations do not, individually or cumulatively, discourage the development of </w:t>
      </w:r>
      <w:r w:rsidR="001166F1" w:rsidRPr="00866344">
        <w:t>middle housing</w:t>
      </w:r>
      <w:r w:rsidR="00123694" w:rsidRPr="00866344">
        <w:t xml:space="preserve"> through unreasonable costs or delay</w:t>
      </w:r>
      <w:r w:rsidR="004774D4" w:rsidRPr="00866344">
        <w:t xml:space="preserve">. </w:t>
      </w:r>
    </w:p>
    <w:p w14:paraId="0EDC1657" w14:textId="33BC3488" w:rsidR="00577B5C" w:rsidRPr="00866344" w:rsidRDefault="001166F1" w:rsidP="00A65D83">
      <w:pPr>
        <w:pStyle w:val="Highlight"/>
        <w:spacing w:before="0"/>
      </w:pPr>
      <w:r w:rsidRPr="00866344">
        <w:t>Large</w:t>
      </w:r>
      <w:r w:rsidR="00577B5C" w:rsidRPr="00866344">
        <w:t xml:space="preserve"> Cities </w:t>
      </w:r>
      <w:r w:rsidR="00897B40" w:rsidRPr="00866344">
        <w:t>may</w:t>
      </w:r>
      <w:r w:rsidR="00577B5C" w:rsidRPr="00866344">
        <w:t xml:space="preserve"> develop their own standards in compliance with the requirements of HB</w:t>
      </w:r>
      <w:r w:rsidR="00F83A23" w:rsidRPr="00866344">
        <w:t xml:space="preserve"> </w:t>
      </w:r>
      <w:r w:rsidR="00577B5C" w:rsidRPr="00866344">
        <w:t>2001</w:t>
      </w:r>
      <w:r w:rsidR="001A445B" w:rsidRPr="00866344">
        <w:t>. T</w:t>
      </w:r>
      <w:r w:rsidR="00577B5C" w:rsidRPr="00866344">
        <w:t xml:space="preserve">his </w:t>
      </w:r>
      <w:r w:rsidR="0055474B" w:rsidRPr="00866344">
        <w:t>model code may</w:t>
      </w:r>
      <w:r w:rsidR="00577B5C" w:rsidRPr="00866344">
        <w:t xml:space="preserve"> provide guidance toward that end. However, if </w:t>
      </w:r>
      <w:r w:rsidRPr="00866344">
        <w:t>Large</w:t>
      </w:r>
      <w:r w:rsidR="00123694" w:rsidRPr="00866344">
        <w:t xml:space="preserve"> Cities </w:t>
      </w:r>
      <w:r w:rsidR="00577B5C" w:rsidRPr="00866344">
        <w:t>do not</w:t>
      </w:r>
      <w:r w:rsidR="0055474B" w:rsidRPr="00866344">
        <w:t xml:space="preserve"> wish to prepare their own standards or if </w:t>
      </w:r>
      <w:r w:rsidRPr="00866344">
        <w:t>Large</w:t>
      </w:r>
      <w:r w:rsidR="0055474B" w:rsidRPr="00866344">
        <w:t xml:space="preserve"> Cities do not</w:t>
      </w:r>
      <w:r w:rsidR="00577B5C" w:rsidRPr="00866344">
        <w:t xml:space="preserve"> adopt the required code amendments by</w:t>
      </w:r>
      <w:r w:rsidR="001A445B" w:rsidRPr="00866344">
        <w:t xml:space="preserve"> </w:t>
      </w:r>
      <w:r w:rsidR="00577B5C" w:rsidRPr="00866344">
        <w:t>June 30, 202</w:t>
      </w:r>
      <w:r w:rsidRPr="00866344">
        <w:t>2</w:t>
      </w:r>
      <w:r w:rsidR="00577B5C" w:rsidRPr="00866344">
        <w:t xml:space="preserve">, they must directly apply </w:t>
      </w:r>
      <w:r w:rsidR="0055474B" w:rsidRPr="00866344">
        <w:t xml:space="preserve">this </w:t>
      </w:r>
      <w:r w:rsidR="00577B5C" w:rsidRPr="00866344">
        <w:t>model code</w:t>
      </w:r>
      <w:r w:rsidR="001A445B" w:rsidRPr="00866344">
        <w:t xml:space="preserve"> prepared by the Department of Land and Conservation Development (DCLD) to development in their jurisdictions</w:t>
      </w:r>
      <w:r w:rsidR="00577B5C" w:rsidRPr="00866344">
        <w:t xml:space="preserve">. </w:t>
      </w:r>
      <w:r w:rsidR="00897B40" w:rsidRPr="00866344">
        <w:t xml:space="preserve">The model code </w:t>
      </w:r>
      <w:r w:rsidR="001A445B" w:rsidRPr="00866344">
        <w:t xml:space="preserve">is </w:t>
      </w:r>
      <w:r w:rsidR="00577B5C" w:rsidRPr="00866344">
        <w:t xml:space="preserve">intended to be straightforward and implementable by </w:t>
      </w:r>
      <w:r w:rsidR="00866344" w:rsidRPr="00866344">
        <w:t>Large</w:t>
      </w:r>
      <w:r w:rsidR="00577B5C" w:rsidRPr="00866344">
        <w:t xml:space="preserve"> </w:t>
      </w:r>
      <w:r w:rsidR="001A445B" w:rsidRPr="00866344">
        <w:t>C</w:t>
      </w:r>
      <w:r w:rsidR="00577B5C" w:rsidRPr="00866344">
        <w:t xml:space="preserve">ities throughout the </w:t>
      </w:r>
      <w:proofErr w:type="gramStart"/>
      <w:r w:rsidR="00577B5C" w:rsidRPr="00866344">
        <w:t>state</w:t>
      </w:r>
      <w:r w:rsidR="00866344" w:rsidRPr="00866344">
        <w:t>, and</w:t>
      </w:r>
      <w:proofErr w:type="gramEnd"/>
      <w:r w:rsidR="00866344" w:rsidRPr="00866344">
        <w:t xml:space="preserve"> is </w:t>
      </w:r>
      <w:r w:rsidR="00577B5C" w:rsidRPr="00866344">
        <w:t>consistent with the requirements and intent of HB 2001.</w:t>
      </w:r>
      <w:bookmarkStart w:id="0" w:name="_Hlk35410211"/>
      <w:r w:rsidR="00A65D83" w:rsidRPr="00866344">
        <w:t xml:space="preserve"> </w:t>
      </w:r>
      <w:r w:rsidR="00A21E26" w:rsidRPr="00866344">
        <w:t>T</w:t>
      </w:r>
      <w:r w:rsidR="00577B5C" w:rsidRPr="00866344">
        <w:t xml:space="preserve">he model code will be adopted by reference into </w:t>
      </w:r>
      <w:r w:rsidR="00A65D83" w:rsidRPr="00866344">
        <w:t>Oregon A</w:t>
      </w:r>
      <w:r w:rsidR="00577B5C" w:rsidRPr="00866344">
        <w:t xml:space="preserve">dministrative </w:t>
      </w:r>
      <w:r w:rsidR="00A65D83" w:rsidRPr="00866344">
        <w:t>R</w:t>
      </w:r>
      <w:r w:rsidR="00577B5C" w:rsidRPr="00866344">
        <w:t>ules</w:t>
      </w:r>
      <w:r w:rsidR="00A65D83" w:rsidRPr="00866344">
        <w:t>.</w:t>
      </w:r>
    </w:p>
    <w:p w14:paraId="155041B2" w14:textId="474FEF2E" w:rsidR="0055474B" w:rsidRDefault="0055474B" w:rsidP="000266ED">
      <w:pPr>
        <w:pStyle w:val="Highlight"/>
        <w:spacing w:before="0"/>
      </w:pPr>
      <w:r w:rsidRPr="00866344">
        <w:t>To the extent they are applicable, the Administrative Rules contained in Chapter 660, Division 46 apply to and may be used to interpret this model code.</w:t>
      </w:r>
    </w:p>
    <w:bookmarkEnd w:id="0"/>
    <w:p w14:paraId="428C4021" w14:textId="77777777" w:rsidR="00866344" w:rsidRDefault="00866344" w:rsidP="00866344"/>
    <w:p w14:paraId="39B3CDA2" w14:textId="77777777" w:rsidR="00BA223F" w:rsidRDefault="00BA223F">
      <w:pPr>
        <w:spacing w:before="0" w:line="259" w:lineRule="auto"/>
        <w:rPr>
          <w:rFonts w:ascii="Calibri" w:hAnsi="Calibri" w:cs="Segoe UI"/>
          <w:b/>
          <w:spacing w:val="-2"/>
          <w:kern w:val="2"/>
          <w:sz w:val="28"/>
          <w:szCs w:val="29"/>
        </w:rPr>
      </w:pPr>
      <w:r>
        <w:br w:type="page"/>
      </w:r>
    </w:p>
    <w:p w14:paraId="1AF731BF" w14:textId="7D337245" w:rsidR="00FC3386" w:rsidRDefault="00FC3386" w:rsidP="00FC3386">
      <w:pPr>
        <w:pStyle w:val="Heading2"/>
      </w:pPr>
      <w:r>
        <w:lastRenderedPageBreak/>
        <w:t xml:space="preserve">Chapter 1. Combined Standards for All Middle Housing </w:t>
      </w:r>
    </w:p>
    <w:p w14:paraId="183C2CE7" w14:textId="77777777" w:rsidR="00FC3386" w:rsidRPr="005F3620" w:rsidRDefault="00FC3386" w:rsidP="00FC3386">
      <w:pPr>
        <w:spacing w:before="240" w:after="0"/>
        <w:rPr>
          <w:b/>
          <w:bCs/>
        </w:rPr>
      </w:pPr>
      <w:r w:rsidRPr="005F3620">
        <w:rPr>
          <w:b/>
          <w:bCs/>
        </w:rPr>
        <w:t xml:space="preserve">Sections: </w:t>
      </w:r>
    </w:p>
    <w:p w14:paraId="57935C74" w14:textId="77777777" w:rsidR="00FC3386" w:rsidRPr="007E7F88" w:rsidRDefault="00FC3386" w:rsidP="00FC3386">
      <w:pPr>
        <w:pStyle w:val="ListParagraph"/>
        <w:numPr>
          <w:ilvl w:val="0"/>
          <w:numId w:val="17"/>
        </w:numPr>
        <w:spacing w:after="0"/>
        <w:rPr>
          <w:b/>
          <w:bCs/>
        </w:rPr>
      </w:pPr>
      <w:r w:rsidRPr="007E7F88">
        <w:rPr>
          <w:b/>
          <w:bCs/>
        </w:rPr>
        <w:t>Purpose</w:t>
      </w:r>
    </w:p>
    <w:p w14:paraId="4B4EB35E" w14:textId="77777777" w:rsidR="00FC3386" w:rsidRPr="007E7F88" w:rsidRDefault="00FC3386" w:rsidP="00FC3386">
      <w:pPr>
        <w:pStyle w:val="ListParagraph"/>
        <w:numPr>
          <w:ilvl w:val="0"/>
          <w:numId w:val="17"/>
        </w:numPr>
        <w:spacing w:after="0"/>
        <w:rPr>
          <w:b/>
          <w:bCs/>
        </w:rPr>
      </w:pPr>
      <w:r w:rsidRPr="007E7F88">
        <w:rPr>
          <w:b/>
          <w:bCs/>
        </w:rPr>
        <w:t>Definitions</w:t>
      </w:r>
    </w:p>
    <w:p w14:paraId="25440633" w14:textId="77777777" w:rsidR="00FC3386" w:rsidRDefault="00FC3386" w:rsidP="00FC3386">
      <w:pPr>
        <w:pStyle w:val="ListParagraph"/>
        <w:numPr>
          <w:ilvl w:val="0"/>
          <w:numId w:val="17"/>
        </w:numPr>
        <w:spacing w:after="0"/>
        <w:rPr>
          <w:b/>
          <w:bCs/>
        </w:rPr>
      </w:pPr>
      <w:r w:rsidRPr="007E7F88">
        <w:rPr>
          <w:b/>
          <w:bCs/>
        </w:rPr>
        <w:t>Applicability</w:t>
      </w:r>
    </w:p>
    <w:p w14:paraId="3DAE9F54" w14:textId="66A49B31" w:rsidR="00FC3386" w:rsidRDefault="00FC3386" w:rsidP="00FC3386">
      <w:pPr>
        <w:pStyle w:val="ListParagraph"/>
        <w:numPr>
          <w:ilvl w:val="0"/>
          <w:numId w:val="17"/>
        </w:numPr>
        <w:spacing w:after="0"/>
        <w:rPr>
          <w:b/>
          <w:bCs/>
        </w:rPr>
      </w:pPr>
      <w:r>
        <w:rPr>
          <w:b/>
          <w:bCs/>
        </w:rPr>
        <w:t>Relationship to Other Regulations</w:t>
      </w:r>
    </w:p>
    <w:p w14:paraId="53E2A49B" w14:textId="75FFF1C4" w:rsidR="00FB3F77" w:rsidRPr="007E7F88" w:rsidRDefault="00FB3F77" w:rsidP="00FC3386">
      <w:pPr>
        <w:pStyle w:val="ListParagraph"/>
        <w:numPr>
          <w:ilvl w:val="0"/>
          <w:numId w:val="17"/>
        </w:numPr>
        <w:spacing w:after="0"/>
        <w:rPr>
          <w:b/>
          <w:bCs/>
        </w:rPr>
      </w:pPr>
      <w:r>
        <w:rPr>
          <w:b/>
          <w:bCs/>
        </w:rPr>
        <w:t>Duplex, Triplex</w:t>
      </w:r>
      <w:r w:rsidR="00744135">
        <w:rPr>
          <w:b/>
          <w:bCs/>
        </w:rPr>
        <w:t>,</w:t>
      </w:r>
      <w:r>
        <w:rPr>
          <w:b/>
          <w:bCs/>
        </w:rPr>
        <w:t xml:space="preserve"> and Quadplex Examples</w:t>
      </w:r>
    </w:p>
    <w:p w14:paraId="07ACFCC4" w14:textId="77777777" w:rsidR="00FC3386" w:rsidRDefault="00FC3386" w:rsidP="00FC3386">
      <w:pPr>
        <w:pStyle w:val="Heading3"/>
      </w:pPr>
      <w:r>
        <w:t xml:space="preserve">A. </w:t>
      </w:r>
      <w:r>
        <w:tab/>
        <w:t>Purpose</w:t>
      </w:r>
    </w:p>
    <w:p w14:paraId="1269A74C" w14:textId="39D6A5F3" w:rsidR="00FC3386" w:rsidRDefault="00FC3386" w:rsidP="00FC3386">
      <w:r>
        <w:t xml:space="preserve">The purpose of this middle housing </w:t>
      </w:r>
      <w:r w:rsidR="0072203F">
        <w:t xml:space="preserve">model </w:t>
      </w:r>
      <w:r>
        <w:t xml:space="preserve">code (“code”) is to implement HB 2001, codified in ORS 197.758 et seq, by providing siting and design standards for middle housing developed in areas zoned for residential use that allow for the development of detached single family dwellings. </w:t>
      </w:r>
    </w:p>
    <w:p w14:paraId="468769C1" w14:textId="77777777" w:rsidR="00FC3386" w:rsidRDefault="00FC3386" w:rsidP="00FC3386">
      <w:pPr>
        <w:pStyle w:val="Heading3"/>
      </w:pPr>
      <w:r>
        <w:t xml:space="preserve">B. </w:t>
      </w:r>
      <w:r>
        <w:tab/>
        <w:t>Definitions</w:t>
      </w:r>
      <w:r>
        <w:tab/>
      </w:r>
    </w:p>
    <w:p w14:paraId="7A43DC02" w14:textId="7A87CB19" w:rsidR="00FC3386" w:rsidRDefault="00FC3386" w:rsidP="00FC3386">
      <w:r>
        <w:t>The following definitions shall apply for the purposes of this code, notwithstanding other definitions in the development code:</w:t>
      </w:r>
    </w:p>
    <w:p w14:paraId="50C11D8E" w14:textId="75785CAB" w:rsidR="000A65A4" w:rsidRDefault="000A65A4" w:rsidP="003A15FB">
      <w:pPr>
        <w:pStyle w:val="ListParagraph"/>
        <w:numPr>
          <w:ilvl w:val="0"/>
          <w:numId w:val="46"/>
        </w:numPr>
        <w:contextualSpacing w:val="0"/>
      </w:pPr>
      <w:r>
        <w:t>“</w:t>
      </w:r>
      <w:r w:rsidRPr="000A65A4">
        <w:t xml:space="preserve">Building footprint” </w:t>
      </w:r>
      <w:r w:rsidRPr="004A037D">
        <w:t xml:space="preserve">means the horizontal area as seen in plan, measured from outside of all exterior walls and supporting columns. It includes dwellings </w:t>
      </w:r>
      <w:r>
        <w:t xml:space="preserve">and </w:t>
      </w:r>
      <w:r w:rsidR="002712B2">
        <w:t>any</w:t>
      </w:r>
      <w:r w:rsidR="00DB5FE2">
        <w:t xml:space="preserve"> area of </w:t>
      </w:r>
      <w:r>
        <w:t>attached garage</w:t>
      </w:r>
      <w:r w:rsidR="00DB5FE2">
        <w:t xml:space="preserve"> that exceeds 200 square feet</w:t>
      </w:r>
      <w:r>
        <w:t xml:space="preserve">. </w:t>
      </w:r>
      <w:r w:rsidR="00E83AB9">
        <w:t xml:space="preserve">It does not include </w:t>
      </w:r>
      <w:r w:rsidR="00586F17">
        <w:t>detached garages</w:t>
      </w:r>
      <w:r w:rsidR="007C3283">
        <w:t xml:space="preserve"> or</w:t>
      </w:r>
      <w:r w:rsidR="00586F17">
        <w:t xml:space="preserve"> carports</w:t>
      </w:r>
      <w:r w:rsidR="00966635">
        <w:t>;</w:t>
      </w:r>
      <w:r w:rsidR="00586F17">
        <w:t xml:space="preserve"> </w:t>
      </w:r>
      <w:r w:rsidR="00586F17" w:rsidRPr="004A037D">
        <w:t>accessory structures</w:t>
      </w:r>
      <w:r w:rsidR="00966635">
        <w:t>;</w:t>
      </w:r>
      <w:r w:rsidR="00586F17" w:rsidRPr="004A037D">
        <w:t xml:space="preserve"> </w:t>
      </w:r>
      <w:r w:rsidRPr="004A037D">
        <w:t>trellises</w:t>
      </w:r>
      <w:r w:rsidR="00966635">
        <w:t>;</w:t>
      </w:r>
      <w:r w:rsidRPr="004A037D">
        <w:t xml:space="preserve"> patios</w:t>
      </w:r>
      <w:r w:rsidR="00CB7080">
        <w:t>;</w:t>
      </w:r>
      <w:r w:rsidRPr="004A037D">
        <w:t xml:space="preserve"> areas of porch, deck, and balcony less than 30 inches from finished grade</w:t>
      </w:r>
      <w:r w:rsidR="0089084F">
        <w:t>;</w:t>
      </w:r>
      <w:r w:rsidRPr="004A037D">
        <w:t xml:space="preserve"> cantilevered covers, </w:t>
      </w:r>
      <w:proofErr w:type="gramStart"/>
      <w:r w:rsidRPr="004A037D">
        <w:t>porches</w:t>
      </w:r>
      <w:proofErr w:type="gramEnd"/>
      <w:r w:rsidRPr="004A037D">
        <w:t xml:space="preserve"> or projections</w:t>
      </w:r>
      <w:r w:rsidR="00744135">
        <w:t>;</w:t>
      </w:r>
      <w:r w:rsidRPr="004A037D">
        <w:t xml:space="preserve"> or ramps and stairways required for access.</w:t>
      </w:r>
    </w:p>
    <w:p w14:paraId="4FDE3270" w14:textId="6E76F029" w:rsidR="00E83AB9" w:rsidRDefault="00E83AB9" w:rsidP="003A15FB">
      <w:pPr>
        <w:pStyle w:val="ListParagraph"/>
        <w:numPr>
          <w:ilvl w:val="0"/>
          <w:numId w:val="46"/>
        </w:numPr>
        <w:contextualSpacing w:val="0"/>
      </w:pPr>
      <w:r>
        <w:t xml:space="preserve">“Common courtyard” </w:t>
      </w:r>
      <w:r w:rsidRPr="00E83AB9">
        <w:t>means a common area for use by residents of a cottage cluster. A common courtyard may function as a community yard. Hard and soft landscape features may be included in a common courtyard, such as</w:t>
      </w:r>
      <w:r w:rsidR="00024730">
        <w:t xml:space="preserve"> pedestrian paths,</w:t>
      </w:r>
      <w:r w:rsidRPr="00E83AB9">
        <w:t xml:space="preserve"> lawn, groundcover, trees, shrubs, patios, benches, or gazebos. </w:t>
      </w:r>
    </w:p>
    <w:p w14:paraId="185C2AEC" w14:textId="439AB675" w:rsidR="00FC3386" w:rsidRDefault="00FC3386" w:rsidP="003A15FB">
      <w:pPr>
        <w:pStyle w:val="ListParagraph"/>
        <w:numPr>
          <w:ilvl w:val="0"/>
          <w:numId w:val="46"/>
        </w:numPr>
        <w:contextualSpacing w:val="0"/>
      </w:pPr>
      <w:r>
        <w:t>“Common wall” means a wall or set of walls in a single structure shared by two or more dwelling units. The common wall must be shared for at least 25 percent of the length of the side of the building of the dwelling units. The common wall may be any wall of the building, including the walls of attached garages.</w:t>
      </w:r>
    </w:p>
    <w:p w14:paraId="3096A947" w14:textId="34B3A2DB" w:rsidR="00E83AB9" w:rsidRDefault="00E83AB9" w:rsidP="003A15FB">
      <w:pPr>
        <w:pStyle w:val="ListParagraph"/>
        <w:numPr>
          <w:ilvl w:val="0"/>
          <w:numId w:val="46"/>
        </w:numPr>
        <w:contextualSpacing w:val="0"/>
      </w:pPr>
      <w:r w:rsidRPr="00E83AB9">
        <w:t>“Cottage” means an individual dwelling unit that is part of a cottage cluster.</w:t>
      </w:r>
    </w:p>
    <w:p w14:paraId="461F13FC" w14:textId="0712CB22" w:rsidR="00FC3386" w:rsidRDefault="00FC3386" w:rsidP="003A15FB">
      <w:pPr>
        <w:pStyle w:val="ListParagraph"/>
        <w:numPr>
          <w:ilvl w:val="0"/>
          <w:numId w:val="46"/>
        </w:numPr>
        <w:contextualSpacing w:val="0"/>
      </w:pPr>
      <w:r>
        <w:t>“Cottage cluster”</w:t>
      </w:r>
      <w:r w:rsidR="00B34AC4">
        <w:t xml:space="preserve"> </w:t>
      </w:r>
      <w:r>
        <w:t>means a grouping of no fewer than four detached dwelling units per acre, each with a footprint of less than 900 square feet, located on a single lot or parcel that includes a common courtyard. Cottage cluster may also be known as “cluster housing,” “cottage housing,” “bungalow court,” “cottage court,” or “pocket neighborhood.”</w:t>
      </w:r>
    </w:p>
    <w:p w14:paraId="43F0D0F9" w14:textId="74ABEFCF" w:rsidR="00E83AB9" w:rsidRDefault="00E83AB9" w:rsidP="003A15FB">
      <w:pPr>
        <w:pStyle w:val="ListParagraph"/>
        <w:numPr>
          <w:ilvl w:val="0"/>
          <w:numId w:val="46"/>
        </w:numPr>
        <w:contextualSpacing w:val="0"/>
      </w:pPr>
      <w:r w:rsidRPr="00E83AB9">
        <w:t>“Cottage cluster project” means a development site with one or more cottage clusters. Each cottage cluster as part of a cottage cluster project must have its own common courtyard.</w:t>
      </w:r>
    </w:p>
    <w:p w14:paraId="314E8A4E" w14:textId="335A3B8F" w:rsidR="00FC3386" w:rsidRDefault="00FC3386" w:rsidP="003A15FB">
      <w:pPr>
        <w:pStyle w:val="ListParagraph"/>
        <w:numPr>
          <w:ilvl w:val="0"/>
          <w:numId w:val="46"/>
        </w:numPr>
        <w:contextualSpacing w:val="0"/>
      </w:pPr>
      <w:r>
        <w:lastRenderedPageBreak/>
        <w:t>“Detached single family dwelling”</w:t>
      </w:r>
      <w:r w:rsidR="00B34AC4">
        <w:t xml:space="preserve"> </w:t>
      </w:r>
      <w:r>
        <w:t>means a detached structure on a lot or parcel that is comprised of a single dwelling unit. Detached single family dwellings may be constructed off-site, e.g., manufactured dwellings or modular homes.</w:t>
      </w:r>
    </w:p>
    <w:p w14:paraId="2D1CB16C" w14:textId="66AC1020" w:rsidR="00FC3386" w:rsidRDefault="00FC3386" w:rsidP="003A15FB">
      <w:pPr>
        <w:pStyle w:val="ListParagraph"/>
        <w:numPr>
          <w:ilvl w:val="0"/>
          <w:numId w:val="46"/>
        </w:numPr>
        <w:contextualSpacing w:val="0"/>
      </w:pPr>
      <w:r>
        <w:t>“Door area” is the area of the portion of a door other than a garage door that moves and does not include the frame.</w:t>
      </w:r>
    </w:p>
    <w:p w14:paraId="412CB540" w14:textId="291CCFAF" w:rsidR="003A15FB" w:rsidRDefault="003A15FB" w:rsidP="003A15FB">
      <w:pPr>
        <w:pStyle w:val="ListParagraph"/>
        <w:numPr>
          <w:ilvl w:val="0"/>
          <w:numId w:val="46"/>
        </w:numPr>
        <w:contextualSpacing w:val="0"/>
      </w:pPr>
      <w:r w:rsidRPr="000A65A4">
        <w:t>“</w:t>
      </w:r>
      <w:r>
        <w:t>D</w:t>
      </w:r>
      <w:r w:rsidRPr="000A65A4">
        <w:t>riveway approach” means the edge of a driveway where it abuts a public right-of-way</w:t>
      </w:r>
      <w:r>
        <w:t>.</w:t>
      </w:r>
    </w:p>
    <w:p w14:paraId="40CF42F8" w14:textId="2C311826" w:rsidR="00FC3386" w:rsidRDefault="00FC3386" w:rsidP="003A15FB">
      <w:pPr>
        <w:pStyle w:val="ListParagraph"/>
        <w:numPr>
          <w:ilvl w:val="0"/>
          <w:numId w:val="46"/>
        </w:numPr>
        <w:contextualSpacing w:val="0"/>
      </w:pPr>
      <w:r>
        <w:t xml:space="preserve">“Duplex” means two dwelling units on a lot or parcel in any configuration. In instances where a development can meet the definition of a duplex and also meets the definition of a primary dwelling unit with an accessory dwelling unit (ADU), the applicant shall specify at the time of application review whether the development is considered a duplex or a primary dwelling unit with an </w:t>
      </w:r>
      <w:r w:rsidRPr="00EB3A3C">
        <w:t xml:space="preserve">ADU. </w:t>
      </w:r>
      <w:r w:rsidR="00B73995" w:rsidRPr="00EB3A3C">
        <w:t xml:space="preserve">See </w:t>
      </w:r>
      <w:r w:rsidR="00EB3A3C" w:rsidRPr="00EB3A3C">
        <w:fldChar w:fldCharType="begin"/>
      </w:r>
      <w:r w:rsidR="00EB3A3C" w:rsidRPr="00EB3A3C">
        <w:instrText xml:space="preserve"> REF _Ref48938626 \h </w:instrText>
      </w:r>
      <w:r w:rsidR="00EB3A3C">
        <w:instrText xml:space="preserve"> \* MERGEFORMAT </w:instrText>
      </w:r>
      <w:r w:rsidR="00EB3A3C" w:rsidRPr="00EB3A3C">
        <w:fldChar w:fldCharType="separate"/>
      </w:r>
      <w:r w:rsidR="00D24256">
        <w:t xml:space="preserve">Figure </w:t>
      </w:r>
      <w:r w:rsidR="00D24256">
        <w:rPr>
          <w:noProof/>
        </w:rPr>
        <w:t>3</w:t>
      </w:r>
      <w:r w:rsidR="00EB3A3C" w:rsidRPr="00EB3A3C">
        <w:fldChar w:fldCharType="end"/>
      </w:r>
      <w:r w:rsidR="00EB3A3C" w:rsidRPr="00EB3A3C">
        <w:t xml:space="preserve"> through</w:t>
      </w:r>
      <w:r w:rsidR="00B73995" w:rsidRPr="00EB3A3C">
        <w:t xml:space="preserve"> </w:t>
      </w:r>
      <w:r w:rsidR="00EB3A3C" w:rsidRPr="00EB3A3C">
        <w:fldChar w:fldCharType="begin"/>
      </w:r>
      <w:r w:rsidR="00EB3A3C" w:rsidRPr="00EB3A3C">
        <w:instrText xml:space="preserve"> REF _Ref48938636 \h </w:instrText>
      </w:r>
      <w:r w:rsidR="00EB3A3C">
        <w:instrText xml:space="preserve"> \* MERGEFORMAT </w:instrText>
      </w:r>
      <w:r w:rsidR="00EB3A3C" w:rsidRPr="00EB3A3C">
        <w:fldChar w:fldCharType="separate"/>
      </w:r>
      <w:r w:rsidR="00D24256">
        <w:t xml:space="preserve">Figure </w:t>
      </w:r>
      <w:r w:rsidR="00D24256">
        <w:rPr>
          <w:noProof/>
        </w:rPr>
        <w:t>8</w:t>
      </w:r>
      <w:r w:rsidR="00EB3A3C" w:rsidRPr="00EB3A3C">
        <w:fldChar w:fldCharType="end"/>
      </w:r>
      <w:r w:rsidR="00EB3A3C" w:rsidRPr="00EB3A3C">
        <w:t xml:space="preserve"> </w:t>
      </w:r>
      <w:r w:rsidR="00881D0C">
        <w:t>in Section E for examples of possible duplex configurations</w:t>
      </w:r>
      <w:r w:rsidR="00B73995" w:rsidRPr="00EB3A3C">
        <w:t>.</w:t>
      </w:r>
      <w:r w:rsidR="00B73995">
        <w:t xml:space="preserve"> </w:t>
      </w:r>
    </w:p>
    <w:p w14:paraId="0A34AEAD" w14:textId="53E7C13A" w:rsidR="00FC3386" w:rsidRDefault="00FC3386" w:rsidP="003A15FB">
      <w:pPr>
        <w:pStyle w:val="ListParagraph"/>
        <w:numPr>
          <w:ilvl w:val="0"/>
          <w:numId w:val="46"/>
        </w:numPr>
        <w:contextualSpacing w:val="0"/>
      </w:pPr>
      <w:r>
        <w:t>“Floor area” means the total area of all floors of a building. Floor area is measured for each floor from the exterior faces of a building or structure. Floor area includes stairwells, ramps, shafts, chases, and the area devoted to garages and structured parking. Floor area does not include the following</w:t>
      </w:r>
      <w:r w:rsidR="00EB3A3C">
        <w:t xml:space="preserve"> (see </w:t>
      </w:r>
      <w:r w:rsidR="00E51C37">
        <w:fldChar w:fldCharType="begin"/>
      </w:r>
      <w:r w:rsidR="00E51C37">
        <w:instrText xml:space="preserve"> REF _Ref48938840 \h </w:instrText>
      </w:r>
      <w:r w:rsidR="00E51C37">
        <w:fldChar w:fldCharType="separate"/>
      </w:r>
      <w:r w:rsidR="00D24256">
        <w:t xml:space="preserve">Figure </w:t>
      </w:r>
      <w:r w:rsidR="00D24256">
        <w:rPr>
          <w:noProof/>
        </w:rPr>
        <w:t>1</w:t>
      </w:r>
      <w:r w:rsidR="00E51C37">
        <w:fldChar w:fldCharType="end"/>
      </w:r>
      <w:r w:rsidR="00E51C37">
        <w:t>)</w:t>
      </w:r>
      <w:r>
        <w:t>:</w:t>
      </w:r>
    </w:p>
    <w:p w14:paraId="221DDE45" w14:textId="2EDA9D9F" w:rsidR="00FC3386" w:rsidRDefault="00FC3386" w:rsidP="00736DF5">
      <w:pPr>
        <w:pStyle w:val="ListParagraph"/>
        <w:numPr>
          <w:ilvl w:val="0"/>
          <w:numId w:val="36"/>
        </w:numPr>
        <w:contextualSpacing w:val="0"/>
      </w:pPr>
      <w:r>
        <w:t xml:space="preserve">Areas where the elevation of the floor is 4 feet or more below the adjacent right-of </w:t>
      </w:r>
      <w:proofErr w:type="gramStart"/>
      <w:r>
        <w:t>way;</w:t>
      </w:r>
      <w:proofErr w:type="gramEnd"/>
      <w:r>
        <w:t xml:space="preserve"> </w:t>
      </w:r>
    </w:p>
    <w:p w14:paraId="6EE4B21D" w14:textId="3479EAF1" w:rsidR="00FC3386" w:rsidRDefault="00FC3386" w:rsidP="00736DF5">
      <w:pPr>
        <w:pStyle w:val="ListParagraph"/>
        <w:numPr>
          <w:ilvl w:val="0"/>
          <w:numId w:val="36"/>
        </w:numPr>
        <w:contextualSpacing w:val="0"/>
      </w:pPr>
      <w:r>
        <w:t xml:space="preserve">Roof area, including roof top </w:t>
      </w:r>
      <w:proofErr w:type="gramStart"/>
      <w:r>
        <w:t>parking;</w:t>
      </w:r>
      <w:proofErr w:type="gramEnd"/>
      <w:r>
        <w:t xml:space="preserve"> </w:t>
      </w:r>
    </w:p>
    <w:p w14:paraId="5691F373" w14:textId="6B6B7278" w:rsidR="00FC3386" w:rsidRDefault="00FC3386" w:rsidP="00736DF5">
      <w:pPr>
        <w:pStyle w:val="ListParagraph"/>
        <w:numPr>
          <w:ilvl w:val="0"/>
          <w:numId w:val="36"/>
        </w:numPr>
        <w:contextualSpacing w:val="0"/>
      </w:pPr>
      <w:r>
        <w:t xml:space="preserve">Roof top mechanical equipment; and </w:t>
      </w:r>
    </w:p>
    <w:p w14:paraId="383578CA" w14:textId="56ECAC45" w:rsidR="00FC3386" w:rsidRDefault="00FC3386" w:rsidP="00736DF5">
      <w:pPr>
        <w:pStyle w:val="ListParagraph"/>
        <w:numPr>
          <w:ilvl w:val="0"/>
          <w:numId w:val="36"/>
        </w:numPr>
        <w:contextualSpacing w:val="0"/>
      </w:pPr>
      <w:r>
        <w:t>Roofed porches, exterior balconies, or other similar areas, unless they are enclosed by walls that are more than 42 inches in height for 75 percent or more of their perimeter.</w:t>
      </w:r>
    </w:p>
    <w:p w14:paraId="2CC91DA0" w14:textId="3243F1F4" w:rsidR="00EB3A3C" w:rsidRDefault="00EB3A3C" w:rsidP="004B45B9">
      <w:pPr>
        <w:pStyle w:val="Caption"/>
        <w:jc w:val="center"/>
      </w:pPr>
      <w:bookmarkStart w:id="1" w:name="_Ref48938840"/>
      <w:r>
        <w:t xml:space="preserve">Figure </w:t>
      </w:r>
      <w:r w:rsidR="00DB4797">
        <w:fldChar w:fldCharType="begin"/>
      </w:r>
      <w:r w:rsidR="00DB4797">
        <w:instrText xml:space="preserve"> SEQ Figure \* ARABIC </w:instrText>
      </w:r>
      <w:r w:rsidR="00DB4797">
        <w:fldChar w:fldCharType="separate"/>
      </w:r>
      <w:r w:rsidR="00D24256">
        <w:rPr>
          <w:noProof/>
        </w:rPr>
        <w:t>1</w:t>
      </w:r>
      <w:r w:rsidR="00DB4797">
        <w:rPr>
          <w:noProof/>
        </w:rPr>
        <w:fldChar w:fldCharType="end"/>
      </w:r>
      <w:bookmarkEnd w:id="1"/>
      <w:r>
        <w:t>. Areas Excluded from Floor Area Calculation</w:t>
      </w:r>
    </w:p>
    <w:p w14:paraId="4F544A7E" w14:textId="63E84B34" w:rsidR="000D75CF" w:rsidRPr="00A172C4" w:rsidRDefault="000D75CF" w:rsidP="000D75CF">
      <w:pPr>
        <w:spacing w:line="240" w:lineRule="auto"/>
        <w:jc w:val="center"/>
      </w:pPr>
      <w:r>
        <w:rPr>
          <w:noProof/>
        </w:rPr>
        <w:drawing>
          <wp:inline distT="0" distB="0" distL="0" distR="0" wp14:anchorId="6FBAA195" wp14:editId="724F82DD">
            <wp:extent cx="3162300" cy="2888598"/>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a:extLst>
                        <a:ext uri="{28A0092B-C50C-407E-A947-70E740481C1C}">
                          <a14:useLocalDpi xmlns:a14="http://schemas.microsoft.com/office/drawing/2010/main" val="0"/>
                        </a:ext>
                      </a:extLst>
                    </a:blip>
                    <a:stretch>
                      <a:fillRect/>
                    </a:stretch>
                  </pic:blipFill>
                  <pic:spPr bwMode="auto">
                    <a:xfrm>
                      <a:off x="0" y="0"/>
                      <a:ext cx="3179889" cy="2904664"/>
                    </a:xfrm>
                    <a:prstGeom prst="rect">
                      <a:avLst/>
                    </a:prstGeom>
                    <a:ln>
                      <a:noFill/>
                    </a:ln>
                    <a:extLst>
                      <a:ext uri="{53640926-AAD7-44D8-BBD7-CCE9431645EC}">
                        <a14:shadowObscured xmlns:a14="http://schemas.microsoft.com/office/drawing/2010/main"/>
                      </a:ext>
                    </a:extLst>
                  </pic:spPr>
                </pic:pic>
              </a:graphicData>
            </a:graphic>
          </wp:inline>
        </w:drawing>
      </w:r>
    </w:p>
    <w:p w14:paraId="7667BA71" w14:textId="52C77414" w:rsidR="00FC3386" w:rsidRDefault="00FC3386" w:rsidP="003A15FB">
      <w:pPr>
        <w:pStyle w:val="ListParagraph"/>
        <w:numPr>
          <w:ilvl w:val="0"/>
          <w:numId w:val="46"/>
        </w:numPr>
        <w:contextualSpacing w:val="0"/>
      </w:pPr>
      <w:r>
        <w:lastRenderedPageBreak/>
        <w:t xml:space="preserve">“Floor area ratio (FAR)” means the amount of floor area of a building or structure in relation to the amount of site area, expressed in square feet. For example, a floor area ratio of </w:t>
      </w:r>
      <w:r w:rsidR="000D75CF">
        <w:t>0.7</w:t>
      </w:r>
      <w:r>
        <w:t xml:space="preserve"> to 1 means </w:t>
      </w:r>
      <w:r w:rsidR="000D75CF">
        <w:t xml:space="preserve">0.7 </w:t>
      </w:r>
      <w:r>
        <w:t xml:space="preserve">square feet of floor area for every one square foot of site area. FAR is calculated by dividing the total floor area of all buildings on a site by the total site area </w:t>
      </w:r>
      <w:r w:rsidR="00E51C37">
        <w:t xml:space="preserve">(See </w:t>
      </w:r>
      <w:r w:rsidR="00E51C37">
        <w:fldChar w:fldCharType="begin"/>
      </w:r>
      <w:r w:rsidR="00E51C37">
        <w:instrText xml:space="preserve"> REF _Ref48939013 \h </w:instrText>
      </w:r>
      <w:r w:rsidR="00E51C37">
        <w:fldChar w:fldCharType="separate"/>
      </w:r>
      <w:r w:rsidR="00D24256">
        <w:t xml:space="preserve">Figure </w:t>
      </w:r>
      <w:r w:rsidR="00D24256">
        <w:rPr>
          <w:noProof/>
        </w:rPr>
        <w:t>2</w:t>
      </w:r>
      <w:r w:rsidR="00E51C37">
        <w:fldChar w:fldCharType="end"/>
      </w:r>
      <w:r w:rsidR="00E51C37">
        <w:t>)</w:t>
      </w:r>
      <w:r>
        <w:t>.</w:t>
      </w:r>
    </w:p>
    <w:p w14:paraId="6075D17F" w14:textId="11814468" w:rsidR="00E51C37" w:rsidRDefault="00E51C37" w:rsidP="004B45B9">
      <w:pPr>
        <w:pStyle w:val="Caption"/>
        <w:jc w:val="center"/>
      </w:pPr>
      <w:bookmarkStart w:id="2" w:name="_Ref48939013"/>
      <w:r>
        <w:t xml:space="preserve">Figure </w:t>
      </w:r>
      <w:r w:rsidR="00DB4797">
        <w:fldChar w:fldCharType="begin"/>
      </w:r>
      <w:r w:rsidR="00DB4797">
        <w:instrText xml:space="preserve"> SEQ Figure \* </w:instrText>
      </w:r>
      <w:r w:rsidR="00DB4797">
        <w:instrText xml:space="preserve">ARABIC </w:instrText>
      </w:r>
      <w:r w:rsidR="00DB4797">
        <w:fldChar w:fldCharType="separate"/>
      </w:r>
      <w:r w:rsidR="00D24256">
        <w:rPr>
          <w:noProof/>
        </w:rPr>
        <w:t>2</w:t>
      </w:r>
      <w:r w:rsidR="00DB4797">
        <w:rPr>
          <w:noProof/>
        </w:rPr>
        <w:fldChar w:fldCharType="end"/>
      </w:r>
      <w:bookmarkEnd w:id="2"/>
      <w:r>
        <w:t>. Floor Area Ratio (FAR) Calculation</w:t>
      </w:r>
    </w:p>
    <w:p w14:paraId="34F59DF5" w14:textId="7F97BB09" w:rsidR="00E51C37" w:rsidRDefault="00E51C37" w:rsidP="004B45B9">
      <w:pPr>
        <w:spacing w:line="240" w:lineRule="auto"/>
        <w:ind w:left="360" w:hanging="360"/>
        <w:jc w:val="center"/>
      </w:pPr>
      <w:r>
        <w:rPr>
          <w:noProof/>
        </w:rPr>
        <w:drawing>
          <wp:inline distT="0" distB="0" distL="0" distR="0" wp14:anchorId="7AEF543B" wp14:editId="6B1F3BBE">
            <wp:extent cx="3063504" cy="3019425"/>
            <wp:effectExtent l="0" t="0" r="3810" b="0"/>
            <wp:docPr id="27" name="Picture 2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drawing&#10;&#10;Description automatically generated"/>
                    <pic:cNvPicPr/>
                  </pic:nvPicPr>
                  <pic:blipFill rotWithShape="1">
                    <a:blip r:embed="rId12" cstate="print">
                      <a:extLst>
                        <a:ext uri="{28A0092B-C50C-407E-A947-70E740481C1C}">
                          <a14:useLocalDpi xmlns:a14="http://schemas.microsoft.com/office/drawing/2010/main" val="0"/>
                        </a:ext>
                      </a:extLst>
                    </a:blip>
                    <a:srcRect l="20193" t="4936" r="12981" b="2870"/>
                    <a:stretch/>
                  </pic:blipFill>
                  <pic:spPr bwMode="auto">
                    <a:xfrm>
                      <a:off x="0" y="0"/>
                      <a:ext cx="3078876" cy="3034576"/>
                    </a:xfrm>
                    <a:prstGeom prst="rect">
                      <a:avLst/>
                    </a:prstGeom>
                    <a:ln>
                      <a:noFill/>
                    </a:ln>
                    <a:extLst>
                      <a:ext uri="{53640926-AAD7-44D8-BBD7-CCE9431645EC}">
                        <a14:shadowObscured xmlns:a14="http://schemas.microsoft.com/office/drawing/2010/main"/>
                      </a:ext>
                    </a:extLst>
                  </pic:spPr>
                </pic:pic>
              </a:graphicData>
            </a:graphic>
          </wp:inline>
        </w:drawing>
      </w:r>
    </w:p>
    <w:p w14:paraId="046871D2" w14:textId="186792BB" w:rsidR="00FC3386" w:rsidRDefault="00FC3386" w:rsidP="003A15FB">
      <w:pPr>
        <w:pStyle w:val="ListParagraph"/>
        <w:numPr>
          <w:ilvl w:val="0"/>
          <w:numId w:val="46"/>
        </w:numPr>
        <w:contextualSpacing w:val="0"/>
      </w:pPr>
      <w:r>
        <w:t>“Frontage” means the portion of a lot or parcel that abuts a street.</w:t>
      </w:r>
    </w:p>
    <w:p w14:paraId="5920AD72" w14:textId="29072337" w:rsidR="00E83AB9" w:rsidRDefault="00E83AB9" w:rsidP="003A15FB">
      <w:pPr>
        <w:pStyle w:val="ListParagraph"/>
        <w:numPr>
          <w:ilvl w:val="0"/>
          <w:numId w:val="46"/>
        </w:numPr>
        <w:contextualSpacing w:val="0"/>
      </w:pPr>
      <w:r>
        <w:t>“Goal Protected Lands” means lands protected or designated pursuant to</w:t>
      </w:r>
      <w:r w:rsidR="00AE79A2">
        <w:t xml:space="preserve"> any one of</w:t>
      </w:r>
      <w:r>
        <w:t xml:space="preserve"> the following statewide planning goals:</w:t>
      </w:r>
    </w:p>
    <w:p w14:paraId="55AAC4F5" w14:textId="77777777" w:rsidR="00E83AB9" w:rsidRDefault="00E83AB9" w:rsidP="00E83AB9">
      <w:pPr>
        <w:pStyle w:val="ListParagraph"/>
        <w:numPr>
          <w:ilvl w:val="0"/>
          <w:numId w:val="38"/>
        </w:numPr>
        <w:contextualSpacing w:val="0"/>
      </w:pPr>
      <w:r>
        <w:t xml:space="preserve">Goal 5 Natural Resources, Scenic and Historic Areas, and Open </w:t>
      </w:r>
      <w:proofErr w:type="gramStart"/>
      <w:r>
        <w:t>Spaces;</w:t>
      </w:r>
      <w:proofErr w:type="gramEnd"/>
    </w:p>
    <w:p w14:paraId="1352BCFA" w14:textId="77777777" w:rsidR="00E83AB9" w:rsidRDefault="00E83AB9" w:rsidP="00E83AB9">
      <w:pPr>
        <w:pStyle w:val="ListParagraph"/>
        <w:numPr>
          <w:ilvl w:val="0"/>
          <w:numId w:val="38"/>
        </w:numPr>
        <w:contextualSpacing w:val="0"/>
      </w:pPr>
      <w:r>
        <w:t>Goal 6 Air, Water, and Land Resource Quality</w:t>
      </w:r>
    </w:p>
    <w:p w14:paraId="682891B8" w14:textId="54A5B472" w:rsidR="00E83AB9" w:rsidRDefault="00E83AB9" w:rsidP="00E83AB9">
      <w:pPr>
        <w:pStyle w:val="ListParagraph"/>
        <w:numPr>
          <w:ilvl w:val="0"/>
          <w:numId w:val="38"/>
        </w:numPr>
        <w:contextualSpacing w:val="0"/>
      </w:pPr>
      <w:r>
        <w:t xml:space="preserve">Goal 7 Areas Subject to Natural </w:t>
      </w:r>
      <w:proofErr w:type="gramStart"/>
      <w:r>
        <w:t>Hazards;</w:t>
      </w:r>
      <w:proofErr w:type="gramEnd"/>
    </w:p>
    <w:p w14:paraId="7408598B" w14:textId="337FABF8" w:rsidR="00D24256" w:rsidRDefault="00D24256" w:rsidP="00E83AB9">
      <w:pPr>
        <w:pStyle w:val="ListParagraph"/>
        <w:numPr>
          <w:ilvl w:val="0"/>
          <w:numId w:val="38"/>
        </w:numPr>
        <w:contextualSpacing w:val="0"/>
      </w:pPr>
      <w:r>
        <w:t xml:space="preserve">Goal 9 Economic </w:t>
      </w:r>
      <w:proofErr w:type="gramStart"/>
      <w:r>
        <w:t>Development;</w:t>
      </w:r>
      <w:proofErr w:type="gramEnd"/>
    </w:p>
    <w:p w14:paraId="776B23F2" w14:textId="77777777" w:rsidR="00E83AB9" w:rsidRDefault="00E83AB9" w:rsidP="00E83AB9">
      <w:pPr>
        <w:pStyle w:val="ListParagraph"/>
        <w:numPr>
          <w:ilvl w:val="0"/>
          <w:numId w:val="38"/>
        </w:numPr>
        <w:contextualSpacing w:val="0"/>
      </w:pPr>
      <w:r>
        <w:t xml:space="preserve">Goal 15 Willamette River </w:t>
      </w:r>
      <w:proofErr w:type="gramStart"/>
      <w:r>
        <w:t>Greenway;</w:t>
      </w:r>
      <w:proofErr w:type="gramEnd"/>
    </w:p>
    <w:p w14:paraId="644EEE87" w14:textId="77777777" w:rsidR="00E83AB9" w:rsidRDefault="00E83AB9" w:rsidP="00E83AB9">
      <w:pPr>
        <w:pStyle w:val="ListParagraph"/>
        <w:numPr>
          <w:ilvl w:val="0"/>
          <w:numId w:val="38"/>
        </w:numPr>
        <w:contextualSpacing w:val="0"/>
      </w:pPr>
      <w:r>
        <w:t xml:space="preserve">Goal 16 Estuarine </w:t>
      </w:r>
      <w:proofErr w:type="gramStart"/>
      <w:r>
        <w:t>Resources;</w:t>
      </w:r>
      <w:proofErr w:type="gramEnd"/>
    </w:p>
    <w:p w14:paraId="4321955F" w14:textId="7D67E8D7" w:rsidR="00E83AB9" w:rsidRDefault="00E83AB9" w:rsidP="00E83AB9">
      <w:pPr>
        <w:pStyle w:val="ListParagraph"/>
        <w:numPr>
          <w:ilvl w:val="0"/>
          <w:numId w:val="38"/>
        </w:numPr>
        <w:contextualSpacing w:val="0"/>
      </w:pPr>
      <w:r>
        <w:t>Goal 17 Coastal Shorelands;</w:t>
      </w:r>
      <w:r w:rsidR="00AE79A2">
        <w:t xml:space="preserve"> or</w:t>
      </w:r>
    </w:p>
    <w:p w14:paraId="7A6C3FAA" w14:textId="77777777" w:rsidR="00E83AB9" w:rsidRDefault="00E83AB9" w:rsidP="00E83AB9">
      <w:pPr>
        <w:pStyle w:val="ListParagraph"/>
        <w:numPr>
          <w:ilvl w:val="0"/>
          <w:numId w:val="38"/>
        </w:numPr>
        <w:contextualSpacing w:val="0"/>
      </w:pPr>
      <w:r>
        <w:t>Goal 18 Beaches and Dunes.</w:t>
      </w:r>
    </w:p>
    <w:p w14:paraId="6B27B04D" w14:textId="292245A4" w:rsidR="00FC3386" w:rsidRDefault="00FC3386" w:rsidP="003A15FB">
      <w:pPr>
        <w:pStyle w:val="ListParagraph"/>
        <w:numPr>
          <w:ilvl w:val="0"/>
          <w:numId w:val="46"/>
        </w:numPr>
        <w:contextualSpacing w:val="0"/>
      </w:pPr>
      <w:r>
        <w:t>“Lot or parcel” means any legally created unit of land.</w:t>
      </w:r>
    </w:p>
    <w:p w14:paraId="6CA369FD" w14:textId="774D91D0" w:rsidR="00FC3386" w:rsidRDefault="00FC3386" w:rsidP="003A15FB">
      <w:pPr>
        <w:pStyle w:val="ListParagraph"/>
        <w:numPr>
          <w:ilvl w:val="0"/>
          <w:numId w:val="46"/>
        </w:numPr>
        <w:contextualSpacing w:val="0"/>
      </w:pPr>
      <w:r>
        <w:t>“Middle housing” means duplexes, triplexes, quadplexes, cottage clusters, and townhouses.</w:t>
      </w:r>
    </w:p>
    <w:p w14:paraId="5425FE07" w14:textId="34025104" w:rsidR="00FC3386" w:rsidRDefault="00FC3386" w:rsidP="003A15FB">
      <w:pPr>
        <w:pStyle w:val="ListParagraph"/>
        <w:numPr>
          <w:ilvl w:val="0"/>
          <w:numId w:val="46"/>
        </w:numPr>
        <w:contextualSpacing w:val="0"/>
      </w:pPr>
      <w:r>
        <w:lastRenderedPageBreak/>
        <w:t>“Quadplex” means four dwelling units on a lot or parcel in any configuration.</w:t>
      </w:r>
      <w:r w:rsidR="00881D0C">
        <w:t xml:space="preserve"> See </w:t>
      </w:r>
      <w:r w:rsidR="00881D0C">
        <w:fldChar w:fldCharType="begin"/>
      </w:r>
      <w:r w:rsidR="00881D0C">
        <w:instrText xml:space="preserve"> REF _Ref49153287 \h </w:instrText>
      </w:r>
      <w:r w:rsidR="00881D0C">
        <w:fldChar w:fldCharType="separate"/>
      </w:r>
      <w:r w:rsidR="00D24256">
        <w:t xml:space="preserve">Figure </w:t>
      </w:r>
      <w:r w:rsidR="00D24256">
        <w:rPr>
          <w:noProof/>
        </w:rPr>
        <w:t>11</w:t>
      </w:r>
      <w:r w:rsidR="00881D0C">
        <w:fldChar w:fldCharType="end"/>
      </w:r>
      <w:r w:rsidR="00881D0C">
        <w:t xml:space="preserve"> and </w:t>
      </w:r>
      <w:r w:rsidR="00881D0C">
        <w:fldChar w:fldCharType="begin"/>
      </w:r>
      <w:r w:rsidR="00881D0C">
        <w:instrText xml:space="preserve"> REF _Ref49153302 \h </w:instrText>
      </w:r>
      <w:r w:rsidR="00881D0C">
        <w:fldChar w:fldCharType="separate"/>
      </w:r>
      <w:r w:rsidR="00D24256">
        <w:t xml:space="preserve">Figure </w:t>
      </w:r>
      <w:r w:rsidR="00D24256">
        <w:rPr>
          <w:noProof/>
        </w:rPr>
        <w:t>12</w:t>
      </w:r>
      <w:r w:rsidR="00881D0C">
        <w:fldChar w:fldCharType="end"/>
      </w:r>
      <w:r w:rsidR="00881D0C">
        <w:t xml:space="preserve"> in Section E for examples of possible quadplex configurations</w:t>
      </w:r>
      <w:r w:rsidR="00881D0C" w:rsidRPr="00EB3A3C">
        <w:t>.</w:t>
      </w:r>
    </w:p>
    <w:p w14:paraId="508F3AC4" w14:textId="55425F01" w:rsidR="00FC3386" w:rsidRDefault="00FC3386" w:rsidP="003A15FB">
      <w:pPr>
        <w:pStyle w:val="ListParagraph"/>
        <w:numPr>
          <w:ilvl w:val="0"/>
          <w:numId w:val="46"/>
        </w:numPr>
        <w:contextualSpacing w:val="0"/>
      </w:pPr>
      <w:r>
        <w:t>“Site area” means the total area of a development site calculated after subtracting any required or planned dedication of public rights-of-way and/or designation of private rights-of-way.</w:t>
      </w:r>
    </w:p>
    <w:p w14:paraId="5DB2443C" w14:textId="77777777" w:rsidR="00B74D9D" w:rsidRDefault="00CC65A8" w:rsidP="003A15FB">
      <w:pPr>
        <w:pStyle w:val="ListParagraph"/>
        <w:numPr>
          <w:ilvl w:val="0"/>
          <w:numId w:val="46"/>
        </w:numPr>
        <w:contextualSpacing w:val="0"/>
      </w:pPr>
      <w:r>
        <w:t xml:space="preserve">“Story” </w:t>
      </w:r>
      <w:r w:rsidR="00B74D9D">
        <w:t xml:space="preserve">means a portion of a building between the surface of any floor and the surface of the floor next above it, or, if there is no floor above it, the space between such floor and the ceiling next above it, provided that the following shall not be deemed a story: </w:t>
      </w:r>
    </w:p>
    <w:p w14:paraId="2F2D0D73" w14:textId="3EF3D105" w:rsidR="00B74D9D" w:rsidRDefault="00B74D9D" w:rsidP="00B74D9D">
      <w:pPr>
        <w:pStyle w:val="ListParagraph"/>
        <w:numPr>
          <w:ilvl w:val="0"/>
          <w:numId w:val="38"/>
        </w:numPr>
        <w:contextualSpacing w:val="0"/>
      </w:pPr>
      <w:r>
        <w:t xml:space="preserve">A basement or cellar if the height from finished grade at the exterior perimeter of the building to the finish floor elevation above is six (6) feet or less for at least </w:t>
      </w:r>
      <w:r w:rsidR="000B7E81">
        <w:t>50</w:t>
      </w:r>
      <w:r>
        <w:t xml:space="preserve"> percent of the perimeter and does not exceed twelve (12) feet above grade at any point;</w:t>
      </w:r>
    </w:p>
    <w:p w14:paraId="17DF8410" w14:textId="104B2DE9" w:rsidR="00CC65A8" w:rsidRDefault="00B74D9D" w:rsidP="00B74D9D">
      <w:pPr>
        <w:pStyle w:val="ListParagraph"/>
        <w:numPr>
          <w:ilvl w:val="0"/>
          <w:numId w:val="38"/>
        </w:numPr>
        <w:contextualSpacing w:val="0"/>
      </w:pPr>
      <w:r>
        <w:t>An attic or similar space under a gable, hip, or gambrel roof, the wall plates of which on at least two opposite exterior walls are not more than two (2) feet above the floor of such space.</w:t>
      </w:r>
    </w:p>
    <w:p w14:paraId="5B310761" w14:textId="77777777" w:rsidR="00D24256" w:rsidRDefault="00D24256" w:rsidP="00D24256">
      <w:pPr>
        <w:pStyle w:val="ListParagraph"/>
        <w:numPr>
          <w:ilvl w:val="0"/>
          <w:numId w:val="46"/>
        </w:numPr>
      </w:pPr>
      <w:r>
        <w:t>“Sufficient Infrastructure” means the following level of public services to serve new Triplexes, Quadplexes, Townhouses, or Cottage Cluster development:</w:t>
      </w:r>
    </w:p>
    <w:p w14:paraId="02F4F0B4" w14:textId="0A00B281" w:rsidR="00D24256" w:rsidRDefault="00D24256" w:rsidP="00D24256">
      <w:pPr>
        <w:pStyle w:val="ListParagraph"/>
        <w:numPr>
          <w:ilvl w:val="0"/>
          <w:numId w:val="38"/>
        </w:numPr>
        <w:contextualSpacing w:val="0"/>
      </w:pPr>
      <w:r>
        <w:t>Connection to a public sewer system capable of meeting established service levels.</w:t>
      </w:r>
    </w:p>
    <w:p w14:paraId="09C2E26A" w14:textId="57CCB842" w:rsidR="00D24256" w:rsidRDefault="00D24256" w:rsidP="00D24256">
      <w:pPr>
        <w:pStyle w:val="ListParagraph"/>
        <w:numPr>
          <w:ilvl w:val="0"/>
          <w:numId w:val="38"/>
        </w:numPr>
        <w:contextualSpacing w:val="0"/>
      </w:pPr>
      <w:r>
        <w:t>Connection to a public water system capable of meeting established service levels.</w:t>
      </w:r>
    </w:p>
    <w:p w14:paraId="1474B8C1" w14:textId="63C59B0F" w:rsidR="00D24256" w:rsidRDefault="00D24256" w:rsidP="00D24256">
      <w:pPr>
        <w:pStyle w:val="ListParagraph"/>
        <w:numPr>
          <w:ilvl w:val="0"/>
          <w:numId w:val="38"/>
        </w:numPr>
        <w:contextualSpacing w:val="0"/>
      </w:pPr>
      <w:r>
        <w:t xml:space="preserve">Access via public or private streets meeting adopted emergency vehicle access standards to a city’s public street system. </w:t>
      </w:r>
    </w:p>
    <w:p w14:paraId="2730E252" w14:textId="2EDA7B8C" w:rsidR="00D24256" w:rsidRDefault="00D24256" w:rsidP="00D24256">
      <w:pPr>
        <w:pStyle w:val="ListParagraph"/>
        <w:numPr>
          <w:ilvl w:val="0"/>
          <w:numId w:val="38"/>
        </w:numPr>
        <w:contextualSpacing w:val="0"/>
      </w:pPr>
      <w:r>
        <w:t>Storm drainage facilities capable of meeting established service levels for storm drainage.</w:t>
      </w:r>
    </w:p>
    <w:p w14:paraId="21CE6472" w14:textId="3EA3A655" w:rsidR="00FC3386" w:rsidRDefault="00FC3386" w:rsidP="003A15FB">
      <w:pPr>
        <w:pStyle w:val="ListParagraph"/>
        <w:numPr>
          <w:ilvl w:val="0"/>
          <w:numId w:val="46"/>
        </w:numPr>
        <w:contextualSpacing w:val="0"/>
      </w:pPr>
      <w:r>
        <w:t>“Townhouse” means a dwelling unit constructed in a row of two or more attached units, where each dwelling unit is located on an individual lot or parcel and shares at least one common wall with an adjacent unit. A townhouse is also commonly called a “rowhouse,” “attached house,” or “common-wall house.”</w:t>
      </w:r>
    </w:p>
    <w:p w14:paraId="5F4A2ABF" w14:textId="1B3978D8" w:rsidR="00012BA9" w:rsidRDefault="00012BA9" w:rsidP="003A15FB">
      <w:pPr>
        <w:pStyle w:val="ListParagraph"/>
        <w:numPr>
          <w:ilvl w:val="0"/>
          <w:numId w:val="46"/>
        </w:numPr>
        <w:contextualSpacing w:val="0"/>
      </w:pPr>
      <w:r>
        <w:t xml:space="preserve">“Townhouse project” means one or more townhouse structures constructed, or proposed to be constructed, together with the development site where the land has been divided, or is proposed to be divided, to reflect the townhouse property lines and </w:t>
      </w:r>
      <w:r w:rsidR="007062DF">
        <w:t xml:space="preserve">any </w:t>
      </w:r>
      <w:r>
        <w:t>commonly owned property.</w:t>
      </w:r>
    </w:p>
    <w:p w14:paraId="05F02AD5" w14:textId="7C96775D" w:rsidR="00FC3386" w:rsidRDefault="00FC3386" w:rsidP="003A15FB">
      <w:pPr>
        <w:pStyle w:val="ListParagraph"/>
        <w:numPr>
          <w:ilvl w:val="0"/>
          <w:numId w:val="46"/>
        </w:numPr>
        <w:contextualSpacing w:val="0"/>
      </w:pPr>
      <w:r>
        <w:t>“Triplex” means three dwelling units on a lot or parcel in any configuration.</w:t>
      </w:r>
      <w:r w:rsidR="00881D0C">
        <w:t xml:space="preserve"> See </w:t>
      </w:r>
      <w:r w:rsidR="00881D0C">
        <w:fldChar w:fldCharType="begin"/>
      </w:r>
      <w:r w:rsidR="00881D0C">
        <w:instrText xml:space="preserve"> REF _Ref49153487 \h </w:instrText>
      </w:r>
      <w:r w:rsidR="00881D0C">
        <w:fldChar w:fldCharType="separate"/>
      </w:r>
      <w:r w:rsidR="00D24256">
        <w:t xml:space="preserve">Figure </w:t>
      </w:r>
      <w:r w:rsidR="00D24256">
        <w:rPr>
          <w:noProof/>
        </w:rPr>
        <w:t>9</w:t>
      </w:r>
      <w:r w:rsidR="00881D0C">
        <w:fldChar w:fldCharType="end"/>
      </w:r>
      <w:r w:rsidR="00881D0C">
        <w:t xml:space="preserve"> </w:t>
      </w:r>
      <w:r w:rsidR="00D24256">
        <w:t xml:space="preserve">and </w:t>
      </w:r>
      <w:r w:rsidR="00D24256">
        <w:fldChar w:fldCharType="begin"/>
      </w:r>
      <w:r w:rsidR="00D24256">
        <w:instrText xml:space="preserve"> REF _Ref57716324 \h </w:instrText>
      </w:r>
      <w:r w:rsidR="00D24256">
        <w:fldChar w:fldCharType="separate"/>
      </w:r>
      <w:r w:rsidR="00D24256">
        <w:t xml:space="preserve">Figure </w:t>
      </w:r>
      <w:r w:rsidR="00D24256">
        <w:rPr>
          <w:noProof/>
        </w:rPr>
        <w:t>10</w:t>
      </w:r>
      <w:r w:rsidR="00D24256">
        <w:fldChar w:fldCharType="end"/>
      </w:r>
      <w:r w:rsidR="00D24256">
        <w:t xml:space="preserve"> </w:t>
      </w:r>
      <w:r w:rsidR="00881D0C">
        <w:t>in Section E for examples of possible triplex configurations</w:t>
      </w:r>
      <w:r w:rsidR="00881D0C" w:rsidRPr="00EB3A3C">
        <w:t>.</w:t>
      </w:r>
    </w:p>
    <w:p w14:paraId="65F47F8D" w14:textId="71326760" w:rsidR="00FC3386" w:rsidRDefault="00FC3386" w:rsidP="003A15FB">
      <w:pPr>
        <w:pStyle w:val="ListParagraph"/>
        <w:numPr>
          <w:ilvl w:val="0"/>
          <w:numId w:val="46"/>
        </w:numPr>
        <w:contextualSpacing w:val="0"/>
      </w:pPr>
      <w:r>
        <w:t xml:space="preserve">“Window area” means the aggregate area of the glass within each window, including any interior grids, mullions, or transoms. </w:t>
      </w:r>
    </w:p>
    <w:p w14:paraId="71E50D94" w14:textId="52DAEB19" w:rsidR="00CF2050" w:rsidRDefault="00FC3386" w:rsidP="003A15FB">
      <w:pPr>
        <w:pStyle w:val="ListParagraph"/>
        <w:numPr>
          <w:ilvl w:val="0"/>
          <w:numId w:val="46"/>
        </w:numPr>
        <w:contextualSpacing w:val="0"/>
      </w:pPr>
      <w:r>
        <w:t>“Zoned for residential use” means a zoning district in which residential dwellings are the primary use and which implements a residential Comprehensive Plan map designation.</w:t>
      </w:r>
      <w:r w:rsidR="007062DF">
        <w:t xml:space="preserve"> </w:t>
      </w:r>
      <w:r w:rsidR="007062DF" w:rsidRPr="007062DF">
        <w:t xml:space="preserve">This excludes </w:t>
      </w:r>
      <w:r w:rsidR="007062DF" w:rsidRPr="007062DF">
        <w:lastRenderedPageBreak/>
        <w:t xml:space="preserve">lands zoned primarily for commercial, industrial, agricultural, public, or mixed uses, even if those zones allow for the development of detached </w:t>
      </w:r>
      <w:proofErr w:type="gramStart"/>
      <w:r w:rsidR="007062DF" w:rsidRPr="007062DF">
        <w:t>single family</w:t>
      </w:r>
      <w:proofErr w:type="gramEnd"/>
      <w:r w:rsidR="007062DF" w:rsidRPr="007062DF">
        <w:t xml:space="preserve"> dwellings.</w:t>
      </w:r>
    </w:p>
    <w:p w14:paraId="1585CF36" w14:textId="4EE853B9" w:rsidR="002B62EF" w:rsidRDefault="002B62EF" w:rsidP="002B62EF">
      <w:pPr>
        <w:pStyle w:val="Heading3"/>
      </w:pPr>
      <w:r>
        <w:t xml:space="preserve">C. </w:t>
      </w:r>
      <w:r>
        <w:tab/>
        <w:t>Applicability</w:t>
      </w:r>
    </w:p>
    <w:p w14:paraId="07BC8977" w14:textId="77777777" w:rsidR="002B62EF" w:rsidRDefault="002B62EF" w:rsidP="002B62EF">
      <w:pPr>
        <w:ind w:left="720" w:hanging="360"/>
      </w:pPr>
      <w:r>
        <w:t>1.</w:t>
      </w:r>
      <w:r>
        <w:tab/>
      </w:r>
      <w:r w:rsidRPr="002B62EF">
        <w:rPr>
          <w:u w:val="single"/>
        </w:rPr>
        <w:t>Applicability of Code Sections</w:t>
      </w:r>
      <w:r>
        <w:t xml:space="preserve">. </w:t>
      </w:r>
      <w:r>
        <w:tab/>
      </w:r>
    </w:p>
    <w:p w14:paraId="09290025" w14:textId="46C6EB3D" w:rsidR="002B62EF" w:rsidRDefault="002B62EF" w:rsidP="002B62EF">
      <w:pPr>
        <w:ind w:left="1080" w:hanging="360"/>
      </w:pPr>
      <w:r>
        <w:t>a.</w:t>
      </w:r>
      <w:r>
        <w:tab/>
        <w:t>Code sections applicable to all middle housing types are: Chapter 1, Sections A</w:t>
      </w:r>
      <w:r w:rsidR="008F0D4A">
        <w:t xml:space="preserve"> (</w:t>
      </w:r>
      <w:r>
        <w:t>Purpose</w:t>
      </w:r>
      <w:r w:rsidR="008F0D4A">
        <w:t>)</w:t>
      </w:r>
      <w:r>
        <w:t xml:space="preserve">, B </w:t>
      </w:r>
      <w:r w:rsidR="008F0D4A">
        <w:t>(</w:t>
      </w:r>
      <w:r>
        <w:t>Definitions</w:t>
      </w:r>
      <w:r w:rsidR="008F0D4A">
        <w:t>)</w:t>
      </w:r>
      <w:r>
        <w:t xml:space="preserve">, C </w:t>
      </w:r>
      <w:r w:rsidR="008F0D4A">
        <w:t>(</w:t>
      </w:r>
      <w:r>
        <w:t>Applicability</w:t>
      </w:r>
      <w:r w:rsidR="008F0D4A">
        <w:t>)</w:t>
      </w:r>
      <w:r>
        <w:t xml:space="preserve">, and D </w:t>
      </w:r>
      <w:r w:rsidR="008F0D4A">
        <w:t>(</w:t>
      </w:r>
      <w:r>
        <w:t>Relationship to Other Regulations</w:t>
      </w:r>
      <w:r w:rsidR="008F0D4A">
        <w:t>)</w:t>
      </w:r>
      <w:r>
        <w:t xml:space="preserve">. </w:t>
      </w:r>
    </w:p>
    <w:p w14:paraId="04F72E70" w14:textId="77777777" w:rsidR="002B62EF" w:rsidRDefault="002B62EF" w:rsidP="002B62EF">
      <w:pPr>
        <w:ind w:left="1080" w:hanging="360"/>
      </w:pPr>
      <w:r>
        <w:t>b.</w:t>
      </w:r>
      <w:r>
        <w:tab/>
        <w:t>Code standards applicable to specific housing types are listed below:</w:t>
      </w:r>
    </w:p>
    <w:p w14:paraId="19BD2B7F" w14:textId="7532A7C9" w:rsidR="002B62EF" w:rsidRDefault="002B62EF" w:rsidP="00FF2353">
      <w:pPr>
        <w:pStyle w:val="ListParagraph"/>
        <w:numPr>
          <w:ilvl w:val="0"/>
          <w:numId w:val="33"/>
        </w:numPr>
        <w:spacing w:after="0"/>
        <w:contextualSpacing w:val="0"/>
      </w:pPr>
      <w:r>
        <w:t>Duplexes: Chapter 2.</w:t>
      </w:r>
    </w:p>
    <w:p w14:paraId="093A7271" w14:textId="30F3F29B" w:rsidR="002B62EF" w:rsidRDefault="002B62EF" w:rsidP="00FF2353">
      <w:pPr>
        <w:pStyle w:val="ListParagraph"/>
        <w:numPr>
          <w:ilvl w:val="0"/>
          <w:numId w:val="33"/>
        </w:numPr>
        <w:spacing w:after="0"/>
        <w:contextualSpacing w:val="0"/>
      </w:pPr>
      <w:r>
        <w:t>Triplexes: Chapter 3.</w:t>
      </w:r>
    </w:p>
    <w:p w14:paraId="22452195" w14:textId="1755C0DF" w:rsidR="002B62EF" w:rsidRDefault="002B62EF" w:rsidP="00FF2353">
      <w:pPr>
        <w:pStyle w:val="ListParagraph"/>
        <w:numPr>
          <w:ilvl w:val="0"/>
          <w:numId w:val="33"/>
        </w:numPr>
        <w:spacing w:after="0"/>
        <w:contextualSpacing w:val="0"/>
      </w:pPr>
      <w:r>
        <w:t>Quadplexes: Chapter 3.</w:t>
      </w:r>
    </w:p>
    <w:p w14:paraId="3F4E4926" w14:textId="0D97B7E2" w:rsidR="002B62EF" w:rsidRDefault="002B62EF" w:rsidP="00FF2353">
      <w:pPr>
        <w:pStyle w:val="ListParagraph"/>
        <w:numPr>
          <w:ilvl w:val="0"/>
          <w:numId w:val="33"/>
        </w:numPr>
        <w:spacing w:after="0"/>
        <w:contextualSpacing w:val="0"/>
      </w:pPr>
      <w:r>
        <w:t>Townhouses: Chapter 4.</w:t>
      </w:r>
    </w:p>
    <w:p w14:paraId="1F860DD5" w14:textId="30DC641F" w:rsidR="004D2E4C" w:rsidRDefault="004D2E4C" w:rsidP="00736DF5">
      <w:pPr>
        <w:pStyle w:val="ListParagraph"/>
        <w:numPr>
          <w:ilvl w:val="0"/>
          <w:numId w:val="33"/>
        </w:numPr>
        <w:contextualSpacing w:val="0"/>
      </w:pPr>
      <w:r>
        <w:t>Cottage clusters: Chapter 5.</w:t>
      </w:r>
    </w:p>
    <w:p w14:paraId="570F4266" w14:textId="77777777" w:rsidR="002B62EF" w:rsidRDefault="002B62EF" w:rsidP="002B62EF">
      <w:pPr>
        <w:ind w:left="720" w:hanging="360"/>
      </w:pPr>
      <w:r>
        <w:t xml:space="preserve">2. </w:t>
      </w:r>
      <w:r>
        <w:tab/>
      </w:r>
      <w:r w:rsidRPr="002B62EF">
        <w:rPr>
          <w:u w:val="single"/>
        </w:rPr>
        <w:t>Applicability by Development Type and Location</w:t>
      </w:r>
      <w:r>
        <w:t>.</w:t>
      </w:r>
      <w:r>
        <w:tab/>
      </w:r>
    </w:p>
    <w:p w14:paraId="3958FB37" w14:textId="31D1C214" w:rsidR="002B62EF" w:rsidRDefault="002B62EF" w:rsidP="002B62EF">
      <w:pPr>
        <w:ind w:left="1080" w:hanging="360"/>
      </w:pPr>
      <w:r>
        <w:t xml:space="preserve">a. </w:t>
      </w:r>
      <w:r>
        <w:tab/>
        <w:t xml:space="preserve">Except as specified in subsection (b) of this section (C)(2), the standards in this code allow for the following development on lots or parcels zoned for residential use that allow for the development of detached single family dwellings: </w:t>
      </w:r>
    </w:p>
    <w:p w14:paraId="25AA409A" w14:textId="43FB0AAF" w:rsidR="002B62EF" w:rsidRDefault="002B62EF" w:rsidP="00A7551D">
      <w:pPr>
        <w:pStyle w:val="ListParagraph"/>
        <w:numPr>
          <w:ilvl w:val="0"/>
          <w:numId w:val="33"/>
        </w:numPr>
        <w:contextualSpacing w:val="0"/>
      </w:pPr>
      <w:r>
        <w:t xml:space="preserve">New duplexes and those created through conversion of existing detached </w:t>
      </w:r>
      <w:proofErr w:type="gramStart"/>
      <w:r>
        <w:t>single family</w:t>
      </w:r>
      <w:proofErr w:type="gramEnd"/>
      <w:r>
        <w:t xml:space="preserve"> dwellings.</w:t>
      </w:r>
    </w:p>
    <w:p w14:paraId="0F7D22B3" w14:textId="0D95582D" w:rsidR="002B62EF" w:rsidRDefault="002B62EF" w:rsidP="00A7551D">
      <w:pPr>
        <w:pStyle w:val="ListParagraph"/>
        <w:numPr>
          <w:ilvl w:val="0"/>
          <w:numId w:val="33"/>
        </w:numPr>
        <w:contextualSpacing w:val="0"/>
      </w:pPr>
      <w:r>
        <w:t xml:space="preserve">New triplexes, quadplexes, cottage clusters, and townhouses, and those created through conversion of existing detached </w:t>
      </w:r>
      <w:proofErr w:type="gramStart"/>
      <w:r>
        <w:t>single family</w:t>
      </w:r>
      <w:proofErr w:type="gramEnd"/>
      <w:r>
        <w:t xml:space="preserve"> dwellings or duplexes</w:t>
      </w:r>
      <w:r w:rsidR="00A17F17">
        <w:t xml:space="preserve">, on lots or parcels </w:t>
      </w:r>
      <w:r w:rsidR="00A17F17" w:rsidRPr="00A17F17">
        <w:t>with Sufficient Infrastructure</w:t>
      </w:r>
      <w:r>
        <w:t>.</w:t>
      </w:r>
    </w:p>
    <w:p w14:paraId="4EA8DCD5" w14:textId="77777777" w:rsidR="002B62EF" w:rsidRDefault="002B62EF" w:rsidP="002B62EF">
      <w:pPr>
        <w:ind w:left="1080" w:hanging="360"/>
      </w:pPr>
      <w:r>
        <w:t>b.</w:t>
      </w:r>
      <w:r>
        <w:tab/>
      </w:r>
      <w:r w:rsidRPr="002B62EF">
        <w:rPr>
          <w:u w:val="single"/>
        </w:rPr>
        <w:t>Exceptions</w:t>
      </w:r>
      <w:r>
        <w:t xml:space="preserve">. The standards in this code do not allow the following, unless otherwise permitted by the development code through clear and objective standards, criteria, and procedures: </w:t>
      </w:r>
    </w:p>
    <w:p w14:paraId="3F2CACDF" w14:textId="681A52AA" w:rsidR="002B62EF" w:rsidRDefault="002B62EF" w:rsidP="00A7551D">
      <w:pPr>
        <w:ind w:left="1440" w:hanging="360"/>
      </w:pPr>
      <w:r>
        <w:t>•</w:t>
      </w:r>
      <w:r>
        <w:tab/>
        <w:t xml:space="preserve">On </w:t>
      </w:r>
      <w:r w:rsidR="00AE79A2">
        <w:t>Goal Protected</w:t>
      </w:r>
      <w:r>
        <w:t xml:space="preserve"> </w:t>
      </w:r>
      <w:r w:rsidR="00AE79A2">
        <w:t>L</w:t>
      </w:r>
      <w:r>
        <w:t xml:space="preserve">ands, the creation of triplexes, quadplexes, cottage clusters, or townhouses, or the creation of more than two dwelling units on a single lot or parcel, including accessory dwelling units.  </w:t>
      </w:r>
    </w:p>
    <w:p w14:paraId="41E0B34D" w14:textId="141E24AF" w:rsidR="002B62EF" w:rsidRPr="002B62EF" w:rsidRDefault="002B62EF" w:rsidP="00A7551D">
      <w:pPr>
        <w:ind w:left="1440" w:hanging="360"/>
      </w:pPr>
      <w:r>
        <w:t>•</w:t>
      </w:r>
      <w:r>
        <w:tab/>
        <w:t xml:space="preserve">On lands that are not zoned for residential use, the creation of middle housing. </w:t>
      </w:r>
    </w:p>
    <w:p w14:paraId="1A1B9CA9" w14:textId="359B80AE" w:rsidR="002B62EF" w:rsidRDefault="00EE6E88" w:rsidP="00EE6E88">
      <w:pPr>
        <w:pStyle w:val="Heading3"/>
      </w:pPr>
      <w:r>
        <w:t xml:space="preserve">D. </w:t>
      </w:r>
      <w:r>
        <w:tab/>
        <w:t>Relationship to Other Regulations</w:t>
      </w:r>
    </w:p>
    <w:p w14:paraId="53883B6E" w14:textId="69705FC7" w:rsidR="00EE6E88" w:rsidRDefault="00EE6E88" w:rsidP="00EE6E88">
      <w:pPr>
        <w:ind w:left="720" w:hanging="360"/>
      </w:pPr>
      <w:r>
        <w:t xml:space="preserve">1. </w:t>
      </w:r>
      <w:r>
        <w:tab/>
      </w:r>
      <w:r w:rsidRPr="00EE6E88">
        <w:rPr>
          <w:u w:val="single"/>
        </w:rPr>
        <w:t>Conflicts</w:t>
      </w:r>
      <w:r>
        <w:t>. In the event of a conflict between this code and other</w:t>
      </w:r>
      <w:r w:rsidR="009117E9">
        <w:t xml:space="preserve"> local jurisdictional</w:t>
      </w:r>
      <w:r>
        <w:t xml:space="preserve"> standards applicable to a middle housing development, the standards of this code control.</w:t>
      </w:r>
    </w:p>
    <w:p w14:paraId="2C5CC9E6" w14:textId="2AEC3B60" w:rsidR="00EE6E88" w:rsidRDefault="00EE6E88" w:rsidP="00EE6E88">
      <w:pPr>
        <w:ind w:left="720" w:hanging="360"/>
      </w:pPr>
      <w:r>
        <w:t>2.</w:t>
      </w:r>
      <w:r>
        <w:tab/>
      </w:r>
      <w:r w:rsidRPr="00EE6E88">
        <w:rPr>
          <w:u w:val="single"/>
        </w:rPr>
        <w:t>Public Works Standards</w:t>
      </w:r>
      <w:r>
        <w:t>. Clear and objective exceptions to public works standards granted to single family dwellings shall also be granted to duplexes.</w:t>
      </w:r>
    </w:p>
    <w:p w14:paraId="0EAA4812" w14:textId="453E94AD" w:rsidR="00EE6E88" w:rsidRDefault="00EE6E88" w:rsidP="00EE6E88">
      <w:pPr>
        <w:ind w:left="720" w:hanging="360"/>
      </w:pPr>
      <w:r>
        <w:lastRenderedPageBreak/>
        <w:t xml:space="preserve">3. </w:t>
      </w:r>
      <w:r>
        <w:tab/>
      </w:r>
      <w:r w:rsidRPr="00EE6E88">
        <w:rPr>
          <w:u w:val="single"/>
        </w:rPr>
        <w:t>Protective Measures</w:t>
      </w:r>
      <w:r>
        <w:t xml:space="preserve">. Middle housing shall comply with protective measures (plans, policies, or regulations) adopted pursuant to statewide land use planning goals (e.g., </w:t>
      </w:r>
      <w:proofErr w:type="gramStart"/>
      <w:r>
        <w:t>environmental</w:t>
      </w:r>
      <w:proofErr w:type="gramEnd"/>
      <w:r>
        <w:t xml:space="preserve"> and natural hazard protections).</w:t>
      </w:r>
    </w:p>
    <w:p w14:paraId="2B9FD709" w14:textId="73E55323" w:rsidR="00501ED2" w:rsidRDefault="00E910E2" w:rsidP="00E51C37">
      <w:pPr>
        <w:pStyle w:val="Heading3"/>
      </w:pPr>
      <w:r>
        <w:t>E</w:t>
      </w:r>
      <w:r w:rsidRPr="00DE1B84">
        <w:t>.</w:t>
      </w:r>
      <w:r>
        <w:tab/>
      </w:r>
      <w:r w:rsidRPr="00E51C37">
        <w:t xml:space="preserve">Duplex, Triplex, and </w:t>
      </w:r>
      <w:r w:rsidR="00501ED2" w:rsidRPr="00E51C37">
        <w:t xml:space="preserve">Quadplex </w:t>
      </w:r>
      <w:r w:rsidR="00A172C4" w:rsidRPr="00E51C37">
        <w:t>Example</w:t>
      </w:r>
      <w:r w:rsidR="00FB3F77">
        <w:t>s</w:t>
      </w:r>
    </w:p>
    <w:p w14:paraId="52D0C77E" w14:textId="32F09CA3" w:rsidR="00E910E2" w:rsidRPr="006228BC" w:rsidRDefault="00E910E2" w:rsidP="00E51C37">
      <w:r>
        <w:t xml:space="preserve">The following figures illustrate examples of possible </w:t>
      </w:r>
      <w:r w:rsidR="00501ED2">
        <w:t xml:space="preserve">configurations for </w:t>
      </w:r>
      <w:r>
        <w:t>duplex</w:t>
      </w:r>
      <w:r w:rsidR="00501ED2">
        <w:t>es, triplexes, and quadplexes</w:t>
      </w:r>
      <w:r>
        <w:t xml:space="preserve">. Other configurations may also be acceptable, provided the development meets the definition of </w:t>
      </w:r>
      <w:r w:rsidR="00501ED2">
        <w:t>duplex, triplex, or quadplex</w:t>
      </w:r>
      <w:r>
        <w:t>, pursuant to Section B.</w:t>
      </w:r>
    </w:p>
    <w:p w14:paraId="66656A8D" w14:textId="3CA0D983" w:rsidR="00E910E2" w:rsidRDefault="00E910E2" w:rsidP="00E910E2">
      <w:pPr>
        <w:spacing w:line="240" w:lineRule="auto"/>
        <w:jc w:val="cente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25"/>
        <w:gridCol w:w="4725"/>
      </w:tblGrid>
      <w:tr w:rsidR="00266623" w14:paraId="418A9093" w14:textId="77777777" w:rsidTr="00BD383A">
        <w:tc>
          <w:tcPr>
            <w:tcW w:w="4725" w:type="dxa"/>
          </w:tcPr>
          <w:p w14:paraId="2868B2F8" w14:textId="06516EF3" w:rsidR="005D55F7" w:rsidRDefault="005D55F7" w:rsidP="0008509F">
            <w:pPr>
              <w:pStyle w:val="Caption"/>
              <w:spacing w:before="120"/>
              <w:jc w:val="center"/>
            </w:pPr>
            <w:bookmarkStart w:id="3" w:name="_Ref48938626"/>
            <w:r>
              <w:t xml:space="preserve">Figure </w:t>
            </w:r>
            <w:r>
              <w:rPr>
                <w:noProof/>
              </w:rPr>
              <w:fldChar w:fldCharType="begin"/>
            </w:r>
            <w:r>
              <w:rPr>
                <w:noProof/>
              </w:rPr>
              <w:instrText xml:space="preserve"> SEQ Figure \* ARABIC </w:instrText>
            </w:r>
            <w:r>
              <w:rPr>
                <w:noProof/>
              </w:rPr>
              <w:fldChar w:fldCharType="separate"/>
            </w:r>
            <w:r w:rsidR="00D24256">
              <w:rPr>
                <w:noProof/>
              </w:rPr>
              <w:t>3</w:t>
            </w:r>
            <w:r>
              <w:rPr>
                <w:noProof/>
              </w:rPr>
              <w:fldChar w:fldCharType="end"/>
            </w:r>
            <w:bookmarkEnd w:id="3"/>
            <w:r>
              <w:t>. Stacked Duplex</w:t>
            </w:r>
          </w:p>
          <w:p w14:paraId="1D816F3E" w14:textId="6F95F563" w:rsidR="005D55F7" w:rsidRDefault="005D55F7" w:rsidP="0008509F">
            <w:pPr>
              <w:spacing w:line="240" w:lineRule="auto"/>
              <w:jc w:val="center"/>
            </w:pPr>
            <w:r>
              <w:rPr>
                <w:noProof/>
              </w:rPr>
              <w:drawing>
                <wp:inline distT="0" distB="0" distL="0" distR="0" wp14:anchorId="3C48FD0C" wp14:editId="22820500">
                  <wp:extent cx="2215055" cy="2103120"/>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cked.jpg"/>
                          <pic:cNvPicPr/>
                        </pic:nvPicPr>
                        <pic:blipFill rotWithShape="1">
                          <a:blip r:embed="rId13" cstate="print">
                            <a:extLst>
                              <a:ext uri="{28A0092B-C50C-407E-A947-70E740481C1C}">
                                <a14:useLocalDpi xmlns:a14="http://schemas.microsoft.com/office/drawing/2010/main" val="0"/>
                              </a:ext>
                            </a:extLst>
                          </a:blip>
                          <a:srcRect l="9328"/>
                          <a:stretch/>
                        </pic:blipFill>
                        <pic:spPr bwMode="auto">
                          <a:xfrm>
                            <a:off x="0" y="0"/>
                            <a:ext cx="2215055" cy="2103120"/>
                          </a:xfrm>
                          <a:prstGeom prst="rect">
                            <a:avLst/>
                          </a:prstGeom>
                          <a:ln>
                            <a:noFill/>
                          </a:ln>
                          <a:extLst>
                            <a:ext uri="{53640926-AAD7-44D8-BBD7-CCE9431645EC}">
                              <a14:shadowObscured xmlns:a14="http://schemas.microsoft.com/office/drawing/2010/main"/>
                            </a:ext>
                          </a:extLst>
                        </pic:spPr>
                      </pic:pic>
                    </a:graphicData>
                  </a:graphic>
                </wp:inline>
              </w:drawing>
            </w:r>
          </w:p>
        </w:tc>
        <w:tc>
          <w:tcPr>
            <w:tcW w:w="4725" w:type="dxa"/>
          </w:tcPr>
          <w:p w14:paraId="0547F6C9" w14:textId="25FD5E36" w:rsidR="005D55F7" w:rsidRDefault="005D55F7" w:rsidP="0008509F">
            <w:pPr>
              <w:pStyle w:val="Caption"/>
              <w:spacing w:before="120"/>
              <w:jc w:val="center"/>
            </w:pPr>
            <w:r>
              <w:t xml:space="preserve">Figure </w:t>
            </w:r>
            <w:r>
              <w:rPr>
                <w:noProof/>
              </w:rPr>
              <w:fldChar w:fldCharType="begin"/>
            </w:r>
            <w:r>
              <w:rPr>
                <w:noProof/>
              </w:rPr>
              <w:instrText xml:space="preserve"> SEQ Figure \* ARABIC </w:instrText>
            </w:r>
            <w:r>
              <w:rPr>
                <w:noProof/>
              </w:rPr>
              <w:fldChar w:fldCharType="separate"/>
            </w:r>
            <w:r w:rsidR="00D24256">
              <w:rPr>
                <w:noProof/>
              </w:rPr>
              <w:t>4</w:t>
            </w:r>
            <w:r>
              <w:rPr>
                <w:noProof/>
              </w:rPr>
              <w:fldChar w:fldCharType="end"/>
            </w:r>
            <w:r>
              <w:t>. Side-by-Side Duplex</w:t>
            </w:r>
          </w:p>
          <w:p w14:paraId="34D323E9" w14:textId="061D8AF5" w:rsidR="005D55F7" w:rsidRDefault="005D55F7" w:rsidP="0008509F">
            <w:pPr>
              <w:spacing w:line="240" w:lineRule="auto"/>
              <w:jc w:val="center"/>
            </w:pPr>
            <w:r>
              <w:rPr>
                <w:noProof/>
              </w:rPr>
              <w:drawing>
                <wp:inline distT="0" distB="0" distL="0" distR="0" wp14:anchorId="23155F8A" wp14:editId="251A4B35">
                  <wp:extent cx="2652921" cy="210312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de-by-side.jpg"/>
                          <pic:cNvPicPr/>
                        </pic:nvPicPr>
                        <pic:blipFill rotWithShape="1">
                          <a:blip r:embed="rId14" cstate="print">
                            <a:extLst>
                              <a:ext uri="{28A0092B-C50C-407E-A947-70E740481C1C}">
                                <a14:useLocalDpi xmlns:a14="http://schemas.microsoft.com/office/drawing/2010/main" val="0"/>
                              </a:ext>
                            </a:extLst>
                          </a:blip>
                          <a:srcRect l="8466"/>
                          <a:stretch/>
                        </pic:blipFill>
                        <pic:spPr bwMode="auto">
                          <a:xfrm>
                            <a:off x="0" y="0"/>
                            <a:ext cx="2652921" cy="2103120"/>
                          </a:xfrm>
                          <a:prstGeom prst="rect">
                            <a:avLst/>
                          </a:prstGeom>
                          <a:ln>
                            <a:noFill/>
                          </a:ln>
                          <a:extLst>
                            <a:ext uri="{53640926-AAD7-44D8-BBD7-CCE9431645EC}">
                              <a14:shadowObscured xmlns:a14="http://schemas.microsoft.com/office/drawing/2010/main"/>
                            </a:ext>
                          </a:extLst>
                        </pic:spPr>
                      </pic:pic>
                    </a:graphicData>
                  </a:graphic>
                </wp:inline>
              </w:drawing>
            </w:r>
          </w:p>
          <w:p w14:paraId="0995592C" w14:textId="77777777" w:rsidR="005D55F7" w:rsidRDefault="005D55F7" w:rsidP="0008509F">
            <w:pPr>
              <w:spacing w:line="240" w:lineRule="auto"/>
              <w:jc w:val="center"/>
            </w:pPr>
          </w:p>
        </w:tc>
      </w:tr>
    </w:tbl>
    <w:p w14:paraId="262CB839" w14:textId="77777777" w:rsidR="0008509F" w:rsidRDefault="0008509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80"/>
        <w:gridCol w:w="4680"/>
      </w:tblGrid>
      <w:tr w:rsidR="0008509F" w14:paraId="387629A0" w14:textId="77777777" w:rsidTr="00BD383A">
        <w:tc>
          <w:tcPr>
            <w:tcW w:w="4680" w:type="dxa"/>
          </w:tcPr>
          <w:p w14:paraId="20EB1F7A" w14:textId="3000965C" w:rsidR="00266623" w:rsidRDefault="00266623" w:rsidP="00BD383A">
            <w:pPr>
              <w:pStyle w:val="Caption"/>
              <w:spacing w:before="120"/>
              <w:jc w:val="center"/>
            </w:pPr>
            <w:r>
              <w:t xml:space="preserve">Figure </w:t>
            </w:r>
            <w:r>
              <w:rPr>
                <w:noProof/>
              </w:rPr>
              <w:fldChar w:fldCharType="begin"/>
            </w:r>
            <w:r>
              <w:rPr>
                <w:noProof/>
              </w:rPr>
              <w:instrText xml:space="preserve"> SEQ Figure \* ARABIC </w:instrText>
            </w:r>
            <w:r>
              <w:rPr>
                <w:noProof/>
              </w:rPr>
              <w:fldChar w:fldCharType="separate"/>
            </w:r>
            <w:r w:rsidR="00D24256">
              <w:rPr>
                <w:noProof/>
              </w:rPr>
              <w:t>5</w:t>
            </w:r>
            <w:r>
              <w:rPr>
                <w:noProof/>
              </w:rPr>
              <w:fldChar w:fldCharType="end"/>
            </w:r>
            <w:r>
              <w:t>. Duplex Attached by Breezeway</w:t>
            </w:r>
          </w:p>
          <w:p w14:paraId="6CE49E4C" w14:textId="1B44B0AB" w:rsidR="005D55F7" w:rsidRDefault="00266623" w:rsidP="0008509F">
            <w:pPr>
              <w:spacing w:line="240" w:lineRule="auto"/>
              <w:jc w:val="center"/>
            </w:pPr>
            <w:r>
              <w:rPr>
                <w:noProof/>
              </w:rPr>
              <w:drawing>
                <wp:inline distT="0" distB="0" distL="0" distR="0" wp14:anchorId="21014931" wp14:editId="180E4118">
                  <wp:extent cx="2752347" cy="2103120"/>
                  <wp:effectExtent l="0" t="0" r="0" b="0"/>
                  <wp:docPr id="6" name="Picture 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eezeway.jpg"/>
                          <pic:cNvPicPr/>
                        </pic:nvPicPr>
                        <pic:blipFill rotWithShape="1">
                          <a:blip r:embed="rId15" cstate="print">
                            <a:extLst>
                              <a:ext uri="{28A0092B-C50C-407E-A947-70E740481C1C}">
                                <a14:useLocalDpi xmlns:a14="http://schemas.microsoft.com/office/drawing/2010/main" val="0"/>
                              </a:ext>
                            </a:extLst>
                          </a:blip>
                          <a:srcRect l="8299" r="1826"/>
                          <a:stretch/>
                        </pic:blipFill>
                        <pic:spPr bwMode="auto">
                          <a:xfrm>
                            <a:off x="0" y="0"/>
                            <a:ext cx="2752347" cy="2103120"/>
                          </a:xfrm>
                          <a:prstGeom prst="rect">
                            <a:avLst/>
                          </a:prstGeom>
                          <a:ln>
                            <a:noFill/>
                          </a:ln>
                          <a:extLst>
                            <a:ext uri="{53640926-AAD7-44D8-BBD7-CCE9431645EC}">
                              <a14:shadowObscured xmlns:a14="http://schemas.microsoft.com/office/drawing/2010/main"/>
                            </a:ext>
                          </a:extLst>
                        </pic:spPr>
                      </pic:pic>
                    </a:graphicData>
                  </a:graphic>
                </wp:inline>
              </w:drawing>
            </w:r>
          </w:p>
        </w:tc>
        <w:tc>
          <w:tcPr>
            <w:tcW w:w="4680" w:type="dxa"/>
          </w:tcPr>
          <w:p w14:paraId="6CDCF5BB" w14:textId="04674974" w:rsidR="00266623" w:rsidRDefault="00266623" w:rsidP="00BD383A">
            <w:pPr>
              <w:pStyle w:val="Caption"/>
              <w:spacing w:before="120"/>
              <w:jc w:val="center"/>
            </w:pPr>
            <w:r>
              <w:t xml:space="preserve">Figure </w:t>
            </w:r>
            <w:r>
              <w:rPr>
                <w:noProof/>
              </w:rPr>
              <w:fldChar w:fldCharType="begin"/>
            </w:r>
            <w:r>
              <w:rPr>
                <w:noProof/>
              </w:rPr>
              <w:instrText xml:space="preserve"> SEQ Figure \* ARABIC </w:instrText>
            </w:r>
            <w:r>
              <w:rPr>
                <w:noProof/>
              </w:rPr>
              <w:fldChar w:fldCharType="separate"/>
            </w:r>
            <w:r w:rsidR="00D24256">
              <w:rPr>
                <w:noProof/>
              </w:rPr>
              <w:t>6</w:t>
            </w:r>
            <w:r>
              <w:rPr>
                <w:noProof/>
              </w:rPr>
              <w:fldChar w:fldCharType="end"/>
            </w:r>
            <w:r>
              <w:t>. Duplex Attached by Garage Wall</w:t>
            </w:r>
          </w:p>
          <w:p w14:paraId="1999B309" w14:textId="353A5E1F" w:rsidR="005D55F7" w:rsidRDefault="00266623" w:rsidP="0008509F">
            <w:pPr>
              <w:spacing w:line="240" w:lineRule="auto"/>
              <w:jc w:val="center"/>
            </w:pPr>
            <w:r>
              <w:rPr>
                <w:noProof/>
              </w:rPr>
              <w:drawing>
                <wp:inline distT="0" distB="0" distL="0" distR="0" wp14:anchorId="7032D566" wp14:editId="59C2A67B">
                  <wp:extent cx="2910247" cy="2103120"/>
                  <wp:effectExtent l="0" t="0" r="4445" b="0"/>
                  <wp:docPr id="4" name="Picture 4" descr="A picture containing draw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rage.jpg"/>
                          <pic:cNvPicPr/>
                        </pic:nvPicPr>
                        <pic:blipFill rotWithShape="1">
                          <a:blip r:embed="rId16" cstate="print">
                            <a:extLst>
                              <a:ext uri="{28A0092B-C50C-407E-A947-70E740481C1C}">
                                <a14:useLocalDpi xmlns:a14="http://schemas.microsoft.com/office/drawing/2010/main" val="0"/>
                              </a:ext>
                            </a:extLst>
                          </a:blip>
                          <a:srcRect l="7094" r="2311"/>
                          <a:stretch/>
                        </pic:blipFill>
                        <pic:spPr bwMode="auto">
                          <a:xfrm>
                            <a:off x="0" y="0"/>
                            <a:ext cx="2910247" cy="21031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85F243A" w14:textId="77777777" w:rsidR="0008509F" w:rsidRDefault="0008509F"/>
    <w:tbl>
      <w:tblPr>
        <w:tblStyle w:val="TableGrid"/>
        <w:tblW w:w="93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82"/>
        <w:gridCol w:w="4683"/>
      </w:tblGrid>
      <w:tr w:rsidR="0008509F" w14:paraId="5D4419F6" w14:textId="77777777" w:rsidTr="00D5489F">
        <w:tc>
          <w:tcPr>
            <w:tcW w:w="4682" w:type="dxa"/>
          </w:tcPr>
          <w:p w14:paraId="6FA0E5D5" w14:textId="29023CDF" w:rsidR="00266623" w:rsidRDefault="00266623" w:rsidP="0008509F">
            <w:pPr>
              <w:pStyle w:val="Caption"/>
              <w:spacing w:before="120"/>
              <w:jc w:val="center"/>
            </w:pPr>
            <w:r>
              <w:lastRenderedPageBreak/>
              <w:t xml:space="preserve">Figure </w:t>
            </w:r>
            <w:r w:rsidR="00DB4797">
              <w:fldChar w:fldCharType="begin"/>
            </w:r>
            <w:r w:rsidR="00DB4797">
              <w:instrText xml:space="preserve"> SEQ Figure \* ARABIC </w:instrText>
            </w:r>
            <w:r w:rsidR="00DB4797">
              <w:fldChar w:fldCharType="separate"/>
            </w:r>
            <w:r w:rsidR="00D24256">
              <w:rPr>
                <w:noProof/>
              </w:rPr>
              <w:t>7</w:t>
            </w:r>
            <w:r w:rsidR="00DB4797">
              <w:rPr>
                <w:noProof/>
              </w:rPr>
              <w:fldChar w:fldCharType="end"/>
            </w:r>
            <w:r>
              <w:t>. Detached Duplex Units Side-by-Side</w:t>
            </w:r>
          </w:p>
          <w:p w14:paraId="2BBE0856" w14:textId="59736690" w:rsidR="00266623" w:rsidRDefault="00266623" w:rsidP="0008509F">
            <w:pPr>
              <w:spacing w:line="240" w:lineRule="auto"/>
              <w:jc w:val="center"/>
            </w:pPr>
            <w:r>
              <w:rPr>
                <w:noProof/>
              </w:rPr>
              <w:drawing>
                <wp:inline distT="0" distB="0" distL="0" distR="0" wp14:anchorId="6A012865" wp14:editId="61B2ACE8">
                  <wp:extent cx="2708910" cy="21029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eezeway.jpg"/>
                          <pic:cNvPicPr/>
                        </pic:nvPicPr>
                        <pic:blipFill rotWithShape="1">
                          <a:blip r:embed="rId17" cstate="print">
                            <a:extLst>
                              <a:ext uri="{28A0092B-C50C-407E-A947-70E740481C1C}">
                                <a14:useLocalDpi xmlns:a14="http://schemas.microsoft.com/office/drawing/2010/main" val="0"/>
                              </a:ext>
                            </a:extLst>
                          </a:blip>
                          <a:srcRect l="5953"/>
                          <a:stretch/>
                        </pic:blipFill>
                        <pic:spPr bwMode="auto">
                          <a:xfrm>
                            <a:off x="0" y="0"/>
                            <a:ext cx="2708910" cy="2102962"/>
                          </a:xfrm>
                          <a:prstGeom prst="rect">
                            <a:avLst/>
                          </a:prstGeom>
                          <a:ln>
                            <a:noFill/>
                          </a:ln>
                          <a:extLst>
                            <a:ext uri="{53640926-AAD7-44D8-BBD7-CCE9431645EC}">
                              <a14:shadowObscured xmlns:a14="http://schemas.microsoft.com/office/drawing/2010/main"/>
                            </a:ext>
                          </a:extLst>
                        </pic:spPr>
                      </pic:pic>
                    </a:graphicData>
                  </a:graphic>
                </wp:inline>
              </w:drawing>
            </w:r>
          </w:p>
        </w:tc>
        <w:tc>
          <w:tcPr>
            <w:tcW w:w="4683" w:type="dxa"/>
          </w:tcPr>
          <w:p w14:paraId="0AB9A7E0" w14:textId="2BF70408" w:rsidR="00266623" w:rsidRDefault="00266623" w:rsidP="0008509F">
            <w:pPr>
              <w:pStyle w:val="Caption"/>
              <w:spacing w:before="120"/>
              <w:jc w:val="center"/>
            </w:pPr>
            <w:bookmarkStart w:id="4" w:name="_Ref48938636"/>
            <w:r>
              <w:t xml:space="preserve">Figure </w:t>
            </w:r>
            <w:r w:rsidR="00DB4797">
              <w:fldChar w:fldCharType="begin"/>
            </w:r>
            <w:r w:rsidR="00DB4797">
              <w:instrText xml:space="preserve"> SEQ Figure \* ARABIC </w:instrText>
            </w:r>
            <w:r w:rsidR="00DB4797">
              <w:fldChar w:fldCharType="separate"/>
            </w:r>
            <w:r w:rsidR="00D24256">
              <w:rPr>
                <w:noProof/>
              </w:rPr>
              <w:t>8</w:t>
            </w:r>
            <w:r w:rsidR="00DB4797">
              <w:rPr>
                <w:noProof/>
              </w:rPr>
              <w:fldChar w:fldCharType="end"/>
            </w:r>
            <w:bookmarkEnd w:id="4"/>
            <w:r>
              <w:t>. Detached Duplex Units Front and Back</w:t>
            </w:r>
          </w:p>
          <w:p w14:paraId="3452884F" w14:textId="3B327F26" w:rsidR="00266623" w:rsidRDefault="00266623" w:rsidP="0008509F">
            <w:pPr>
              <w:spacing w:line="240" w:lineRule="auto"/>
              <w:jc w:val="center"/>
            </w:pPr>
            <w:r>
              <w:rPr>
                <w:noProof/>
              </w:rPr>
              <w:drawing>
                <wp:inline distT="0" distB="0" distL="0" distR="0" wp14:anchorId="706DB57B" wp14:editId="30A4CD9A">
                  <wp:extent cx="2926080" cy="2516603"/>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eezeway.jpg"/>
                          <pic:cNvPicPr/>
                        </pic:nvPicPr>
                        <pic:blipFill rotWithShape="1">
                          <a:blip r:embed="rId18" cstate="print">
                            <a:extLst>
                              <a:ext uri="{28A0092B-C50C-407E-A947-70E740481C1C}">
                                <a14:useLocalDpi xmlns:a14="http://schemas.microsoft.com/office/drawing/2010/main" val="0"/>
                              </a:ext>
                            </a:extLst>
                          </a:blip>
                          <a:srcRect l="6984"/>
                          <a:stretch/>
                        </pic:blipFill>
                        <pic:spPr bwMode="auto">
                          <a:xfrm>
                            <a:off x="0" y="0"/>
                            <a:ext cx="2926080" cy="2516603"/>
                          </a:xfrm>
                          <a:prstGeom prst="rect">
                            <a:avLst/>
                          </a:prstGeom>
                          <a:ln>
                            <a:noFill/>
                          </a:ln>
                          <a:extLst>
                            <a:ext uri="{53640926-AAD7-44D8-BBD7-CCE9431645EC}">
                              <a14:shadowObscured xmlns:a14="http://schemas.microsoft.com/office/drawing/2010/main"/>
                            </a:ext>
                          </a:extLst>
                        </pic:spPr>
                      </pic:pic>
                    </a:graphicData>
                  </a:graphic>
                </wp:inline>
              </w:drawing>
            </w:r>
          </w:p>
        </w:tc>
      </w:tr>
      <w:tr w:rsidR="0008509F" w14:paraId="4C157A26" w14:textId="77777777" w:rsidTr="00D5489F">
        <w:trPr>
          <w:trHeight w:val="4210"/>
        </w:trPr>
        <w:tc>
          <w:tcPr>
            <w:tcW w:w="4682" w:type="dxa"/>
          </w:tcPr>
          <w:p w14:paraId="38997C7B" w14:textId="7C0075DF" w:rsidR="00266623" w:rsidRDefault="00266623" w:rsidP="00D5489F">
            <w:pPr>
              <w:pStyle w:val="Caption"/>
              <w:spacing w:before="240"/>
              <w:jc w:val="center"/>
            </w:pPr>
            <w:bookmarkStart w:id="5" w:name="_Ref49153487"/>
            <w:r>
              <w:t xml:space="preserve">Figure </w:t>
            </w:r>
            <w:r w:rsidR="00DB4797">
              <w:fldChar w:fldCharType="begin"/>
            </w:r>
            <w:r w:rsidR="00DB4797">
              <w:instrText xml:space="preserve"> SEQ Figure \* ARABIC </w:instrText>
            </w:r>
            <w:r w:rsidR="00DB4797">
              <w:fldChar w:fldCharType="separate"/>
            </w:r>
            <w:r w:rsidR="00D24256">
              <w:rPr>
                <w:noProof/>
              </w:rPr>
              <w:t>9</w:t>
            </w:r>
            <w:r w:rsidR="00DB4797">
              <w:rPr>
                <w:noProof/>
              </w:rPr>
              <w:fldChar w:fldCharType="end"/>
            </w:r>
            <w:bookmarkEnd w:id="5"/>
            <w:r>
              <w:t>. Attached Triplex Front and Back</w:t>
            </w:r>
          </w:p>
          <w:p w14:paraId="18A4D55A" w14:textId="2677E540" w:rsidR="00266623" w:rsidRDefault="00266623" w:rsidP="0008509F">
            <w:pPr>
              <w:spacing w:line="240" w:lineRule="auto"/>
              <w:jc w:val="center"/>
            </w:pPr>
            <w:r>
              <w:rPr>
                <w:noProof/>
              </w:rPr>
              <w:drawing>
                <wp:inline distT="0" distB="0" distL="0" distR="0" wp14:anchorId="5D28A246" wp14:editId="51F92D69">
                  <wp:extent cx="2926080" cy="2135915"/>
                  <wp:effectExtent l="0" t="0" r="7620" b="0"/>
                  <wp:docPr id="15" name="Picture 15" descr="A picture containing text, map,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map, drawing&#10;&#10;Description automatically generated"/>
                          <pic:cNvPicPr/>
                        </pic:nvPicPr>
                        <pic:blipFill rotWithShape="1">
                          <a:blip r:embed="rId19" cstate="print">
                            <a:extLst>
                              <a:ext uri="{28A0092B-C50C-407E-A947-70E740481C1C}">
                                <a14:useLocalDpi xmlns:a14="http://schemas.microsoft.com/office/drawing/2010/main" val="0"/>
                              </a:ext>
                            </a:extLst>
                          </a:blip>
                          <a:srcRect l="11699" r="12339"/>
                          <a:stretch/>
                        </pic:blipFill>
                        <pic:spPr bwMode="auto">
                          <a:xfrm>
                            <a:off x="0" y="0"/>
                            <a:ext cx="2926080" cy="2135915"/>
                          </a:xfrm>
                          <a:prstGeom prst="rect">
                            <a:avLst/>
                          </a:prstGeom>
                          <a:ln>
                            <a:noFill/>
                          </a:ln>
                          <a:extLst>
                            <a:ext uri="{53640926-AAD7-44D8-BBD7-CCE9431645EC}">
                              <a14:shadowObscured xmlns:a14="http://schemas.microsoft.com/office/drawing/2010/main"/>
                            </a:ext>
                          </a:extLst>
                        </pic:spPr>
                      </pic:pic>
                    </a:graphicData>
                  </a:graphic>
                </wp:inline>
              </w:drawing>
            </w:r>
          </w:p>
        </w:tc>
        <w:tc>
          <w:tcPr>
            <w:tcW w:w="4683" w:type="dxa"/>
          </w:tcPr>
          <w:p w14:paraId="277C677A" w14:textId="062382AF" w:rsidR="00F84B10" w:rsidRDefault="00F84B10" w:rsidP="00D5489F">
            <w:pPr>
              <w:pStyle w:val="Caption"/>
              <w:spacing w:before="240"/>
              <w:jc w:val="center"/>
            </w:pPr>
            <w:bookmarkStart w:id="6" w:name="_Ref57716324"/>
            <w:r>
              <w:t xml:space="preserve">Figure </w:t>
            </w:r>
            <w:r w:rsidR="00DB4797">
              <w:fldChar w:fldCharType="begin"/>
            </w:r>
            <w:r w:rsidR="00DB4797">
              <w:instrText xml:space="preserve"> SEQ Figure \* ARABIC </w:instrText>
            </w:r>
            <w:r w:rsidR="00DB4797">
              <w:fldChar w:fldCharType="separate"/>
            </w:r>
            <w:r w:rsidR="00D24256">
              <w:rPr>
                <w:noProof/>
              </w:rPr>
              <w:t>10</w:t>
            </w:r>
            <w:r w:rsidR="00DB4797">
              <w:rPr>
                <w:noProof/>
              </w:rPr>
              <w:fldChar w:fldCharType="end"/>
            </w:r>
            <w:bookmarkEnd w:id="6"/>
            <w:r>
              <w:t>. Attached Triplex Side-by-Side</w:t>
            </w:r>
          </w:p>
          <w:p w14:paraId="06998F27" w14:textId="60A29D24" w:rsidR="00266623" w:rsidRDefault="00F84B10" w:rsidP="0008509F">
            <w:pPr>
              <w:spacing w:line="240" w:lineRule="auto"/>
              <w:jc w:val="center"/>
            </w:pPr>
            <w:r>
              <w:rPr>
                <w:noProof/>
              </w:rPr>
              <w:drawing>
                <wp:inline distT="0" distB="0" distL="0" distR="0" wp14:anchorId="410D2A48" wp14:editId="5E77D05E">
                  <wp:extent cx="2926080" cy="2246831"/>
                  <wp:effectExtent l="0" t="0" r="762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20">
                            <a:extLst>
                              <a:ext uri="{28A0092B-C50C-407E-A947-70E740481C1C}">
                                <a14:useLocalDpi xmlns:a14="http://schemas.microsoft.com/office/drawing/2010/main" val="0"/>
                              </a:ext>
                            </a:extLst>
                          </a:blip>
                          <a:srcRect l="12822" r="25313"/>
                          <a:stretch/>
                        </pic:blipFill>
                        <pic:spPr bwMode="auto">
                          <a:xfrm>
                            <a:off x="0" y="0"/>
                            <a:ext cx="2926080" cy="2246831"/>
                          </a:xfrm>
                          <a:prstGeom prst="rect">
                            <a:avLst/>
                          </a:prstGeom>
                          <a:ln>
                            <a:noFill/>
                          </a:ln>
                          <a:extLst>
                            <a:ext uri="{53640926-AAD7-44D8-BBD7-CCE9431645EC}">
                              <a14:shadowObscured xmlns:a14="http://schemas.microsoft.com/office/drawing/2010/main"/>
                            </a:ext>
                          </a:extLst>
                        </pic:spPr>
                      </pic:pic>
                    </a:graphicData>
                  </a:graphic>
                </wp:inline>
              </w:drawing>
            </w:r>
          </w:p>
        </w:tc>
      </w:tr>
      <w:tr w:rsidR="0008509F" w14:paraId="1D3D140C" w14:textId="77777777" w:rsidTr="00D5489F">
        <w:trPr>
          <w:trHeight w:val="4210"/>
        </w:trPr>
        <w:tc>
          <w:tcPr>
            <w:tcW w:w="4682" w:type="dxa"/>
          </w:tcPr>
          <w:p w14:paraId="4CC8EBAF" w14:textId="52E80B20" w:rsidR="0008509F" w:rsidRDefault="0008509F" w:rsidP="00D5489F">
            <w:pPr>
              <w:pStyle w:val="Caption"/>
              <w:spacing w:before="240"/>
              <w:jc w:val="center"/>
            </w:pPr>
            <w:bookmarkStart w:id="7" w:name="_Ref49153287"/>
            <w:r>
              <w:t xml:space="preserve">Figure </w:t>
            </w:r>
            <w:r w:rsidR="00DB4797">
              <w:fldChar w:fldCharType="begin"/>
            </w:r>
            <w:r w:rsidR="00DB4797">
              <w:instrText xml:space="preserve"> SEQ Figure \* ARABIC </w:instrText>
            </w:r>
            <w:r w:rsidR="00DB4797">
              <w:fldChar w:fldCharType="separate"/>
            </w:r>
            <w:r w:rsidR="00D24256">
              <w:rPr>
                <w:noProof/>
              </w:rPr>
              <w:t>11</w:t>
            </w:r>
            <w:r w:rsidR="00DB4797">
              <w:rPr>
                <w:noProof/>
              </w:rPr>
              <w:fldChar w:fldCharType="end"/>
            </w:r>
            <w:bookmarkEnd w:id="7"/>
            <w:r>
              <w:t>. Stacked Quadplex</w:t>
            </w:r>
          </w:p>
          <w:p w14:paraId="30A6E570" w14:textId="2C5BCCBC" w:rsidR="0008509F" w:rsidRDefault="0008509F" w:rsidP="0008509F">
            <w:pPr>
              <w:spacing w:line="240" w:lineRule="auto"/>
              <w:jc w:val="center"/>
            </w:pPr>
            <w:r>
              <w:rPr>
                <w:noProof/>
              </w:rPr>
              <w:drawing>
                <wp:inline distT="0" distB="0" distL="0" distR="0" wp14:anchorId="38C2054B" wp14:editId="0651E41E">
                  <wp:extent cx="2926080" cy="1987626"/>
                  <wp:effectExtent l="0" t="0" r="7620" b="0"/>
                  <wp:docPr id="20" name="Picture 2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rawing&#10;&#10;Description automatically generated"/>
                          <pic:cNvPicPr/>
                        </pic:nvPicPr>
                        <pic:blipFill rotWithShape="1">
                          <a:blip r:embed="rId21" cstate="print">
                            <a:extLst>
                              <a:ext uri="{28A0092B-C50C-407E-A947-70E740481C1C}">
                                <a14:useLocalDpi xmlns:a14="http://schemas.microsoft.com/office/drawing/2010/main" val="0"/>
                              </a:ext>
                            </a:extLst>
                          </a:blip>
                          <a:srcRect l="4808" r="12180"/>
                          <a:stretch/>
                        </pic:blipFill>
                        <pic:spPr bwMode="auto">
                          <a:xfrm>
                            <a:off x="0" y="0"/>
                            <a:ext cx="2926080" cy="1987626"/>
                          </a:xfrm>
                          <a:prstGeom prst="rect">
                            <a:avLst/>
                          </a:prstGeom>
                          <a:ln>
                            <a:noFill/>
                          </a:ln>
                          <a:extLst>
                            <a:ext uri="{53640926-AAD7-44D8-BBD7-CCE9431645EC}">
                              <a14:shadowObscured xmlns:a14="http://schemas.microsoft.com/office/drawing/2010/main"/>
                            </a:ext>
                          </a:extLst>
                        </pic:spPr>
                      </pic:pic>
                    </a:graphicData>
                  </a:graphic>
                </wp:inline>
              </w:drawing>
            </w:r>
          </w:p>
        </w:tc>
        <w:tc>
          <w:tcPr>
            <w:tcW w:w="4683" w:type="dxa"/>
          </w:tcPr>
          <w:p w14:paraId="2FA66905" w14:textId="0D20E059" w:rsidR="0008509F" w:rsidRDefault="0008509F" w:rsidP="00D5489F">
            <w:pPr>
              <w:pStyle w:val="Caption"/>
              <w:spacing w:before="240"/>
              <w:jc w:val="center"/>
            </w:pPr>
            <w:bookmarkStart w:id="8" w:name="_Ref49153302"/>
            <w:r>
              <w:t xml:space="preserve">Figure </w:t>
            </w:r>
            <w:r w:rsidR="00DB4797">
              <w:fldChar w:fldCharType="begin"/>
            </w:r>
            <w:r w:rsidR="00DB4797">
              <w:instrText xml:space="preserve"> SEQ Figure \* ARABIC </w:instrText>
            </w:r>
            <w:r w:rsidR="00DB4797">
              <w:fldChar w:fldCharType="separate"/>
            </w:r>
            <w:r w:rsidR="00D24256">
              <w:rPr>
                <w:noProof/>
              </w:rPr>
              <w:t>12</w:t>
            </w:r>
            <w:r w:rsidR="00DB4797">
              <w:rPr>
                <w:noProof/>
              </w:rPr>
              <w:fldChar w:fldCharType="end"/>
            </w:r>
            <w:bookmarkEnd w:id="8"/>
            <w:r>
              <w:t>. Detached Quadplex</w:t>
            </w:r>
          </w:p>
          <w:p w14:paraId="0DBCC0CC" w14:textId="71C0D036" w:rsidR="0008509F" w:rsidRDefault="0008509F" w:rsidP="0008509F">
            <w:pPr>
              <w:spacing w:line="240" w:lineRule="auto"/>
              <w:jc w:val="center"/>
            </w:pPr>
            <w:r>
              <w:rPr>
                <w:noProof/>
              </w:rPr>
              <w:drawing>
                <wp:inline distT="0" distB="0" distL="0" distR="0" wp14:anchorId="101103AC" wp14:editId="77C695E7">
                  <wp:extent cx="2926080" cy="1860032"/>
                  <wp:effectExtent l="0" t="0" r="7620" b="6985"/>
                  <wp:docPr id="22" name="Picture 22" descr="A picture containing tex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drawing&#10;&#10;Description automatically generated"/>
                          <pic:cNvPicPr/>
                        </pic:nvPicPr>
                        <pic:blipFill rotWithShape="1">
                          <a:blip r:embed="rId22" cstate="print">
                            <a:extLst>
                              <a:ext uri="{28A0092B-C50C-407E-A947-70E740481C1C}">
                                <a14:useLocalDpi xmlns:a14="http://schemas.microsoft.com/office/drawing/2010/main" val="0"/>
                              </a:ext>
                            </a:extLst>
                          </a:blip>
                          <a:srcRect l="11700" r="3845"/>
                          <a:stretch/>
                        </pic:blipFill>
                        <pic:spPr bwMode="auto">
                          <a:xfrm>
                            <a:off x="0" y="0"/>
                            <a:ext cx="2926080" cy="1860032"/>
                          </a:xfrm>
                          <a:prstGeom prst="rect">
                            <a:avLst/>
                          </a:prstGeom>
                          <a:ln>
                            <a:noFill/>
                          </a:ln>
                          <a:extLst>
                            <a:ext uri="{53640926-AAD7-44D8-BBD7-CCE9431645EC}">
                              <a14:shadowObscured xmlns:a14="http://schemas.microsoft.com/office/drawing/2010/main"/>
                            </a:ext>
                          </a:extLst>
                        </pic:spPr>
                      </pic:pic>
                    </a:graphicData>
                  </a:graphic>
                </wp:inline>
              </w:drawing>
            </w:r>
          </w:p>
        </w:tc>
      </w:tr>
    </w:tbl>
    <w:p w14:paraId="3EB7FA9A" w14:textId="22894CB8" w:rsidR="00EE6E88" w:rsidRDefault="00EE6E88" w:rsidP="00EE6E88">
      <w:pPr>
        <w:pStyle w:val="Heading2"/>
      </w:pPr>
      <w:r>
        <w:lastRenderedPageBreak/>
        <w:t>Chapter 2. Duplexes</w:t>
      </w:r>
    </w:p>
    <w:p w14:paraId="13F8A7EE" w14:textId="77777777" w:rsidR="00EE6E88" w:rsidRPr="005F3620" w:rsidRDefault="00EE6E88" w:rsidP="00EE6E88">
      <w:pPr>
        <w:spacing w:before="240" w:after="0"/>
        <w:rPr>
          <w:b/>
          <w:bCs/>
        </w:rPr>
      </w:pPr>
      <w:r w:rsidRPr="005F3620">
        <w:rPr>
          <w:b/>
          <w:bCs/>
        </w:rPr>
        <w:t xml:space="preserve">Sections: </w:t>
      </w:r>
    </w:p>
    <w:p w14:paraId="454F2410" w14:textId="77777777" w:rsidR="00EE6E88" w:rsidRPr="00804E8F" w:rsidRDefault="00EE6E88" w:rsidP="00EE6E88">
      <w:pPr>
        <w:pStyle w:val="ListParagraph"/>
        <w:numPr>
          <w:ilvl w:val="0"/>
          <w:numId w:val="19"/>
        </w:numPr>
        <w:spacing w:after="0"/>
        <w:rPr>
          <w:b/>
          <w:bCs/>
        </w:rPr>
      </w:pPr>
      <w:r w:rsidRPr="00804E8F">
        <w:rPr>
          <w:b/>
          <w:bCs/>
        </w:rPr>
        <w:t>Permitted Uses and Approval Process</w:t>
      </w:r>
    </w:p>
    <w:p w14:paraId="0827420C" w14:textId="77777777" w:rsidR="00EE6E88" w:rsidRPr="00804E8F" w:rsidRDefault="00EE6E88" w:rsidP="00EE6E88">
      <w:pPr>
        <w:pStyle w:val="ListParagraph"/>
        <w:numPr>
          <w:ilvl w:val="0"/>
          <w:numId w:val="19"/>
        </w:numPr>
        <w:spacing w:after="0"/>
        <w:rPr>
          <w:b/>
          <w:bCs/>
        </w:rPr>
      </w:pPr>
      <w:r w:rsidRPr="00804E8F">
        <w:rPr>
          <w:b/>
          <w:bCs/>
        </w:rPr>
        <w:t>Development Standards</w:t>
      </w:r>
    </w:p>
    <w:p w14:paraId="651D7DBB" w14:textId="77777777" w:rsidR="00EE6E88" w:rsidRPr="00804E8F" w:rsidRDefault="00EE6E88" w:rsidP="00EE6E88">
      <w:pPr>
        <w:pStyle w:val="ListParagraph"/>
        <w:numPr>
          <w:ilvl w:val="0"/>
          <w:numId w:val="19"/>
        </w:numPr>
        <w:spacing w:after="0"/>
        <w:rPr>
          <w:b/>
          <w:bCs/>
        </w:rPr>
      </w:pPr>
      <w:r w:rsidRPr="00804E8F">
        <w:rPr>
          <w:b/>
          <w:bCs/>
        </w:rPr>
        <w:t>Design Standards</w:t>
      </w:r>
    </w:p>
    <w:p w14:paraId="376D51B1" w14:textId="45B8B9EF" w:rsidR="00EE6E88" w:rsidRDefault="00EE6E88" w:rsidP="00EE6E88">
      <w:pPr>
        <w:pStyle w:val="ListParagraph"/>
        <w:numPr>
          <w:ilvl w:val="0"/>
          <w:numId w:val="19"/>
        </w:numPr>
        <w:spacing w:after="240"/>
        <w:rPr>
          <w:b/>
          <w:bCs/>
        </w:rPr>
      </w:pPr>
      <w:r w:rsidRPr="00804E8F">
        <w:rPr>
          <w:b/>
          <w:bCs/>
        </w:rPr>
        <w:t>Duplex</w:t>
      </w:r>
      <w:r>
        <w:rPr>
          <w:b/>
          <w:bCs/>
        </w:rPr>
        <w:t xml:space="preserve"> </w:t>
      </w:r>
      <w:r w:rsidRPr="00804E8F">
        <w:rPr>
          <w:b/>
          <w:bCs/>
        </w:rPr>
        <w:t>Conversions</w:t>
      </w:r>
    </w:p>
    <w:p w14:paraId="3AE3237A" w14:textId="1D3DC1BE" w:rsidR="00EE6E88" w:rsidRDefault="00EE6E88" w:rsidP="00EE6E88">
      <w:pPr>
        <w:pStyle w:val="Heading3"/>
      </w:pPr>
      <w:r>
        <w:t>A</w:t>
      </w:r>
      <w:r w:rsidRPr="00314747">
        <w:t xml:space="preserve">. </w:t>
      </w:r>
      <w:r>
        <w:tab/>
      </w:r>
      <w:r w:rsidRPr="00314747">
        <w:t>Permitted Uses and Approval Process</w:t>
      </w:r>
      <w:r w:rsidRPr="00314747">
        <w:tab/>
      </w:r>
    </w:p>
    <w:p w14:paraId="36D4E2D3" w14:textId="389D40FB" w:rsidR="00EE6E88" w:rsidRDefault="00EE6E88" w:rsidP="00EE6E88">
      <w:r w:rsidRPr="00314747">
        <w:t xml:space="preserve">Duplexes </w:t>
      </w:r>
      <w:r>
        <w:t>are</w:t>
      </w:r>
      <w:r w:rsidRPr="00314747">
        <w:t xml:space="preserve"> permitted outright on lots or parcels zoned for residential use that allow for the development of detached </w:t>
      </w:r>
      <w:proofErr w:type="gramStart"/>
      <w:r w:rsidRPr="00314747">
        <w:t>single</w:t>
      </w:r>
      <w:r>
        <w:t xml:space="preserve"> </w:t>
      </w:r>
      <w:r w:rsidRPr="00314747">
        <w:t>family</w:t>
      </w:r>
      <w:proofErr w:type="gramEnd"/>
      <w:r w:rsidRPr="00314747">
        <w:t xml:space="preserve"> dwellings. Duplexes </w:t>
      </w:r>
      <w:r>
        <w:t>are</w:t>
      </w:r>
      <w:r w:rsidRPr="00314747">
        <w:t xml:space="preserve"> subject to the same approval process </w:t>
      </w:r>
      <w:r>
        <w:t>as that for</w:t>
      </w:r>
      <w:r w:rsidRPr="00314747">
        <w:t xml:space="preserve"> detached single</w:t>
      </w:r>
      <w:r>
        <w:t xml:space="preserve"> </w:t>
      </w:r>
      <w:r w:rsidRPr="00314747">
        <w:t>family dwellings in the same zone</w:t>
      </w:r>
      <w:r>
        <w:t xml:space="preserve"> </w:t>
      </w:r>
      <w:r w:rsidRPr="00314747">
        <w:t xml:space="preserve">and </w:t>
      </w:r>
      <w:r>
        <w:t>are</w:t>
      </w:r>
      <w:r w:rsidRPr="00314747">
        <w:t xml:space="preserve"> subject only to clear and objective standards, approval criteria, conditions, and procedures</w:t>
      </w:r>
      <w:r w:rsidR="007F2861">
        <w:t xml:space="preserve">, unless discretionary </w:t>
      </w:r>
      <w:r w:rsidR="00CA5D9B">
        <w:t>standards and criteria have been adopted in accordance with</w:t>
      </w:r>
      <w:r w:rsidR="007F2861">
        <w:t xml:space="preserve"> </w:t>
      </w:r>
      <w:r w:rsidR="009C7B77">
        <w:t>ORS 197.307(5)</w:t>
      </w:r>
      <w:r w:rsidRPr="00314747">
        <w:t xml:space="preserve">. Alternatively, an applicant may choose to </w:t>
      </w:r>
      <w:proofErr w:type="gramStart"/>
      <w:r w:rsidRPr="00314747">
        <w:t>submit an application</w:t>
      </w:r>
      <w:proofErr w:type="gramEnd"/>
      <w:r w:rsidRPr="00314747">
        <w:t xml:space="preserve"> for a duplex subject to discretionary standards</w:t>
      </w:r>
      <w:r>
        <w:t xml:space="preserve"> and criteria adopted in accordance with ORS 197.307</w:t>
      </w:r>
      <w:r w:rsidR="00422AD3">
        <w:t>(6)</w:t>
      </w:r>
      <w:r>
        <w:t>,</w:t>
      </w:r>
      <w:r w:rsidRPr="00314747">
        <w:t xml:space="preserve"> if such a process is available.</w:t>
      </w:r>
    </w:p>
    <w:p w14:paraId="200E9AE3" w14:textId="3A63954A" w:rsidR="00EE6E88" w:rsidRDefault="00EE6E88" w:rsidP="00EE6E88">
      <w:pPr>
        <w:pStyle w:val="Heading3"/>
      </w:pPr>
      <w:r>
        <w:t>B.</w:t>
      </w:r>
      <w:r>
        <w:tab/>
        <w:t>Development Standards</w:t>
      </w:r>
    </w:p>
    <w:p w14:paraId="6B58AEF5" w14:textId="77777777" w:rsidR="00EE6E88" w:rsidRDefault="00EE6E88" w:rsidP="00EE6E88">
      <w:pPr>
        <w:pStyle w:val="Body"/>
      </w:pPr>
      <w:r>
        <w:t xml:space="preserve">Except as specified below, duplexes shall meet all clear and objective </w:t>
      </w:r>
      <w:r w:rsidRPr="00EE7B5A">
        <w:t xml:space="preserve">development </w:t>
      </w:r>
      <w:r>
        <w:t xml:space="preserve">standards </w:t>
      </w:r>
      <w:r w:rsidRPr="00EE7B5A">
        <w:t>that</w:t>
      </w:r>
      <w:r>
        <w:t xml:space="preserve"> apply</w:t>
      </w:r>
      <w:r w:rsidRPr="00EE7B5A">
        <w:t xml:space="preserve"> to </w:t>
      </w:r>
      <w:r>
        <w:t>detached single family</w:t>
      </w:r>
      <w:r w:rsidRPr="00EE7B5A">
        <w:t xml:space="preserve"> </w:t>
      </w:r>
      <w:r>
        <w:t>dwellings</w:t>
      </w:r>
      <w:r w:rsidRPr="00EE7B5A">
        <w:t xml:space="preserve"> in the </w:t>
      </w:r>
      <w:r>
        <w:t>same zone (including, but not limited to, minimum and maximum lot size, minimum and maximum setbacks, and building height)</w:t>
      </w:r>
      <w:r w:rsidRPr="00EE7B5A">
        <w:t xml:space="preserve">, unless </w:t>
      </w:r>
      <w:r>
        <w:t>those standards</w:t>
      </w:r>
      <w:r w:rsidRPr="00EE7B5A">
        <w:t xml:space="preserve"> conflict with </w:t>
      </w:r>
      <w:r>
        <w:t>this code</w:t>
      </w:r>
      <w:r w:rsidRPr="00EE7B5A">
        <w:t xml:space="preserve">. </w:t>
      </w:r>
    </w:p>
    <w:p w14:paraId="443CEB8F" w14:textId="77777777" w:rsidR="00EE6E88" w:rsidRDefault="00EE6E88" w:rsidP="00EE6E88">
      <w:r>
        <w:t>The following development s</w:t>
      </w:r>
      <w:r w:rsidRPr="00EE7B5A">
        <w:t xml:space="preserve">tandards </w:t>
      </w:r>
      <w:r>
        <w:t xml:space="preserve">are invalid and do not apply to duplexes being developed on lots or parcels zoned for residential use that allow the development of a detached </w:t>
      </w:r>
      <w:proofErr w:type="gramStart"/>
      <w:r>
        <w:t>single family</w:t>
      </w:r>
      <w:proofErr w:type="gramEnd"/>
      <w:r>
        <w:t xml:space="preserve"> dwelling:</w:t>
      </w:r>
    </w:p>
    <w:p w14:paraId="70259ED8" w14:textId="77777777" w:rsidR="00EE6E88" w:rsidRDefault="00EE6E88" w:rsidP="00EE6E88">
      <w:pPr>
        <w:ind w:left="720" w:hanging="360"/>
      </w:pPr>
      <w:r>
        <w:t>1</w:t>
      </w:r>
      <w:r w:rsidRPr="00314747">
        <w:t xml:space="preserve">. </w:t>
      </w:r>
      <w:r w:rsidRPr="00314747">
        <w:tab/>
      </w:r>
      <w:r w:rsidRPr="006B76A2">
        <w:rPr>
          <w:u w:val="single"/>
        </w:rPr>
        <w:t>Maximum Density</w:t>
      </w:r>
      <w:r w:rsidRPr="00314747">
        <w:t>.</w:t>
      </w:r>
      <w:r w:rsidRPr="00314747">
        <w:tab/>
        <w:t>The jurisdiction’s pre-existing density maximums and minimum lot sizes for duplexes do not apply.</w:t>
      </w:r>
    </w:p>
    <w:p w14:paraId="6E4BB2C3" w14:textId="77777777" w:rsidR="00EE6E88" w:rsidRDefault="00EE6E88" w:rsidP="00EE6E88">
      <w:pPr>
        <w:ind w:left="720" w:hanging="360"/>
      </w:pPr>
      <w:r>
        <w:t xml:space="preserve">2. </w:t>
      </w:r>
      <w:r>
        <w:tab/>
      </w:r>
      <w:r w:rsidRPr="006B76A2">
        <w:rPr>
          <w:u w:val="single"/>
        </w:rPr>
        <w:t>Setbacks</w:t>
      </w:r>
      <w:r>
        <w:t xml:space="preserve">. A </w:t>
      </w:r>
      <w:r w:rsidRPr="008F68B9">
        <w:t>minimum front setback of greater than 20 feet or a minimum rear setback of greater than 15 feet except for those minimum setbacks applicable to garages and carports.</w:t>
      </w:r>
    </w:p>
    <w:p w14:paraId="6915CB10" w14:textId="77777777" w:rsidR="00EE6E88" w:rsidRPr="0065442F" w:rsidRDefault="00EE6E88" w:rsidP="00EE6E88">
      <w:pPr>
        <w:ind w:left="720" w:hanging="360"/>
      </w:pPr>
      <w:r>
        <w:t xml:space="preserve">3. </w:t>
      </w:r>
      <w:r>
        <w:tab/>
      </w:r>
      <w:r w:rsidRPr="006B76A2">
        <w:rPr>
          <w:u w:val="single"/>
        </w:rPr>
        <w:t>Off-Street Parking</w:t>
      </w:r>
      <w:r>
        <w:t>. Any off-street parking requirement.</w:t>
      </w:r>
    </w:p>
    <w:p w14:paraId="041C1822" w14:textId="060DF604" w:rsidR="00EE6E88" w:rsidRDefault="00EE6E88" w:rsidP="00EE6E88">
      <w:pPr>
        <w:pStyle w:val="Heading3"/>
      </w:pPr>
      <w:r>
        <w:t>C</w:t>
      </w:r>
      <w:r w:rsidRPr="00747AF4">
        <w:t xml:space="preserve">. </w:t>
      </w:r>
      <w:r>
        <w:tab/>
      </w:r>
      <w:r w:rsidRPr="00747AF4">
        <w:t>Design Standards</w:t>
      </w:r>
    </w:p>
    <w:p w14:paraId="7E3DB992" w14:textId="77777777" w:rsidR="00EE6E88" w:rsidRDefault="00EE6E88" w:rsidP="00EE6E88">
      <w:r>
        <w:t>New duplexes shall meet all clear and objective design standards (e.g., entry orientation, window coverage, articulation, etc.) that apply to detached single family dwellings in the same zone, unless those standards conflict with this code. Facades of dwellings that are separated from the street property line by another dwelling are exempt from meeting building design standards.</w:t>
      </w:r>
    </w:p>
    <w:p w14:paraId="71EE6BD1" w14:textId="210516D8" w:rsidR="00EE6E88" w:rsidRDefault="00EE6E88" w:rsidP="00EE6E88">
      <w:r>
        <w:t>Any design standards that apply only to duplexes are invalid.</w:t>
      </w:r>
    </w:p>
    <w:p w14:paraId="62AB31CD" w14:textId="0766D315" w:rsidR="00EE6E88" w:rsidRDefault="004D2E4C" w:rsidP="00EE6E88">
      <w:pPr>
        <w:pStyle w:val="Heading3"/>
      </w:pPr>
      <w:r>
        <w:lastRenderedPageBreak/>
        <w:t>D</w:t>
      </w:r>
      <w:r w:rsidR="00EE6E88" w:rsidRPr="00606C4B">
        <w:t xml:space="preserve">. </w:t>
      </w:r>
      <w:r w:rsidR="00EE6E88" w:rsidRPr="00606C4B">
        <w:tab/>
      </w:r>
      <w:r w:rsidR="00EE6E88">
        <w:t>Duplex Conversions</w:t>
      </w:r>
    </w:p>
    <w:p w14:paraId="5CA26F7F" w14:textId="0BD0DE6A" w:rsidR="00EE6E88" w:rsidRDefault="00EE6E88" w:rsidP="00EE6E88">
      <w:pPr>
        <w:pStyle w:val="Body"/>
      </w:pPr>
      <w:r w:rsidRPr="00EE6E88">
        <w:t xml:space="preserve">Conversion of an existing detached </w:t>
      </w:r>
      <w:proofErr w:type="gramStart"/>
      <w:r w:rsidRPr="00EE6E88">
        <w:t>single family</w:t>
      </w:r>
      <w:proofErr w:type="gramEnd"/>
      <w:r w:rsidRPr="00EE6E88">
        <w:t xml:space="preserve"> structure to a duplex is allowed, pursuant to Chapter 1, Section C (Applicability), provided that the conversion does not increase nonconformance with applicable clear and objective standards.</w:t>
      </w:r>
    </w:p>
    <w:p w14:paraId="4079CC09" w14:textId="3D422624" w:rsidR="00EE6E88" w:rsidRDefault="00EE6E88" w:rsidP="004B45B9">
      <w:pPr>
        <w:pStyle w:val="Heading2"/>
        <w:spacing w:before="840"/>
      </w:pPr>
      <w:r>
        <w:t>Chapter 3. Triplexes and Quadplexes</w:t>
      </w:r>
    </w:p>
    <w:p w14:paraId="1B955CD3" w14:textId="77777777" w:rsidR="00EE6E88" w:rsidRPr="005F3620" w:rsidRDefault="00EE6E88" w:rsidP="00EE6E88">
      <w:pPr>
        <w:spacing w:before="240" w:after="0"/>
        <w:rPr>
          <w:b/>
          <w:bCs/>
        </w:rPr>
      </w:pPr>
      <w:r w:rsidRPr="005F3620">
        <w:rPr>
          <w:b/>
          <w:bCs/>
        </w:rPr>
        <w:t xml:space="preserve">Sections: </w:t>
      </w:r>
    </w:p>
    <w:p w14:paraId="4C16BF2D" w14:textId="77777777" w:rsidR="00EE6E88" w:rsidRPr="00804E8F" w:rsidRDefault="00EE6E88" w:rsidP="00EE6E88">
      <w:pPr>
        <w:pStyle w:val="ListParagraph"/>
        <w:numPr>
          <w:ilvl w:val="0"/>
          <w:numId w:val="20"/>
        </w:numPr>
        <w:spacing w:after="0"/>
        <w:rPr>
          <w:b/>
          <w:bCs/>
        </w:rPr>
      </w:pPr>
      <w:r w:rsidRPr="00804E8F">
        <w:rPr>
          <w:b/>
          <w:bCs/>
        </w:rPr>
        <w:t>Permitted Uses and Approval Process</w:t>
      </w:r>
    </w:p>
    <w:p w14:paraId="1FB107DA" w14:textId="77777777" w:rsidR="00EE6E88" w:rsidRPr="00804E8F" w:rsidRDefault="00EE6E88" w:rsidP="00EE6E88">
      <w:pPr>
        <w:pStyle w:val="ListParagraph"/>
        <w:numPr>
          <w:ilvl w:val="0"/>
          <w:numId w:val="20"/>
        </w:numPr>
        <w:spacing w:after="0"/>
        <w:rPr>
          <w:b/>
          <w:bCs/>
        </w:rPr>
      </w:pPr>
      <w:r w:rsidRPr="00804E8F">
        <w:rPr>
          <w:b/>
          <w:bCs/>
        </w:rPr>
        <w:t>Development Standards</w:t>
      </w:r>
    </w:p>
    <w:p w14:paraId="6586FC40" w14:textId="77777777" w:rsidR="00EE6E88" w:rsidRPr="00804E8F" w:rsidRDefault="00EE6E88" w:rsidP="00EE6E88">
      <w:pPr>
        <w:pStyle w:val="ListParagraph"/>
        <w:numPr>
          <w:ilvl w:val="0"/>
          <w:numId w:val="20"/>
        </w:numPr>
        <w:spacing w:after="0"/>
        <w:rPr>
          <w:b/>
          <w:bCs/>
        </w:rPr>
      </w:pPr>
      <w:r w:rsidRPr="00804E8F">
        <w:rPr>
          <w:b/>
          <w:bCs/>
        </w:rPr>
        <w:t>Design Standards</w:t>
      </w:r>
    </w:p>
    <w:p w14:paraId="06881D16" w14:textId="0E11B901" w:rsidR="00EE6E88" w:rsidRDefault="00EE6E88" w:rsidP="00EE6E88">
      <w:pPr>
        <w:pStyle w:val="ListParagraph"/>
        <w:numPr>
          <w:ilvl w:val="0"/>
          <w:numId w:val="20"/>
        </w:numPr>
        <w:spacing w:after="240"/>
        <w:rPr>
          <w:b/>
          <w:bCs/>
        </w:rPr>
      </w:pPr>
      <w:r w:rsidRPr="00804E8F">
        <w:rPr>
          <w:b/>
          <w:bCs/>
        </w:rPr>
        <w:t>Triplex and Quadplex Conversions</w:t>
      </w:r>
    </w:p>
    <w:p w14:paraId="333E6B01" w14:textId="5352DACE" w:rsidR="004D2E4C" w:rsidRDefault="004D2E4C" w:rsidP="004D2E4C">
      <w:pPr>
        <w:pStyle w:val="Heading3"/>
      </w:pPr>
      <w:r>
        <w:t>A</w:t>
      </w:r>
      <w:r w:rsidRPr="00DA7B6F">
        <w:t xml:space="preserve">. </w:t>
      </w:r>
      <w:r w:rsidRPr="00DA7B6F">
        <w:tab/>
        <w:t>Permitted Uses and Approval Process</w:t>
      </w:r>
      <w:r w:rsidR="00B16762">
        <w:t xml:space="preserve"> </w:t>
      </w:r>
    </w:p>
    <w:p w14:paraId="75E631FD" w14:textId="73CAAC74" w:rsidR="00B16762" w:rsidRDefault="00B16762" w:rsidP="00B16762">
      <w:pPr>
        <w:ind w:left="720" w:hanging="360"/>
      </w:pPr>
      <w:r>
        <w:t xml:space="preserve">1. </w:t>
      </w:r>
      <w:r>
        <w:tab/>
      </w:r>
      <w:r>
        <w:rPr>
          <w:u w:val="single"/>
        </w:rPr>
        <w:t>Permitted Use</w:t>
      </w:r>
      <w:r>
        <w:t>.</w:t>
      </w:r>
      <w:r w:rsidRPr="00B16762">
        <w:t xml:space="preserve"> </w:t>
      </w:r>
      <w:r w:rsidRPr="004D2E4C">
        <w:t>Triplexes and quadplexes are permitted outright wherever they are allowed as provided in Chapter 1, Section C (Applicability).</w:t>
      </w:r>
    </w:p>
    <w:p w14:paraId="2DD35F9F" w14:textId="3CB19B13" w:rsidR="00B16762" w:rsidRDefault="00B16762" w:rsidP="00B16762">
      <w:pPr>
        <w:ind w:left="720" w:hanging="360"/>
      </w:pPr>
      <w:r>
        <w:t>2.</w:t>
      </w:r>
      <w:r>
        <w:tab/>
      </w:r>
      <w:r w:rsidRPr="00B16762">
        <w:rPr>
          <w:u w:val="single"/>
        </w:rPr>
        <w:t>Approval Process</w:t>
      </w:r>
      <w:r>
        <w:t xml:space="preserve">. </w:t>
      </w:r>
      <w:r w:rsidRPr="004D2E4C">
        <w:t>Triplexes and quadplexes are subject to the same approval process as that for detached single family dwellings in the same zone and are subject only to clear and objective standards, approval criteria, conditions, and procedures</w:t>
      </w:r>
      <w:r>
        <w:t>, unless discretionary standards and criteria have been adopted in accordance with ORS 197.307(5)</w:t>
      </w:r>
      <w:r w:rsidRPr="004D2E4C">
        <w:t xml:space="preserve">. Alternatively, an applicant may choose to </w:t>
      </w:r>
      <w:proofErr w:type="gramStart"/>
      <w:r w:rsidRPr="004D2E4C">
        <w:t>submit an application</w:t>
      </w:r>
      <w:proofErr w:type="gramEnd"/>
      <w:r w:rsidRPr="004D2E4C">
        <w:t xml:space="preserve"> for a triplex or quadplex subject to discretionary standards and criteria adopted in accordance with ORS 197.307</w:t>
      </w:r>
      <w:r>
        <w:t>(6)</w:t>
      </w:r>
      <w:r w:rsidRPr="004D2E4C">
        <w:t>, if such a process is available</w:t>
      </w:r>
      <w:r>
        <w:t>.</w:t>
      </w:r>
    </w:p>
    <w:p w14:paraId="3E43FCC5" w14:textId="02EEC457" w:rsidR="00B16762" w:rsidRDefault="00B16762" w:rsidP="00B16762">
      <w:pPr>
        <w:ind w:left="720" w:hanging="360"/>
      </w:pPr>
      <w:r>
        <w:t xml:space="preserve">3. </w:t>
      </w:r>
      <w:r>
        <w:tab/>
      </w:r>
      <w:r w:rsidRPr="00B16762">
        <w:rPr>
          <w:u w:val="single"/>
        </w:rPr>
        <w:t>Sufficient Infrastructure</w:t>
      </w:r>
      <w:r>
        <w:t xml:space="preserve">. Applicants must </w:t>
      </w:r>
      <w:r w:rsidRPr="00D3376B">
        <w:t>demonstrat</w:t>
      </w:r>
      <w:r>
        <w:t>e</w:t>
      </w:r>
      <w:r w:rsidRPr="00D3376B">
        <w:t xml:space="preserve"> that Sufficient Infrastructure is provided, or will be provided, upon submittal of a </w:t>
      </w:r>
      <w:r>
        <w:t>triplex or quadplex</w:t>
      </w:r>
      <w:r w:rsidRPr="00D3376B">
        <w:t xml:space="preserve"> development application</w:t>
      </w:r>
      <w:r>
        <w:t>.</w:t>
      </w:r>
    </w:p>
    <w:p w14:paraId="2026C19F" w14:textId="77777777" w:rsidR="004D2E4C" w:rsidRDefault="004D2E4C" w:rsidP="00E7349A">
      <w:pPr>
        <w:pStyle w:val="Heading3"/>
      </w:pPr>
      <w:r>
        <w:t>B.</w:t>
      </w:r>
      <w:r>
        <w:tab/>
        <w:t>Development Standards</w:t>
      </w:r>
    </w:p>
    <w:p w14:paraId="4DF39B3C" w14:textId="7F099CA2" w:rsidR="004D2E4C" w:rsidRDefault="004D2E4C" w:rsidP="00E7349A">
      <w:pPr>
        <w:ind w:left="720" w:hanging="360"/>
      </w:pPr>
      <w:r>
        <w:t xml:space="preserve">1. </w:t>
      </w:r>
      <w:r>
        <w:tab/>
      </w:r>
      <w:r w:rsidRPr="00E7349A">
        <w:rPr>
          <w:u w:val="single"/>
        </w:rPr>
        <w:t>Applicability</w:t>
      </w:r>
      <w:r>
        <w:t>.</w:t>
      </w:r>
    </w:p>
    <w:p w14:paraId="7464B443" w14:textId="77777777" w:rsidR="00E7349A" w:rsidRDefault="00E7349A" w:rsidP="00E7349A">
      <w:pPr>
        <w:ind w:left="1080" w:hanging="360"/>
      </w:pPr>
      <w:r>
        <w:t>a.</w:t>
      </w:r>
      <w:r>
        <w:tab/>
        <w:t xml:space="preserve">Triplexes and quadplexes shall meet:  </w:t>
      </w:r>
    </w:p>
    <w:p w14:paraId="56645D28" w14:textId="247FDD2D" w:rsidR="00E7349A" w:rsidRDefault="00E7349A" w:rsidP="00A7551D">
      <w:pPr>
        <w:pStyle w:val="ListParagraph"/>
        <w:numPr>
          <w:ilvl w:val="0"/>
          <w:numId w:val="31"/>
        </w:numPr>
        <w:contextualSpacing w:val="0"/>
      </w:pPr>
      <w:r>
        <w:t xml:space="preserve">The standards in </w:t>
      </w:r>
      <w:r w:rsidRPr="000E2BC3">
        <w:t>subsections (2) through (</w:t>
      </w:r>
      <w:r w:rsidR="000E2BC3" w:rsidRPr="000E2BC3">
        <w:t>7</w:t>
      </w:r>
      <w:r w:rsidRPr="000E2BC3">
        <w:t>) of</w:t>
      </w:r>
      <w:r>
        <w:t xml:space="preserve"> this section (B).</w:t>
      </w:r>
    </w:p>
    <w:p w14:paraId="6356BA3F" w14:textId="3C40BE9D" w:rsidR="00E7349A" w:rsidRDefault="00E7349A" w:rsidP="00A7551D">
      <w:pPr>
        <w:pStyle w:val="ListParagraph"/>
        <w:numPr>
          <w:ilvl w:val="0"/>
          <w:numId w:val="31"/>
        </w:numPr>
        <w:contextualSpacing w:val="0"/>
      </w:pPr>
      <w:r>
        <w:t>All other clear and objective development standards that apply to detached single family dwellings in the same zone</w:t>
      </w:r>
      <w:r w:rsidR="00B37A9C">
        <w:t xml:space="preserve"> (including, but not limited to, lot size</w:t>
      </w:r>
      <w:r w:rsidR="00FB3F77">
        <w:t xml:space="preserve"> and dimensions, </w:t>
      </w:r>
      <w:r w:rsidR="00B37A9C" w:rsidRPr="000E2BC3">
        <w:t>minimum and maximum setbacks, and building height)</w:t>
      </w:r>
      <w:r w:rsidRPr="000E2BC3">
        <w:t>,</w:t>
      </w:r>
      <w:r>
        <w:t xml:space="preserve"> unless those standards conflict with this code and except as specified in subsection</w:t>
      </w:r>
      <w:r w:rsidR="00B4634F">
        <w:t>s</w:t>
      </w:r>
      <w:r>
        <w:t xml:space="preserve"> (1)(b)</w:t>
      </w:r>
      <w:r w:rsidR="00B4634F">
        <w:t xml:space="preserve"> </w:t>
      </w:r>
      <w:r w:rsidR="00B4634F" w:rsidRPr="000E2BC3">
        <w:t>and (</w:t>
      </w:r>
      <w:r w:rsidR="000E2BC3" w:rsidRPr="000E2BC3">
        <w:t>2</w:t>
      </w:r>
      <w:r w:rsidR="00B4634F" w:rsidRPr="000E2BC3">
        <w:t>)</w:t>
      </w:r>
      <w:r w:rsidRPr="000E2BC3">
        <w:t xml:space="preserve"> </w:t>
      </w:r>
      <w:r w:rsidR="000E2BC3" w:rsidRPr="000E2BC3">
        <w:t>through</w:t>
      </w:r>
      <w:r w:rsidR="000E2BC3">
        <w:t xml:space="preserve"> (7) </w:t>
      </w:r>
      <w:r>
        <w:t xml:space="preserve">of this section (B). </w:t>
      </w:r>
    </w:p>
    <w:p w14:paraId="1133E040" w14:textId="77777777" w:rsidR="00E7349A" w:rsidRDefault="00E7349A" w:rsidP="00E7349A">
      <w:pPr>
        <w:ind w:left="1080" w:hanging="360"/>
      </w:pPr>
      <w:r>
        <w:t>b.</w:t>
      </w:r>
      <w:r>
        <w:tab/>
        <w:t xml:space="preserve">The following standards are invalid and do not apply to triplexes or quadplexes allowed by this code: </w:t>
      </w:r>
    </w:p>
    <w:p w14:paraId="0E2EB72B" w14:textId="6DF80084" w:rsidR="00E7349A" w:rsidRDefault="00E7349A" w:rsidP="00A7551D">
      <w:pPr>
        <w:pStyle w:val="ListParagraph"/>
        <w:numPr>
          <w:ilvl w:val="0"/>
          <w:numId w:val="29"/>
        </w:numPr>
        <w:contextualSpacing w:val="0"/>
      </w:pPr>
      <w:r>
        <w:lastRenderedPageBreak/>
        <w:t>Maximum lot coverage</w:t>
      </w:r>
      <w:r w:rsidR="000A6672">
        <w:t>,</w:t>
      </w:r>
      <w:r>
        <w:t xml:space="preserve"> </w:t>
      </w:r>
      <w:r w:rsidRPr="00B37A9C">
        <w:t>minimum</w:t>
      </w:r>
      <w:r>
        <w:t xml:space="preserve"> landscape area</w:t>
      </w:r>
      <w:r w:rsidR="000A6672">
        <w:t xml:space="preserve">, or minimum open space </w:t>
      </w:r>
      <w:r>
        <w:t>standards.</w:t>
      </w:r>
    </w:p>
    <w:p w14:paraId="2ECAF0CF" w14:textId="2020E494" w:rsidR="00E7349A" w:rsidRPr="004D2E4C" w:rsidRDefault="00E7349A" w:rsidP="00A7551D">
      <w:pPr>
        <w:pStyle w:val="ListParagraph"/>
        <w:numPr>
          <w:ilvl w:val="0"/>
          <w:numId w:val="29"/>
        </w:numPr>
        <w:contextualSpacing w:val="0"/>
      </w:pPr>
      <w:r>
        <w:t xml:space="preserve">The jurisdiction’s development standards </w:t>
      </w:r>
      <w:r w:rsidR="001569EB">
        <w:t xml:space="preserve">other than those in subsections (2) through (7) of this section (B) </w:t>
      </w:r>
      <w:r>
        <w:t>that apply only to triplexes, quadplexes, or multifamily development.</w:t>
      </w:r>
    </w:p>
    <w:p w14:paraId="32314674" w14:textId="63838BC1" w:rsidR="00E7349A" w:rsidRDefault="00E7349A" w:rsidP="00E7349A">
      <w:pPr>
        <w:ind w:left="720" w:hanging="360"/>
        <w:rPr>
          <w:sz w:val="21"/>
          <w:szCs w:val="21"/>
        </w:rPr>
      </w:pPr>
      <w:r>
        <w:t>2.</w:t>
      </w:r>
      <w:r>
        <w:tab/>
      </w:r>
      <w:r w:rsidRPr="00E7349A">
        <w:rPr>
          <w:u w:val="single"/>
        </w:rPr>
        <w:t>Number of Units</w:t>
      </w:r>
      <w:r>
        <w:t xml:space="preserve">. </w:t>
      </w:r>
      <w:r w:rsidRPr="00B37A9C">
        <w:t>This code does not allow for the creation of more than four (4) dwelling units on a lot, including accessory dwelling units.</w:t>
      </w:r>
    </w:p>
    <w:p w14:paraId="7D68706B" w14:textId="33483740" w:rsidR="00E7349A" w:rsidRDefault="00B37A9C" w:rsidP="00E7349A">
      <w:pPr>
        <w:ind w:left="720" w:hanging="360"/>
      </w:pPr>
      <w:r>
        <w:t>3</w:t>
      </w:r>
      <w:r w:rsidR="00E7349A">
        <w:t>.</w:t>
      </w:r>
      <w:r w:rsidR="00E7349A">
        <w:tab/>
      </w:r>
      <w:r>
        <w:rPr>
          <w:u w:val="single"/>
        </w:rPr>
        <w:t>Maximum Density</w:t>
      </w:r>
      <w:r w:rsidR="00E7349A">
        <w:t xml:space="preserve">. </w:t>
      </w:r>
      <w:r w:rsidRPr="00B37A9C">
        <w:t>The jurisdiction’s pre-existing density maximums do not apply.</w:t>
      </w:r>
    </w:p>
    <w:p w14:paraId="747C6258" w14:textId="25760926" w:rsidR="00B4634F" w:rsidRPr="00B82764" w:rsidRDefault="00B4634F" w:rsidP="00E7349A">
      <w:pPr>
        <w:ind w:left="720" w:hanging="360"/>
      </w:pPr>
      <w:r w:rsidRPr="00B82764">
        <w:t>4.</w:t>
      </w:r>
      <w:r w:rsidRPr="00B82764">
        <w:tab/>
      </w:r>
      <w:r w:rsidRPr="00B82764">
        <w:rPr>
          <w:u w:val="single"/>
        </w:rPr>
        <w:t>Setbacks</w:t>
      </w:r>
      <w:r w:rsidRPr="00B82764">
        <w:t>. Minimum front</w:t>
      </w:r>
      <w:r w:rsidR="00CA5D9B">
        <w:t xml:space="preserve"> and street side</w:t>
      </w:r>
      <w:r w:rsidRPr="00B82764">
        <w:t xml:space="preserve"> setbacks greater than 10 feet and minimum rear setbacks greater than 10 feet are invalid, except for those minimum setbacks applicable to garages and carports.</w:t>
      </w:r>
    </w:p>
    <w:p w14:paraId="34AF1A25" w14:textId="75ECF65B" w:rsidR="00B4634F" w:rsidRDefault="00B4634F" w:rsidP="00E7349A">
      <w:pPr>
        <w:ind w:left="720" w:hanging="360"/>
      </w:pPr>
      <w:r>
        <w:t>5.</w:t>
      </w:r>
      <w:r>
        <w:tab/>
      </w:r>
      <w:r w:rsidRPr="00B4634F">
        <w:rPr>
          <w:u w:val="single"/>
        </w:rPr>
        <w:t>Building Height</w:t>
      </w:r>
      <w:r w:rsidRPr="00B4634F">
        <w:t xml:space="preserve">. A maximum height of less than 35 feet or three </w:t>
      </w:r>
      <w:r w:rsidR="00125FFB">
        <w:t xml:space="preserve">(3) </w:t>
      </w:r>
      <w:r w:rsidRPr="00B4634F">
        <w:t>stories is invalid. Building height is measured in accordance with the development code.</w:t>
      </w:r>
    </w:p>
    <w:p w14:paraId="0C73BF45" w14:textId="13AD8E42" w:rsidR="00B4634F" w:rsidRPr="00B4634F" w:rsidRDefault="00B4634F" w:rsidP="00E7349A">
      <w:pPr>
        <w:ind w:left="720" w:hanging="360"/>
      </w:pPr>
      <w:bookmarkStart w:id="9" w:name="_Hlk53481038"/>
      <w:r>
        <w:t>6.</w:t>
      </w:r>
      <w:r>
        <w:tab/>
      </w:r>
      <w:r w:rsidRPr="002833CB">
        <w:rPr>
          <w:u w:val="single"/>
        </w:rPr>
        <w:t>Maximum Floor Area Ratio (FAR)</w:t>
      </w:r>
      <w:r>
        <w:t xml:space="preserve">. </w:t>
      </w:r>
      <w:r w:rsidRPr="00B4634F">
        <w:t xml:space="preserve">The maximum floor area ratio for all buildings onsite, cumulatively, is based on the minimum lot size for a detached </w:t>
      </w:r>
      <w:proofErr w:type="gramStart"/>
      <w:r w:rsidRPr="00B4634F">
        <w:t>single family</w:t>
      </w:r>
      <w:proofErr w:type="gramEnd"/>
      <w:r w:rsidRPr="00B4634F">
        <w:t xml:space="preserve"> dwelling in the same zone, as provided below:</w:t>
      </w:r>
    </w:p>
    <w:tbl>
      <w:tblPr>
        <w:tblStyle w:val="TableGrid"/>
        <w:tblW w:w="0" w:type="auto"/>
        <w:tblInd w:w="972"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058"/>
        <w:gridCol w:w="1350"/>
      </w:tblGrid>
      <w:tr w:rsidR="00B4634F" w14:paraId="29090E6C" w14:textId="77777777" w:rsidTr="00461DB9">
        <w:tc>
          <w:tcPr>
            <w:tcW w:w="5058" w:type="dxa"/>
            <w:tcBorders>
              <w:bottom w:val="single" w:sz="4" w:space="0" w:color="auto"/>
            </w:tcBorders>
            <w:vAlign w:val="bottom"/>
          </w:tcPr>
          <w:p w14:paraId="2B846C7E" w14:textId="69200079" w:rsidR="00B4634F" w:rsidRPr="002833CB" w:rsidRDefault="00B4634F" w:rsidP="00B4634F">
            <w:pPr>
              <w:rPr>
                <w:b/>
                <w:bCs/>
              </w:rPr>
            </w:pPr>
            <w:r w:rsidRPr="002833CB">
              <w:rPr>
                <w:b/>
                <w:bCs/>
              </w:rPr>
              <w:t xml:space="preserve">Minimum Lot Size </w:t>
            </w:r>
            <w:r w:rsidR="002833CB">
              <w:rPr>
                <w:b/>
                <w:bCs/>
              </w:rPr>
              <w:t>for Detached Single Family Dwellings</w:t>
            </w:r>
          </w:p>
        </w:tc>
        <w:tc>
          <w:tcPr>
            <w:tcW w:w="1350" w:type="dxa"/>
            <w:tcBorders>
              <w:bottom w:val="single" w:sz="4" w:space="0" w:color="auto"/>
            </w:tcBorders>
            <w:vAlign w:val="bottom"/>
          </w:tcPr>
          <w:p w14:paraId="1242D599" w14:textId="77777777" w:rsidR="00B4634F" w:rsidRPr="002833CB" w:rsidRDefault="00B4634F" w:rsidP="00B4634F">
            <w:pPr>
              <w:rPr>
                <w:b/>
                <w:bCs/>
              </w:rPr>
            </w:pPr>
            <w:r w:rsidRPr="002833CB">
              <w:rPr>
                <w:b/>
                <w:bCs/>
              </w:rPr>
              <w:t>Maximum FAR</w:t>
            </w:r>
          </w:p>
        </w:tc>
      </w:tr>
      <w:tr w:rsidR="00B4634F" w14:paraId="3382AF5A" w14:textId="77777777" w:rsidTr="00461DB9">
        <w:tc>
          <w:tcPr>
            <w:tcW w:w="5058" w:type="dxa"/>
            <w:tcBorders>
              <w:top w:val="single" w:sz="4" w:space="0" w:color="auto"/>
            </w:tcBorders>
          </w:tcPr>
          <w:p w14:paraId="5B7B15C8" w14:textId="77777777" w:rsidR="00B4634F" w:rsidRDefault="00B4634F" w:rsidP="00B4634F">
            <w:r>
              <w:t>3,000 sf or less</w:t>
            </w:r>
          </w:p>
        </w:tc>
        <w:tc>
          <w:tcPr>
            <w:tcW w:w="1350" w:type="dxa"/>
            <w:tcBorders>
              <w:top w:val="single" w:sz="4" w:space="0" w:color="auto"/>
            </w:tcBorders>
          </w:tcPr>
          <w:p w14:paraId="1BFF7D9D" w14:textId="77777777" w:rsidR="00B4634F" w:rsidRDefault="00B4634F" w:rsidP="00B4634F">
            <w:r>
              <w:t xml:space="preserve">1.4 to 1 </w:t>
            </w:r>
          </w:p>
        </w:tc>
      </w:tr>
      <w:tr w:rsidR="00B4634F" w14:paraId="598B4532" w14:textId="77777777" w:rsidTr="00461DB9">
        <w:tc>
          <w:tcPr>
            <w:tcW w:w="5058" w:type="dxa"/>
          </w:tcPr>
          <w:p w14:paraId="378DD5D4" w14:textId="77777777" w:rsidR="00B4634F" w:rsidRDefault="00B4634F" w:rsidP="00B4634F">
            <w:r>
              <w:t>More than 3,000 sf, up to and including 5,000 sf</w:t>
            </w:r>
          </w:p>
        </w:tc>
        <w:tc>
          <w:tcPr>
            <w:tcW w:w="1350" w:type="dxa"/>
          </w:tcPr>
          <w:p w14:paraId="57510074" w14:textId="77777777" w:rsidR="00B4634F" w:rsidRDefault="00B4634F" w:rsidP="00B4634F">
            <w:r>
              <w:t>1.1 to 1</w:t>
            </w:r>
          </w:p>
        </w:tc>
      </w:tr>
      <w:tr w:rsidR="00B4634F" w14:paraId="264D0872" w14:textId="77777777" w:rsidTr="00461DB9">
        <w:tc>
          <w:tcPr>
            <w:tcW w:w="5058" w:type="dxa"/>
          </w:tcPr>
          <w:p w14:paraId="4EEA6DF3" w14:textId="77777777" w:rsidR="00B4634F" w:rsidRDefault="00B4634F" w:rsidP="00B4634F">
            <w:r>
              <w:t>More than 5,000 sf, up to and including 10,000 sf</w:t>
            </w:r>
          </w:p>
        </w:tc>
        <w:tc>
          <w:tcPr>
            <w:tcW w:w="1350" w:type="dxa"/>
          </w:tcPr>
          <w:p w14:paraId="1288D481" w14:textId="77777777" w:rsidR="00B4634F" w:rsidRDefault="00B4634F" w:rsidP="00B4634F">
            <w:r>
              <w:t>0.7 to 1</w:t>
            </w:r>
          </w:p>
        </w:tc>
      </w:tr>
      <w:tr w:rsidR="00B4634F" w14:paraId="1B63184E" w14:textId="77777777" w:rsidTr="00461DB9">
        <w:tc>
          <w:tcPr>
            <w:tcW w:w="5058" w:type="dxa"/>
          </w:tcPr>
          <w:p w14:paraId="4C0AF5DE" w14:textId="1EBD6303" w:rsidR="00B4634F" w:rsidRDefault="00B4634F" w:rsidP="002833CB">
            <w:r>
              <w:t>More than 10,000 sf but less than 20,000 sf</w:t>
            </w:r>
          </w:p>
        </w:tc>
        <w:tc>
          <w:tcPr>
            <w:tcW w:w="1350" w:type="dxa"/>
          </w:tcPr>
          <w:p w14:paraId="6AE98368" w14:textId="2E68FC09" w:rsidR="00B4634F" w:rsidRDefault="00B4634F" w:rsidP="002833CB">
            <w:r>
              <w:t>0.6 to 1</w:t>
            </w:r>
            <w:r>
              <w:tab/>
            </w:r>
          </w:p>
        </w:tc>
      </w:tr>
      <w:tr w:rsidR="00B4634F" w14:paraId="1DF5EE74" w14:textId="77777777" w:rsidTr="00461DB9">
        <w:trPr>
          <w:trHeight w:val="144"/>
        </w:trPr>
        <w:tc>
          <w:tcPr>
            <w:tcW w:w="5058" w:type="dxa"/>
          </w:tcPr>
          <w:p w14:paraId="43A834FD" w14:textId="77777777" w:rsidR="00B4634F" w:rsidRDefault="00B4634F" w:rsidP="00B4634F">
            <w:r>
              <w:t>20,000 sf or more</w:t>
            </w:r>
          </w:p>
        </w:tc>
        <w:tc>
          <w:tcPr>
            <w:tcW w:w="1350" w:type="dxa"/>
          </w:tcPr>
          <w:p w14:paraId="2705A0C8" w14:textId="77777777" w:rsidR="00B4634F" w:rsidRDefault="00B4634F" w:rsidP="00B4634F">
            <w:r>
              <w:t>0.4 to 1</w:t>
            </w:r>
          </w:p>
        </w:tc>
      </w:tr>
    </w:tbl>
    <w:bookmarkEnd w:id="9"/>
    <w:p w14:paraId="489566F8" w14:textId="3EADF88B" w:rsidR="00E7349A" w:rsidRDefault="002833CB" w:rsidP="00FB3F77">
      <w:pPr>
        <w:spacing w:before="240"/>
        <w:ind w:left="720" w:hanging="360"/>
      </w:pPr>
      <w:r>
        <w:t xml:space="preserve">7. </w:t>
      </w:r>
      <w:r>
        <w:tab/>
      </w:r>
      <w:r w:rsidRPr="008171B9">
        <w:rPr>
          <w:u w:val="single"/>
        </w:rPr>
        <w:t>Off-Street Parking</w:t>
      </w:r>
      <w:r>
        <w:t xml:space="preserve">. </w:t>
      </w:r>
    </w:p>
    <w:p w14:paraId="645FC08B" w14:textId="77777777" w:rsidR="002833CB" w:rsidRPr="001B0FC8" w:rsidRDefault="002833CB" w:rsidP="008171B9">
      <w:pPr>
        <w:ind w:left="1080" w:hanging="360"/>
      </w:pPr>
      <w:r>
        <w:t>a.</w:t>
      </w:r>
      <w:r>
        <w:tab/>
      </w:r>
      <w:r w:rsidRPr="0058386D">
        <w:rPr>
          <w:u w:val="single"/>
        </w:rPr>
        <w:t>Required Off-Street Parking</w:t>
      </w:r>
      <w:r>
        <w:t xml:space="preserve">. </w:t>
      </w:r>
      <w:r w:rsidRPr="001B0FC8">
        <w:t xml:space="preserve">The </w:t>
      </w:r>
      <w:r w:rsidRPr="0092153B">
        <w:t>minimum</w:t>
      </w:r>
      <w:r w:rsidRPr="001B0FC8">
        <w:t xml:space="preserve"> number of required off-street parking spaces is:</w:t>
      </w:r>
    </w:p>
    <w:p w14:paraId="486A7A2C" w14:textId="6C74F26E" w:rsidR="002833CB" w:rsidRPr="0092153B" w:rsidRDefault="002833CB" w:rsidP="008171B9">
      <w:pPr>
        <w:ind w:left="1440" w:hanging="360"/>
      </w:pPr>
      <w:proofErr w:type="spellStart"/>
      <w:r>
        <w:t>i</w:t>
      </w:r>
      <w:proofErr w:type="spellEnd"/>
      <w:r>
        <w:t>.</w:t>
      </w:r>
      <w:r>
        <w:tab/>
      </w:r>
      <w:r w:rsidRPr="0092153B">
        <w:t xml:space="preserve">In zones with a minimum lot size of less than 5,000 </w:t>
      </w:r>
      <w:r w:rsidR="00461DB9">
        <w:t>square feet</w:t>
      </w:r>
      <w:r>
        <w:t>,</w:t>
      </w:r>
      <w:r w:rsidRPr="0092153B">
        <w:t xml:space="preserve"> one (1) off-street parking space per development.</w:t>
      </w:r>
    </w:p>
    <w:p w14:paraId="37DDD67B" w14:textId="5E0702BF" w:rsidR="002833CB" w:rsidRPr="0092153B" w:rsidRDefault="002833CB" w:rsidP="008171B9">
      <w:pPr>
        <w:ind w:left="1440" w:hanging="360"/>
      </w:pPr>
      <w:r>
        <w:t>ii.</w:t>
      </w:r>
      <w:r>
        <w:tab/>
      </w:r>
      <w:r w:rsidRPr="0092153B">
        <w:t xml:space="preserve">In zones with a minimum lot size of 5,000 </w:t>
      </w:r>
      <w:r w:rsidR="00461DB9">
        <w:t>square feet</w:t>
      </w:r>
      <w:r w:rsidRPr="0092153B">
        <w:t xml:space="preserve"> or more</w:t>
      </w:r>
      <w:r>
        <w:t>,</w:t>
      </w:r>
      <w:r w:rsidRPr="0092153B">
        <w:t xml:space="preserve"> two (2) off-street parking spaces per development. </w:t>
      </w:r>
    </w:p>
    <w:p w14:paraId="547A071F" w14:textId="77777777" w:rsidR="002833CB" w:rsidRPr="008A4ECC" w:rsidRDefault="002833CB" w:rsidP="008171B9">
      <w:pPr>
        <w:ind w:left="1080"/>
      </w:pPr>
      <w:r w:rsidRPr="00093740">
        <w:t>A credit for on-street parking shall be gra</w:t>
      </w:r>
      <w:r w:rsidRPr="008A4ECC">
        <w:t xml:space="preserve">nted for some or all the required off-street parking as provided in </w:t>
      </w:r>
      <w:r>
        <w:t>s</w:t>
      </w:r>
      <w:r w:rsidRPr="008A4ECC">
        <w:t xml:space="preserve">ubsection </w:t>
      </w:r>
      <w:r>
        <w:t>(</w:t>
      </w:r>
      <w:r w:rsidRPr="008A4ECC">
        <w:t>b</w:t>
      </w:r>
      <w:r>
        <w:t>)</w:t>
      </w:r>
      <w:r w:rsidRPr="008A4ECC">
        <w:t>. No additional parking spaces shall be required for conversion of a</w:t>
      </w:r>
      <w:r>
        <w:t xml:space="preserve"> detached</w:t>
      </w:r>
      <w:r w:rsidRPr="008A4ECC">
        <w:t xml:space="preserve"> </w:t>
      </w:r>
      <w:proofErr w:type="gramStart"/>
      <w:r>
        <w:t>single family</w:t>
      </w:r>
      <w:proofErr w:type="gramEnd"/>
      <w:r w:rsidRPr="008A4ECC">
        <w:t xml:space="preserve"> </w:t>
      </w:r>
      <w:r>
        <w:t>dwelling</w:t>
      </w:r>
      <w:r w:rsidRPr="008A4ECC">
        <w:t xml:space="preserve"> to a triplex or quadplex</w:t>
      </w:r>
      <w:r>
        <w:t>, including those created through the addition of detached units</w:t>
      </w:r>
      <w:r w:rsidRPr="008A4ECC">
        <w:t>.</w:t>
      </w:r>
    </w:p>
    <w:p w14:paraId="68701351" w14:textId="77777777" w:rsidR="002833CB" w:rsidRPr="00E37EB3" w:rsidRDefault="002833CB" w:rsidP="008171B9">
      <w:pPr>
        <w:ind w:left="1080" w:hanging="360"/>
      </w:pPr>
      <w:r w:rsidRPr="00E37EB3">
        <w:t>b.</w:t>
      </w:r>
      <w:r w:rsidRPr="00E37EB3">
        <w:tab/>
      </w:r>
      <w:r w:rsidRPr="008171B9">
        <w:rPr>
          <w:u w:val="single"/>
        </w:rPr>
        <w:t>On-Street Credit</w:t>
      </w:r>
      <w:r w:rsidRPr="00E37EB3">
        <w:t xml:space="preserve">. If on-street parking spaces meet all the standards in </w:t>
      </w:r>
      <w:r>
        <w:t>s</w:t>
      </w:r>
      <w:r w:rsidRPr="00E37EB3">
        <w:t xml:space="preserve">ubsections </w:t>
      </w:r>
      <w:r>
        <w:t>(</w:t>
      </w:r>
      <w:proofErr w:type="spellStart"/>
      <w:r>
        <w:t>i</w:t>
      </w:r>
      <w:proofErr w:type="spellEnd"/>
      <w:r>
        <w:t>)-(iv)</w:t>
      </w:r>
      <w:r w:rsidRPr="00E37EB3">
        <w:t xml:space="preserve"> below, they shall be counted toward the minimum off-street parking requirement.</w:t>
      </w:r>
    </w:p>
    <w:p w14:paraId="241C2B07" w14:textId="1B948478" w:rsidR="00D465E0" w:rsidRPr="00E37EB3" w:rsidRDefault="00D465E0" w:rsidP="00D465E0">
      <w:pPr>
        <w:ind w:left="1440" w:hanging="360"/>
      </w:pPr>
      <w:bookmarkStart w:id="10" w:name="_Hlk53651026"/>
      <w:proofErr w:type="spellStart"/>
      <w:r>
        <w:lastRenderedPageBreak/>
        <w:t>i</w:t>
      </w:r>
      <w:proofErr w:type="spellEnd"/>
      <w:r w:rsidRPr="00E37EB3">
        <w:t xml:space="preserve">. </w:t>
      </w:r>
      <w:r w:rsidRPr="00E37EB3">
        <w:tab/>
        <w:t xml:space="preserve">The space must be abutting the subject </w:t>
      </w:r>
      <w:proofErr w:type="gramStart"/>
      <w:r w:rsidRPr="00E37EB3">
        <w:t>site;</w:t>
      </w:r>
      <w:proofErr w:type="gramEnd"/>
      <w:r w:rsidRPr="00E37EB3">
        <w:t xml:space="preserve"> </w:t>
      </w:r>
    </w:p>
    <w:p w14:paraId="2EA1E936" w14:textId="44655FED" w:rsidR="002833CB" w:rsidRPr="00E37EB3" w:rsidRDefault="002833CB" w:rsidP="008171B9">
      <w:pPr>
        <w:ind w:left="1440" w:hanging="360"/>
      </w:pPr>
      <w:r>
        <w:t>i</w:t>
      </w:r>
      <w:r w:rsidR="00D465E0">
        <w:t>i</w:t>
      </w:r>
      <w:r w:rsidRPr="00E37EB3">
        <w:t xml:space="preserve">. </w:t>
      </w:r>
      <w:r w:rsidRPr="00E37EB3">
        <w:tab/>
      </w:r>
      <w:r w:rsidR="00D465E0">
        <w:t xml:space="preserve">The space </w:t>
      </w:r>
      <w:r w:rsidR="00D465E0" w:rsidRPr="00E37EB3">
        <w:t xml:space="preserve">must be </w:t>
      </w:r>
      <w:r w:rsidR="00D465E0">
        <w:t xml:space="preserve">in a location where on-street parking is allowed by the </w:t>
      </w:r>
      <w:proofErr w:type="gramStart"/>
      <w:r w:rsidR="00D465E0">
        <w:t>jurisdiction;</w:t>
      </w:r>
      <w:proofErr w:type="gramEnd"/>
      <w:r w:rsidRPr="00E37EB3">
        <w:t xml:space="preserve"> </w:t>
      </w:r>
    </w:p>
    <w:p w14:paraId="147C8DD8" w14:textId="3F3F12FA" w:rsidR="002833CB" w:rsidRPr="00E37EB3" w:rsidRDefault="00886810" w:rsidP="008171B9">
      <w:pPr>
        <w:ind w:left="1440" w:hanging="360"/>
      </w:pPr>
      <w:r>
        <w:t>i</w:t>
      </w:r>
      <w:r w:rsidR="002833CB">
        <w:t>ii</w:t>
      </w:r>
      <w:r w:rsidR="002833CB" w:rsidRPr="00E37EB3">
        <w:t xml:space="preserve">. </w:t>
      </w:r>
      <w:r w:rsidR="002833CB" w:rsidRPr="00E37EB3">
        <w:tab/>
        <w:t xml:space="preserve">The space must be a minimum of 22 feet long; </w:t>
      </w:r>
      <w:r>
        <w:t>and</w:t>
      </w:r>
    </w:p>
    <w:p w14:paraId="67647E4F" w14:textId="77777777" w:rsidR="002833CB" w:rsidRPr="009F1396" w:rsidRDefault="002833CB" w:rsidP="008171B9">
      <w:pPr>
        <w:ind w:left="1440" w:hanging="360"/>
      </w:pPr>
      <w:r>
        <w:t>iv</w:t>
      </w:r>
      <w:r w:rsidRPr="00E37EB3">
        <w:t xml:space="preserve">. </w:t>
      </w:r>
      <w:r w:rsidRPr="00E37EB3">
        <w:tab/>
        <w:t>The space must not obstruct a required sight distance area.</w:t>
      </w:r>
    </w:p>
    <w:bookmarkEnd w:id="10"/>
    <w:p w14:paraId="3324B4CE" w14:textId="0AAC5A2B" w:rsidR="002833CB" w:rsidRDefault="008171B9" w:rsidP="008171B9">
      <w:pPr>
        <w:pStyle w:val="Heading3"/>
      </w:pPr>
      <w:r>
        <w:t xml:space="preserve">C. </w:t>
      </w:r>
      <w:r>
        <w:tab/>
        <w:t>Design Standards</w:t>
      </w:r>
    </w:p>
    <w:p w14:paraId="34E4C52C" w14:textId="1913E16A" w:rsidR="008171B9" w:rsidRDefault="008171B9" w:rsidP="008171B9">
      <w:pPr>
        <w:ind w:left="720" w:hanging="360"/>
      </w:pPr>
      <w:r w:rsidRPr="00EC1911">
        <w:t>1.</w:t>
      </w:r>
      <w:r w:rsidRPr="00EC1911">
        <w:tab/>
      </w:r>
      <w:r w:rsidRPr="003A6E85">
        <w:rPr>
          <w:u w:val="single"/>
        </w:rPr>
        <w:t>Applicability</w:t>
      </w:r>
      <w:r>
        <w:t>.</w:t>
      </w:r>
    </w:p>
    <w:p w14:paraId="43EFB4DA" w14:textId="02A0C226" w:rsidR="0004278F" w:rsidRDefault="0004278F" w:rsidP="0004278F">
      <w:pPr>
        <w:ind w:left="1080" w:hanging="360"/>
      </w:pPr>
      <w:r>
        <w:t>a.</w:t>
      </w:r>
      <w:r>
        <w:tab/>
        <w:t>New triplexes and quadplexes, including those created by adding building square footage on a site occupied by an existing dwelling, shall meet:</w:t>
      </w:r>
    </w:p>
    <w:p w14:paraId="5DF9EEE1" w14:textId="72E6C070" w:rsidR="0004278F" w:rsidRDefault="0004278F" w:rsidP="00A7551D">
      <w:pPr>
        <w:pStyle w:val="ListParagraph"/>
        <w:numPr>
          <w:ilvl w:val="0"/>
          <w:numId w:val="26"/>
        </w:numPr>
        <w:contextualSpacing w:val="0"/>
      </w:pPr>
      <w:r>
        <w:t>The design standards in subsections (2) through (5) of this section (C); and</w:t>
      </w:r>
    </w:p>
    <w:p w14:paraId="584E05DA" w14:textId="1BFE17C8" w:rsidR="0004278F" w:rsidRDefault="0004278F" w:rsidP="00A7551D">
      <w:pPr>
        <w:pStyle w:val="ListParagraph"/>
        <w:numPr>
          <w:ilvl w:val="0"/>
          <w:numId w:val="26"/>
        </w:numPr>
        <w:contextualSpacing w:val="0"/>
      </w:pPr>
      <w:r>
        <w:t xml:space="preserve">All other clear and objective design standards that apply to detached single family dwellings in the same </w:t>
      </w:r>
      <w:proofErr w:type="gramStart"/>
      <w:r>
        <w:t>zone, unless</w:t>
      </w:r>
      <w:proofErr w:type="gramEnd"/>
      <w:r>
        <w:t xml:space="preserve"> those standards conflict with this code and except as specified in subsection (1)(b) of this section (C). </w:t>
      </w:r>
    </w:p>
    <w:p w14:paraId="44436D69" w14:textId="77777777" w:rsidR="0004278F" w:rsidRDefault="0004278F" w:rsidP="0004278F">
      <w:pPr>
        <w:ind w:left="1080" w:hanging="360"/>
      </w:pPr>
      <w:r>
        <w:t>b.</w:t>
      </w:r>
      <w:r>
        <w:tab/>
        <w:t xml:space="preserve">The following standards are invalid and do not apply to triplexes or quadplexes allowed by this code: </w:t>
      </w:r>
    </w:p>
    <w:p w14:paraId="69C94097" w14:textId="26DF80CA" w:rsidR="0004278F" w:rsidRDefault="0004278F" w:rsidP="00A7551D">
      <w:pPr>
        <w:pStyle w:val="ListParagraph"/>
        <w:numPr>
          <w:ilvl w:val="0"/>
          <w:numId w:val="26"/>
        </w:numPr>
        <w:contextualSpacing w:val="0"/>
      </w:pPr>
      <w:r>
        <w:t>Mandates for construction of a garage or carport.</w:t>
      </w:r>
    </w:p>
    <w:p w14:paraId="2ABB5EF9" w14:textId="4D155657" w:rsidR="0004278F" w:rsidRDefault="001569EB" w:rsidP="00A7551D">
      <w:pPr>
        <w:pStyle w:val="ListParagraph"/>
        <w:numPr>
          <w:ilvl w:val="0"/>
          <w:numId w:val="26"/>
        </w:numPr>
        <w:contextualSpacing w:val="0"/>
      </w:pPr>
      <w:r>
        <w:t xml:space="preserve">The jurisdiction’s </w:t>
      </w:r>
      <w:r w:rsidR="0004278F">
        <w:t xml:space="preserve">design standards </w:t>
      </w:r>
      <w:r>
        <w:t xml:space="preserve">other than those in subsections (2) through (5) of this section (C) </w:t>
      </w:r>
      <w:r w:rsidR="0004278F">
        <w:t>that apply only to triplexes, quadplexes, or multifamily development.</w:t>
      </w:r>
    </w:p>
    <w:p w14:paraId="0B1AEFD2" w14:textId="1BAFA034" w:rsidR="0004278F" w:rsidRDefault="0004278F" w:rsidP="0004278F">
      <w:pPr>
        <w:ind w:left="720" w:hanging="360"/>
      </w:pPr>
      <w:r w:rsidRPr="0004278F">
        <w:t xml:space="preserve">2. </w:t>
      </w:r>
      <w:r w:rsidRPr="0004278F">
        <w:tab/>
      </w:r>
      <w:r w:rsidRPr="0004278F">
        <w:rPr>
          <w:u w:val="single"/>
        </w:rPr>
        <w:t>Entry Orientation</w:t>
      </w:r>
      <w:r w:rsidRPr="0004278F">
        <w:t>.</w:t>
      </w:r>
      <w:r>
        <w:t xml:space="preserve"> At least one main entrance for each triplex or quadplex structure must</w:t>
      </w:r>
      <w:r w:rsidR="00EB52FA">
        <w:t xml:space="preserve"> meet the standards in subsections (a) and (b) </w:t>
      </w:r>
      <w:r w:rsidR="00CB23FE">
        <w:t>below</w:t>
      </w:r>
      <w:r w:rsidR="00EB52FA">
        <w:t xml:space="preserve">. </w:t>
      </w:r>
      <w:r w:rsidR="0019522F">
        <w:t>Any d</w:t>
      </w:r>
      <w:r w:rsidR="00EB52FA">
        <w:t xml:space="preserve">etached structure for which more than 50 percent of </w:t>
      </w:r>
      <w:r w:rsidR="004434E8">
        <w:t>its</w:t>
      </w:r>
      <w:r w:rsidR="00EB52FA">
        <w:t xml:space="preserve"> street-facing facade is separated from the street property line by a dwelling </w:t>
      </w:r>
      <w:r w:rsidR="003B6AEB">
        <w:t>is</w:t>
      </w:r>
      <w:r w:rsidR="00EB52FA">
        <w:t xml:space="preserve"> exempt from meeting these standards.</w:t>
      </w:r>
      <w:r>
        <w:t xml:space="preserve"> </w:t>
      </w:r>
    </w:p>
    <w:p w14:paraId="236F0FED" w14:textId="4FD8E6B4" w:rsidR="0004278F" w:rsidRDefault="0004278F" w:rsidP="0004278F">
      <w:pPr>
        <w:ind w:left="1080" w:hanging="360"/>
      </w:pPr>
      <w:r>
        <w:t>a.</w:t>
      </w:r>
      <w:r>
        <w:tab/>
      </w:r>
      <w:r w:rsidR="00D950B1">
        <w:t>The entrance must b</w:t>
      </w:r>
      <w:r>
        <w:t xml:space="preserve">e within 8 feet of the longest street-facing wall of the dwelling unit; and </w:t>
      </w:r>
    </w:p>
    <w:p w14:paraId="76C2B942" w14:textId="4F17644D" w:rsidR="0004278F" w:rsidRDefault="0004278F" w:rsidP="0004278F">
      <w:pPr>
        <w:ind w:left="1080" w:hanging="360"/>
      </w:pPr>
      <w:r>
        <w:t>b.</w:t>
      </w:r>
      <w:r>
        <w:tab/>
      </w:r>
      <w:r w:rsidR="00D950B1">
        <w:t>The entrance must</w:t>
      </w:r>
      <w:r w:rsidR="00AE0AB3">
        <w:t xml:space="preserve"> e</w:t>
      </w:r>
      <w:r>
        <w:t xml:space="preserve">ither: </w:t>
      </w:r>
    </w:p>
    <w:p w14:paraId="274A01BA" w14:textId="0D573168" w:rsidR="0004278F" w:rsidRDefault="0004278F" w:rsidP="0004278F">
      <w:pPr>
        <w:ind w:left="1440" w:hanging="360"/>
      </w:pPr>
      <w:proofErr w:type="spellStart"/>
      <w:r>
        <w:t>i</w:t>
      </w:r>
      <w:proofErr w:type="spellEnd"/>
      <w:r>
        <w:t>.</w:t>
      </w:r>
      <w:r>
        <w:tab/>
        <w:t>Face the street</w:t>
      </w:r>
      <w:r w:rsidR="00444936">
        <w:t xml:space="preserve"> (</w:t>
      </w:r>
      <w:r w:rsidR="00B730DF">
        <w:t xml:space="preserve">see </w:t>
      </w:r>
      <w:r w:rsidR="00444936">
        <w:fldChar w:fldCharType="begin"/>
      </w:r>
      <w:r w:rsidR="00444936">
        <w:instrText xml:space="preserve"> REF _Ref49154936 \h </w:instrText>
      </w:r>
      <w:r w:rsidR="00444936">
        <w:fldChar w:fldCharType="separate"/>
      </w:r>
      <w:r w:rsidR="00D24256">
        <w:t xml:space="preserve">Figure </w:t>
      </w:r>
      <w:r w:rsidR="00D24256">
        <w:rPr>
          <w:noProof/>
        </w:rPr>
        <w:t>13</w:t>
      </w:r>
      <w:r w:rsidR="00444936">
        <w:fldChar w:fldCharType="end"/>
      </w:r>
      <w:proofErr w:type="gramStart"/>
      <w:r w:rsidR="00444936">
        <w:t>)</w:t>
      </w:r>
      <w:r>
        <w:t>;</w:t>
      </w:r>
      <w:proofErr w:type="gramEnd"/>
      <w:r>
        <w:t xml:space="preserve"> </w:t>
      </w:r>
    </w:p>
    <w:p w14:paraId="5D311403" w14:textId="327D35F0" w:rsidR="0004278F" w:rsidRDefault="0004278F" w:rsidP="0004278F">
      <w:pPr>
        <w:ind w:left="1440" w:hanging="360"/>
      </w:pPr>
      <w:r>
        <w:t>ii.</w:t>
      </w:r>
      <w:r>
        <w:tab/>
        <w:t>Be at an angle of up to 45 degrees from the street</w:t>
      </w:r>
      <w:r w:rsidR="00444936">
        <w:t xml:space="preserve"> (</w:t>
      </w:r>
      <w:r w:rsidR="00B730DF">
        <w:t xml:space="preserve">see </w:t>
      </w:r>
      <w:r w:rsidR="00444936">
        <w:fldChar w:fldCharType="begin"/>
      </w:r>
      <w:r w:rsidR="00444936">
        <w:instrText xml:space="preserve"> REF _Ref49154951 \h </w:instrText>
      </w:r>
      <w:r w:rsidR="00444936">
        <w:fldChar w:fldCharType="separate"/>
      </w:r>
      <w:r w:rsidR="00D24256">
        <w:t xml:space="preserve">Figure </w:t>
      </w:r>
      <w:r w:rsidR="00D24256">
        <w:rPr>
          <w:noProof/>
        </w:rPr>
        <w:t>14</w:t>
      </w:r>
      <w:r w:rsidR="00444936">
        <w:fldChar w:fldCharType="end"/>
      </w:r>
      <w:proofErr w:type="gramStart"/>
      <w:r w:rsidR="00444936">
        <w:t>)</w:t>
      </w:r>
      <w:r>
        <w:t>;</w:t>
      </w:r>
      <w:proofErr w:type="gramEnd"/>
      <w:r>
        <w:t xml:space="preserve">  </w:t>
      </w:r>
    </w:p>
    <w:p w14:paraId="3ED98FF5" w14:textId="00807BEA" w:rsidR="0004278F" w:rsidRDefault="0004278F" w:rsidP="0004278F">
      <w:pPr>
        <w:ind w:left="1440" w:hanging="360"/>
      </w:pPr>
      <w:r>
        <w:t>iii.</w:t>
      </w:r>
      <w:r>
        <w:tab/>
        <w:t>Face a common open space that is adjacent to the street</w:t>
      </w:r>
      <w:r w:rsidR="00444936">
        <w:t xml:space="preserve"> </w:t>
      </w:r>
      <w:r w:rsidR="00350474">
        <w:t xml:space="preserve">and is abutted by dwellings on at least two sides </w:t>
      </w:r>
      <w:r w:rsidR="00444936">
        <w:t>(</w:t>
      </w:r>
      <w:r w:rsidR="00B730DF">
        <w:t xml:space="preserve">see </w:t>
      </w:r>
      <w:r w:rsidR="00444936">
        <w:fldChar w:fldCharType="begin"/>
      </w:r>
      <w:r w:rsidR="00444936">
        <w:instrText xml:space="preserve"> REF _Ref49154961 \h </w:instrText>
      </w:r>
      <w:r w:rsidR="00444936">
        <w:fldChar w:fldCharType="separate"/>
      </w:r>
      <w:r w:rsidR="00D24256">
        <w:t xml:space="preserve">Figure </w:t>
      </w:r>
      <w:r w:rsidR="00D24256">
        <w:rPr>
          <w:noProof/>
        </w:rPr>
        <w:t>15</w:t>
      </w:r>
      <w:r w:rsidR="00444936">
        <w:fldChar w:fldCharType="end"/>
      </w:r>
      <w:r w:rsidR="00444936">
        <w:t>)</w:t>
      </w:r>
      <w:r>
        <w:t>; or</w:t>
      </w:r>
    </w:p>
    <w:p w14:paraId="3B746DD1" w14:textId="69649823" w:rsidR="0004278F" w:rsidRDefault="0004278F" w:rsidP="0004278F">
      <w:pPr>
        <w:ind w:left="1440" w:hanging="360"/>
      </w:pPr>
      <w:r>
        <w:t>iv.</w:t>
      </w:r>
      <w:r>
        <w:tab/>
        <w:t>Open onto a porch</w:t>
      </w:r>
      <w:r w:rsidR="00444936">
        <w:t xml:space="preserve"> (</w:t>
      </w:r>
      <w:r w:rsidR="00B730DF">
        <w:t xml:space="preserve">see </w:t>
      </w:r>
      <w:r w:rsidR="00444936">
        <w:fldChar w:fldCharType="begin"/>
      </w:r>
      <w:r w:rsidR="00444936">
        <w:instrText xml:space="preserve"> REF _Ref49154982 \h </w:instrText>
      </w:r>
      <w:r w:rsidR="00444936">
        <w:fldChar w:fldCharType="separate"/>
      </w:r>
      <w:r w:rsidR="00D24256">
        <w:t xml:space="preserve">Figure </w:t>
      </w:r>
      <w:r w:rsidR="00D24256">
        <w:rPr>
          <w:noProof/>
        </w:rPr>
        <w:t>16</w:t>
      </w:r>
      <w:r w:rsidR="00444936">
        <w:fldChar w:fldCharType="end"/>
      </w:r>
      <w:r w:rsidR="00444936">
        <w:t>)</w:t>
      </w:r>
      <w:r>
        <w:t xml:space="preserve">. The porch must: </w:t>
      </w:r>
    </w:p>
    <w:p w14:paraId="7CA5AD29" w14:textId="77777777" w:rsidR="0004278F" w:rsidRDefault="0004278F" w:rsidP="0004278F">
      <w:pPr>
        <w:ind w:left="1800" w:hanging="360"/>
      </w:pPr>
      <w:r>
        <w:t>(A)</w:t>
      </w:r>
      <w:r>
        <w:tab/>
        <w:t>Be at least 25 square feet in area; and</w:t>
      </w:r>
    </w:p>
    <w:p w14:paraId="53FA8C60" w14:textId="07D08113" w:rsidR="0004278F" w:rsidRDefault="0004278F" w:rsidP="0004278F">
      <w:pPr>
        <w:ind w:left="1800" w:hanging="360"/>
      </w:pPr>
      <w:r>
        <w:t>(B)</w:t>
      </w:r>
      <w:r>
        <w:tab/>
        <w:t>Have at least one entrance facing the street or have a roof.</w:t>
      </w:r>
    </w:p>
    <w:p w14:paraId="51D28FD4" w14:textId="168D2CD9" w:rsidR="00C44E6F" w:rsidRDefault="00FB3F77" w:rsidP="004B45B9">
      <w:pPr>
        <w:pStyle w:val="Caption"/>
        <w:jc w:val="center"/>
      </w:pPr>
      <w:bookmarkStart w:id="11" w:name="_Ref49154936"/>
      <w:r>
        <w:lastRenderedPageBreak/>
        <w:t xml:space="preserve">Figure </w:t>
      </w:r>
      <w:r>
        <w:rPr>
          <w:noProof/>
        </w:rPr>
        <w:fldChar w:fldCharType="begin"/>
      </w:r>
      <w:r>
        <w:rPr>
          <w:noProof/>
        </w:rPr>
        <w:instrText xml:space="preserve"> SEQ Figure \* ARABIC </w:instrText>
      </w:r>
      <w:r>
        <w:rPr>
          <w:noProof/>
        </w:rPr>
        <w:fldChar w:fldCharType="separate"/>
      </w:r>
      <w:r w:rsidR="00D24256">
        <w:rPr>
          <w:noProof/>
        </w:rPr>
        <w:t>13</w:t>
      </w:r>
      <w:r>
        <w:rPr>
          <w:noProof/>
        </w:rPr>
        <w:fldChar w:fldCharType="end"/>
      </w:r>
      <w:bookmarkEnd w:id="11"/>
      <w:r>
        <w:t xml:space="preserve">. </w:t>
      </w:r>
      <w:r w:rsidR="00C44E6F">
        <w:t>Main Entrance</w:t>
      </w:r>
      <w:r w:rsidR="0059555F">
        <w:t xml:space="preserve"> Facing the Street</w:t>
      </w:r>
    </w:p>
    <w:p w14:paraId="6B63AABD" w14:textId="44441180" w:rsidR="00C44E6F" w:rsidRDefault="00C44E6F" w:rsidP="00C44E6F">
      <w:pPr>
        <w:spacing w:line="240" w:lineRule="auto"/>
        <w:jc w:val="center"/>
      </w:pPr>
      <w:r>
        <w:rPr>
          <w:noProof/>
        </w:rPr>
        <w:drawing>
          <wp:inline distT="0" distB="0" distL="0" distR="0" wp14:anchorId="2D9AB035" wp14:editId="1D53F805">
            <wp:extent cx="3200400" cy="3416031"/>
            <wp:effectExtent l="0" t="0" r="0" b="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ell phone&#10;&#10;Description automatically generated"/>
                    <pic:cNvPicPr/>
                  </pic:nvPicPr>
                  <pic:blipFill rotWithShape="1">
                    <a:blip r:embed="rId23">
                      <a:extLst>
                        <a:ext uri="{28A0092B-C50C-407E-A947-70E740481C1C}">
                          <a14:useLocalDpi xmlns:a14="http://schemas.microsoft.com/office/drawing/2010/main" val="0"/>
                        </a:ext>
                      </a:extLst>
                    </a:blip>
                    <a:srcRect b="2007"/>
                    <a:stretch/>
                  </pic:blipFill>
                  <pic:spPr bwMode="auto">
                    <a:xfrm>
                      <a:off x="0" y="0"/>
                      <a:ext cx="3200400" cy="3416031"/>
                    </a:xfrm>
                    <a:prstGeom prst="rect">
                      <a:avLst/>
                    </a:prstGeom>
                    <a:ln>
                      <a:noFill/>
                    </a:ln>
                    <a:extLst>
                      <a:ext uri="{53640926-AAD7-44D8-BBD7-CCE9431645EC}">
                        <a14:shadowObscured xmlns:a14="http://schemas.microsoft.com/office/drawing/2010/main"/>
                      </a:ext>
                    </a:extLst>
                  </pic:spPr>
                </pic:pic>
              </a:graphicData>
            </a:graphic>
          </wp:inline>
        </w:drawing>
      </w:r>
    </w:p>
    <w:p w14:paraId="5CC87BE9" w14:textId="3EE5B9A2" w:rsidR="00C44E6F" w:rsidRDefault="00C44E6F" w:rsidP="00C44E6F">
      <w:pPr>
        <w:pStyle w:val="Caption"/>
        <w:jc w:val="center"/>
      </w:pPr>
      <w:bookmarkStart w:id="12" w:name="_Ref49154951"/>
      <w:r>
        <w:t xml:space="preserve">Figure </w:t>
      </w:r>
      <w:r w:rsidR="00DB4797">
        <w:fldChar w:fldCharType="begin"/>
      </w:r>
      <w:r w:rsidR="00DB4797">
        <w:instrText xml:space="preserve"> SEQ Figure \* ARABIC </w:instrText>
      </w:r>
      <w:r w:rsidR="00DB4797">
        <w:fldChar w:fldCharType="separate"/>
      </w:r>
      <w:r w:rsidR="00D24256">
        <w:rPr>
          <w:noProof/>
        </w:rPr>
        <w:t>14</w:t>
      </w:r>
      <w:r w:rsidR="00DB4797">
        <w:rPr>
          <w:noProof/>
        </w:rPr>
        <w:fldChar w:fldCharType="end"/>
      </w:r>
      <w:bookmarkEnd w:id="12"/>
      <w:r>
        <w:t>. Main Entrance at 45° Angle from the Street</w:t>
      </w:r>
    </w:p>
    <w:p w14:paraId="32289A5F" w14:textId="144503E8" w:rsidR="00C44E6F" w:rsidRPr="00C44E6F" w:rsidRDefault="00C44E6F" w:rsidP="00C44E6F">
      <w:pPr>
        <w:spacing w:line="240" w:lineRule="auto"/>
        <w:jc w:val="center"/>
      </w:pPr>
      <w:r>
        <w:rPr>
          <w:noProof/>
        </w:rPr>
        <w:drawing>
          <wp:inline distT="0" distB="0" distL="0" distR="0" wp14:anchorId="36B3864A" wp14:editId="5B6BE80F">
            <wp:extent cx="3200400" cy="31331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4">
                      <a:extLst>
                        <a:ext uri="{28A0092B-C50C-407E-A947-70E740481C1C}">
                          <a14:useLocalDpi xmlns:a14="http://schemas.microsoft.com/office/drawing/2010/main" val="0"/>
                        </a:ext>
                      </a:extLst>
                    </a:blip>
                    <a:stretch>
                      <a:fillRect/>
                    </a:stretch>
                  </pic:blipFill>
                  <pic:spPr>
                    <a:xfrm>
                      <a:off x="0" y="0"/>
                      <a:ext cx="3200400" cy="3133164"/>
                    </a:xfrm>
                    <a:prstGeom prst="rect">
                      <a:avLst/>
                    </a:prstGeom>
                  </pic:spPr>
                </pic:pic>
              </a:graphicData>
            </a:graphic>
          </wp:inline>
        </w:drawing>
      </w:r>
    </w:p>
    <w:p w14:paraId="64F46807" w14:textId="55B28002" w:rsidR="00FB3F77" w:rsidRDefault="00FB3F77" w:rsidP="00C35327">
      <w:pPr>
        <w:spacing w:line="240" w:lineRule="auto"/>
        <w:ind w:left="360" w:hanging="360"/>
        <w:jc w:val="center"/>
      </w:pPr>
    </w:p>
    <w:p w14:paraId="6A62325A" w14:textId="2AEC8FC4" w:rsidR="00787868" w:rsidRDefault="00787868" w:rsidP="00787868">
      <w:pPr>
        <w:pStyle w:val="Caption"/>
        <w:jc w:val="center"/>
      </w:pPr>
      <w:bookmarkStart w:id="13" w:name="_Ref49154961"/>
      <w:r>
        <w:lastRenderedPageBreak/>
        <w:t xml:space="preserve">Figure </w:t>
      </w:r>
      <w:r>
        <w:rPr>
          <w:noProof/>
        </w:rPr>
        <w:fldChar w:fldCharType="begin"/>
      </w:r>
      <w:r>
        <w:rPr>
          <w:noProof/>
        </w:rPr>
        <w:instrText xml:space="preserve"> SEQ Figure \* ARABIC </w:instrText>
      </w:r>
      <w:r>
        <w:rPr>
          <w:noProof/>
        </w:rPr>
        <w:fldChar w:fldCharType="separate"/>
      </w:r>
      <w:r w:rsidR="00D24256">
        <w:rPr>
          <w:noProof/>
        </w:rPr>
        <w:t>15</w:t>
      </w:r>
      <w:r>
        <w:rPr>
          <w:noProof/>
        </w:rPr>
        <w:fldChar w:fldCharType="end"/>
      </w:r>
      <w:bookmarkEnd w:id="13"/>
      <w:r>
        <w:t xml:space="preserve">. </w:t>
      </w:r>
      <w:r w:rsidR="00C44E6F">
        <w:t xml:space="preserve">Main Entrance </w:t>
      </w:r>
      <w:r>
        <w:t xml:space="preserve">Facing </w:t>
      </w:r>
      <w:r w:rsidR="00C44E6F">
        <w:t>Common Open Space</w:t>
      </w:r>
    </w:p>
    <w:p w14:paraId="5432A626" w14:textId="4127EF45" w:rsidR="00787868" w:rsidRDefault="00C44E6F" w:rsidP="00787868">
      <w:pPr>
        <w:spacing w:line="240" w:lineRule="auto"/>
        <w:ind w:left="360" w:hanging="360"/>
        <w:jc w:val="center"/>
      </w:pPr>
      <w:r>
        <w:rPr>
          <w:noProof/>
        </w:rPr>
        <w:drawing>
          <wp:inline distT="0" distB="0" distL="0" distR="0" wp14:anchorId="01EEB1EE" wp14:editId="61214F34">
            <wp:extent cx="3200400" cy="5323562"/>
            <wp:effectExtent l="0" t="0" r="0" b="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ell phon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200400" cy="5323562"/>
                    </a:xfrm>
                    <a:prstGeom prst="rect">
                      <a:avLst/>
                    </a:prstGeom>
                  </pic:spPr>
                </pic:pic>
              </a:graphicData>
            </a:graphic>
          </wp:inline>
        </w:drawing>
      </w:r>
    </w:p>
    <w:p w14:paraId="134FBAFC" w14:textId="4CB2A7FD" w:rsidR="00C44E6F" w:rsidRDefault="00C44E6F" w:rsidP="00C44E6F">
      <w:pPr>
        <w:pStyle w:val="Caption"/>
        <w:jc w:val="center"/>
      </w:pPr>
      <w:bookmarkStart w:id="14" w:name="_Ref49154982"/>
      <w:bookmarkStart w:id="15" w:name="_Hlk49155090"/>
      <w:r>
        <w:lastRenderedPageBreak/>
        <w:t xml:space="preserve">Figure </w:t>
      </w:r>
      <w:r>
        <w:rPr>
          <w:noProof/>
        </w:rPr>
        <w:fldChar w:fldCharType="begin"/>
      </w:r>
      <w:r>
        <w:rPr>
          <w:noProof/>
        </w:rPr>
        <w:instrText xml:space="preserve"> SEQ Figure \* ARABIC </w:instrText>
      </w:r>
      <w:r>
        <w:rPr>
          <w:noProof/>
        </w:rPr>
        <w:fldChar w:fldCharType="separate"/>
      </w:r>
      <w:r w:rsidR="00D24256">
        <w:rPr>
          <w:noProof/>
        </w:rPr>
        <w:t>16</w:t>
      </w:r>
      <w:r>
        <w:rPr>
          <w:noProof/>
        </w:rPr>
        <w:fldChar w:fldCharType="end"/>
      </w:r>
      <w:bookmarkEnd w:id="14"/>
      <w:r>
        <w:t xml:space="preserve">. Main Entrance </w:t>
      </w:r>
      <w:r w:rsidR="00444936">
        <w:t>Opening onto a Porch</w:t>
      </w:r>
    </w:p>
    <w:p w14:paraId="341301E2" w14:textId="0069A1BD" w:rsidR="00C44E6F" w:rsidRDefault="00444936" w:rsidP="00787868">
      <w:pPr>
        <w:spacing w:line="240" w:lineRule="auto"/>
        <w:ind w:left="360" w:hanging="360"/>
        <w:jc w:val="center"/>
      </w:pPr>
      <w:r>
        <w:rPr>
          <w:noProof/>
        </w:rPr>
        <w:drawing>
          <wp:inline distT="0" distB="0" distL="0" distR="0" wp14:anchorId="6F6E7F16" wp14:editId="09B9ACEB">
            <wp:extent cx="3200400" cy="3263017"/>
            <wp:effectExtent l="0" t="0" r="0" b="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ell phon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200400" cy="3263017"/>
                    </a:xfrm>
                    <a:prstGeom prst="rect">
                      <a:avLst/>
                    </a:prstGeom>
                  </pic:spPr>
                </pic:pic>
              </a:graphicData>
            </a:graphic>
          </wp:inline>
        </w:drawing>
      </w:r>
    </w:p>
    <w:bookmarkEnd w:id="15"/>
    <w:p w14:paraId="5E68B9A8" w14:textId="77777777" w:rsidR="00787868" w:rsidRDefault="00787868" w:rsidP="00C35327">
      <w:pPr>
        <w:spacing w:line="240" w:lineRule="auto"/>
        <w:ind w:left="360" w:hanging="360"/>
        <w:jc w:val="center"/>
      </w:pPr>
    </w:p>
    <w:p w14:paraId="5C497505" w14:textId="1CA32A8B" w:rsidR="0004278F" w:rsidRDefault="0004278F" w:rsidP="0004278F">
      <w:pPr>
        <w:ind w:left="720" w:hanging="360"/>
      </w:pPr>
      <w:r>
        <w:t>3.</w:t>
      </w:r>
      <w:r>
        <w:tab/>
      </w:r>
      <w:r w:rsidRPr="0004278F">
        <w:rPr>
          <w:u w:val="single"/>
        </w:rPr>
        <w:t>Windows</w:t>
      </w:r>
      <w:r>
        <w:t xml:space="preserve">. </w:t>
      </w:r>
      <w:r w:rsidRPr="0004278F">
        <w:t>A minimum of 15 percent of the area of all street-facing facades must include windows or entrance doors. Facades separated from the street property line by a dwelling are exempt from meeting this standard.</w:t>
      </w:r>
      <w:r w:rsidR="00444936">
        <w:t xml:space="preserve"> See </w:t>
      </w:r>
      <w:r w:rsidR="00EB6E22">
        <w:fldChar w:fldCharType="begin"/>
      </w:r>
      <w:r w:rsidR="00EB6E22">
        <w:instrText xml:space="preserve"> REF _Ref49155182 \h </w:instrText>
      </w:r>
      <w:r w:rsidR="00EB6E22">
        <w:fldChar w:fldCharType="separate"/>
      </w:r>
      <w:r w:rsidR="00D24256">
        <w:t xml:space="preserve">Figure </w:t>
      </w:r>
      <w:r w:rsidR="00D24256">
        <w:rPr>
          <w:noProof/>
        </w:rPr>
        <w:t>17</w:t>
      </w:r>
      <w:r w:rsidR="00EB6E22">
        <w:fldChar w:fldCharType="end"/>
      </w:r>
      <w:r w:rsidR="00EB6E22">
        <w:t>.</w:t>
      </w:r>
    </w:p>
    <w:p w14:paraId="067CCE40" w14:textId="72356CE6" w:rsidR="00444936" w:rsidRDefault="00444936" w:rsidP="00444936">
      <w:pPr>
        <w:pStyle w:val="Caption"/>
        <w:jc w:val="center"/>
      </w:pPr>
      <w:bookmarkStart w:id="16" w:name="_Ref49155182"/>
      <w:r>
        <w:t xml:space="preserve">Figure </w:t>
      </w:r>
      <w:r>
        <w:rPr>
          <w:noProof/>
        </w:rPr>
        <w:fldChar w:fldCharType="begin"/>
      </w:r>
      <w:r>
        <w:rPr>
          <w:noProof/>
        </w:rPr>
        <w:instrText xml:space="preserve"> SEQ Figure \* ARABIC </w:instrText>
      </w:r>
      <w:r>
        <w:rPr>
          <w:noProof/>
        </w:rPr>
        <w:fldChar w:fldCharType="separate"/>
      </w:r>
      <w:r w:rsidR="00D24256">
        <w:rPr>
          <w:noProof/>
        </w:rPr>
        <w:t>17</w:t>
      </w:r>
      <w:r>
        <w:rPr>
          <w:noProof/>
        </w:rPr>
        <w:fldChar w:fldCharType="end"/>
      </w:r>
      <w:bookmarkEnd w:id="16"/>
      <w:r>
        <w:t>. Window Coverage</w:t>
      </w:r>
    </w:p>
    <w:p w14:paraId="7D012884" w14:textId="77777777" w:rsidR="00444936" w:rsidRDefault="00444936" w:rsidP="00444936">
      <w:pPr>
        <w:spacing w:line="240" w:lineRule="auto"/>
        <w:ind w:left="360" w:hanging="360"/>
        <w:jc w:val="center"/>
      </w:pPr>
      <w:r>
        <w:rPr>
          <w:noProof/>
        </w:rPr>
        <w:drawing>
          <wp:inline distT="0" distB="0" distL="0" distR="0" wp14:anchorId="307C43CB" wp14:editId="48AD2C18">
            <wp:extent cx="4515257" cy="30175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7" cstate="print">
                      <a:extLst>
                        <a:ext uri="{28A0092B-C50C-407E-A947-70E740481C1C}">
                          <a14:useLocalDpi xmlns:a14="http://schemas.microsoft.com/office/drawing/2010/main" val="0"/>
                        </a:ext>
                      </a:extLst>
                    </a:blip>
                    <a:srcRect t="4805" b="1634"/>
                    <a:stretch/>
                  </pic:blipFill>
                  <pic:spPr bwMode="auto">
                    <a:xfrm>
                      <a:off x="0" y="0"/>
                      <a:ext cx="4515257" cy="3017520"/>
                    </a:xfrm>
                    <a:prstGeom prst="rect">
                      <a:avLst/>
                    </a:prstGeom>
                    <a:ln>
                      <a:noFill/>
                    </a:ln>
                    <a:extLst>
                      <a:ext uri="{53640926-AAD7-44D8-BBD7-CCE9431645EC}">
                        <a14:shadowObscured xmlns:a14="http://schemas.microsoft.com/office/drawing/2010/main"/>
                      </a:ext>
                    </a:extLst>
                  </pic:spPr>
                </pic:pic>
              </a:graphicData>
            </a:graphic>
          </wp:inline>
        </w:drawing>
      </w:r>
    </w:p>
    <w:p w14:paraId="255A0401" w14:textId="179AB26B" w:rsidR="0004278F" w:rsidRDefault="0004278F" w:rsidP="0004278F">
      <w:pPr>
        <w:ind w:left="720" w:hanging="360"/>
      </w:pPr>
      <w:r>
        <w:lastRenderedPageBreak/>
        <w:t>4.</w:t>
      </w:r>
      <w:r>
        <w:tab/>
      </w:r>
      <w:r w:rsidRPr="0004278F">
        <w:rPr>
          <w:u w:val="single"/>
        </w:rPr>
        <w:t>Garages and Off-Street Parking Areas</w:t>
      </w:r>
      <w:r>
        <w:t xml:space="preserve">. </w:t>
      </w:r>
      <w:r w:rsidRPr="0004278F">
        <w:t>Garages and off-street parking areas shall not be located between a building and a public street (other than an alley), except in compliance with the standards in subsections (a) and (b) of this subsection (C)(4).</w:t>
      </w:r>
    </w:p>
    <w:p w14:paraId="1202E755" w14:textId="77777777" w:rsidR="0004278F" w:rsidRDefault="0004278F" w:rsidP="0004278F">
      <w:pPr>
        <w:ind w:left="1080" w:hanging="360"/>
      </w:pPr>
      <w:r>
        <w:t>a.</w:t>
      </w:r>
      <w:r>
        <w:tab/>
        <w:t>The garage or off-street parking area is separated from the street property line by a dwelling; or</w:t>
      </w:r>
    </w:p>
    <w:p w14:paraId="24BB73FC" w14:textId="5F3A274D" w:rsidR="0004278F" w:rsidRDefault="0004278F" w:rsidP="0004278F">
      <w:pPr>
        <w:ind w:left="1080" w:hanging="360"/>
      </w:pPr>
      <w:r>
        <w:t>b.</w:t>
      </w:r>
      <w:r>
        <w:tab/>
        <w:t xml:space="preserve">The combined width of all garages and outdoor on-site parking and maneuvering areas does not exceed a total of </w:t>
      </w:r>
      <w:r w:rsidR="00731EE5">
        <w:t>50</w:t>
      </w:r>
      <w:r>
        <w:t xml:space="preserve"> percent of the street frontage</w:t>
      </w:r>
      <w:r w:rsidR="00EB6E22">
        <w:t xml:space="preserve"> (</w:t>
      </w:r>
      <w:r w:rsidR="00B730DF">
        <w:t xml:space="preserve">see </w:t>
      </w:r>
      <w:r w:rsidR="00EB6E22">
        <w:fldChar w:fldCharType="begin"/>
      </w:r>
      <w:r w:rsidR="00EB6E22">
        <w:instrText xml:space="preserve"> REF _Ref49155350 \h </w:instrText>
      </w:r>
      <w:r w:rsidR="00EB6E22">
        <w:fldChar w:fldCharType="separate"/>
      </w:r>
      <w:r w:rsidR="00D24256">
        <w:t xml:space="preserve">Figure </w:t>
      </w:r>
      <w:r w:rsidR="00D24256">
        <w:rPr>
          <w:noProof/>
        </w:rPr>
        <w:t>18</w:t>
      </w:r>
      <w:r w:rsidR="00EB6E22">
        <w:fldChar w:fldCharType="end"/>
      </w:r>
      <w:r w:rsidR="00EB6E22">
        <w:t>)</w:t>
      </w:r>
      <w:r>
        <w:t>.</w:t>
      </w:r>
    </w:p>
    <w:p w14:paraId="68DDC11A" w14:textId="0B71962F" w:rsidR="00EB6E22" w:rsidRDefault="00EB6E22" w:rsidP="004B45B9">
      <w:pPr>
        <w:pStyle w:val="Caption"/>
        <w:jc w:val="center"/>
      </w:pPr>
      <w:bookmarkStart w:id="17" w:name="_Ref49155350"/>
      <w:r>
        <w:t xml:space="preserve">Figure </w:t>
      </w:r>
      <w:r>
        <w:rPr>
          <w:noProof/>
        </w:rPr>
        <w:fldChar w:fldCharType="begin"/>
      </w:r>
      <w:r>
        <w:rPr>
          <w:noProof/>
        </w:rPr>
        <w:instrText xml:space="preserve"> SEQ Figure \* ARABIC </w:instrText>
      </w:r>
      <w:r>
        <w:rPr>
          <w:noProof/>
        </w:rPr>
        <w:fldChar w:fldCharType="separate"/>
      </w:r>
      <w:r w:rsidR="00D24256">
        <w:rPr>
          <w:noProof/>
        </w:rPr>
        <w:t>18</w:t>
      </w:r>
      <w:r>
        <w:rPr>
          <w:noProof/>
        </w:rPr>
        <w:fldChar w:fldCharType="end"/>
      </w:r>
      <w:bookmarkEnd w:id="17"/>
      <w:r>
        <w:t>. Width of Garages and Parking Areas</w:t>
      </w:r>
    </w:p>
    <w:p w14:paraId="1E45DF49" w14:textId="77777777" w:rsidR="00EB6E22" w:rsidRDefault="00EB6E22" w:rsidP="004B45B9">
      <w:pPr>
        <w:spacing w:line="240" w:lineRule="auto"/>
        <w:ind w:left="360" w:hanging="360"/>
        <w:jc w:val="center"/>
      </w:pPr>
      <w:r>
        <w:rPr>
          <w:noProof/>
        </w:rPr>
        <w:drawing>
          <wp:inline distT="0" distB="0" distL="0" distR="0" wp14:anchorId="7993A904" wp14:editId="1F342B7F">
            <wp:extent cx="3657600" cy="4892274"/>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28" cstate="print">
                      <a:extLst>
                        <a:ext uri="{28A0092B-C50C-407E-A947-70E740481C1C}">
                          <a14:useLocalDpi xmlns:a14="http://schemas.microsoft.com/office/drawing/2010/main" val="0"/>
                        </a:ext>
                      </a:extLst>
                    </a:blip>
                    <a:srcRect t="1894" b="2548"/>
                    <a:stretch/>
                  </pic:blipFill>
                  <pic:spPr bwMode="auto">
                    <a:xfrm>
                      <a:off x="0" y="0"/>
                      <a:ext cx="3657600" cy="4892274"/>
                    </a:xfrm>
                    <a:prstGeom prst="rect">
                      <a:avLst/>
                    </a:prstGeom>
                    <a:ln>
                      <a:noFill/>
                    </a:ln>
                    <a:extLst>
                      <a:ext uri="{53640926-AAD7-44D8-BBD7-CCE9431645EC}">
                        <a14:shadowObscured xmlns:a14="http://schemas.microsoft.com/office/drawing/2010/main"/>
                      </a:ext>
                    </a:extLst>
                  </pic:spPr>
                </pic:pic>
              </a:graphicData>
            </a:graphic>
          </wp:inline>
        </w:drawing>
      </w:r>
    </w:p>
    <w:p w14:paraId="72A8E143" w14:textId="2E74028B" w:rsidR="008B205D" w:rsidRDefault="008B205D" w:rsidP="008B205D">
      <w:pPr>
        <w:ind w:left="720" w:hanging="360"/>
      </w:pPr>
      <w:r>
        <w:t>5.</w:t>
      </w:r>
      <w:r>
        <w:tab/>
      </w:r>
      <w:r w:rsidRPr="006F4A64">
        <w:rPr>
          <w:u w:val="single"/>
        </w:rPr>
        <w:t>Driveway Approach</w:t>
      </w:r>
      <w:r>
        <w:t xml:space="preserve">. </w:t>
      </w:r>
      <w:r w:rsidRPr="008B205D">
        <w:t>Driveway approaches must comply with the following:</w:t>
      </w:r>
    </w:p>
    <w:p w14:paraId="702930E6" w14:textId="7AD5EB8A" w:rsidR="008B205D" w:rsidRPr="00683788" w:rsidRDefault="008B205D" w:rsidP="008B205D">
      <w:pPr>
        <w:ind w:left="1080" w:hanging="360"/>
      </w:pPr>
      <w:r>
        <w:t>a.</w:t>
      </w:r>
      <w:r>
        <w:tab/>
      </w:r>
      <w:r w:rsidRPr="00683788">
        <w:t>The total width of all driveway approaches must not exceed 32 feet per frontage</w:t>
      </w:r>
      <w:r>
        <w:t>, as measured at the property line</w:t>
      </w:r>
      <w:r w:rsidR="008642CB">
        <w:t xml:space="preserve"> (</w:t>
      </w:r>
      <w:r w:rsidR="00B730DF">
        <w:t xml:space="preserve">see </w:t>
      </w:r>
      <w:r w:rsidR="008642CB">
        <w:fldChar w:fldCharType="begin"/>
      </w:r>
      <w:r w:rsidR="008642CB">
        <w:instrText xml:space="preserve"> REF _Ref49155769 \h </w:instrText>
      </w:r>
      <w:r w:rsidR="008642CB">
        <w:fldChar w:fldCharType="separate"/>
      </w:r>
      <w:r w:rsidR="00D24256">
        <w:t xml:space="preserve">Figure </w:t>
      </w:r>
      <w:r w:rsidR="00D24256">
        <w:rPr>
          <w:noProof/>
        </w:rPr>
        <w:t>19</w:t>
      </w:r>
      <w:r w:rsidR="008642CB">
        <w:fldChar w:fldCharType="end"/>
      </w:r>
      <w:r w:rsidR="008642CB">
        <w:t>)</w:t>
      </w:r>
      <w:r w:rsidRPr="00683788">
        <w:t xml:space="preserve">. For lots or parcels with more than one frontage, see subsection </w:t>
      </w:r>
      <w:r>
        <w:t>(5)(</w:t>
      </w:r>
      <w:r w:rsidRPr="00683788">
        <w:t>c</w:t>
      </w:r>
      <w:r>
        <w:t>) of this subsection (C)</w:t>
      </w:r>
      <w:r w:rsidRPr="00683788">
        <w:t>.</w:t>
      </w:r>
    </w:p>
    <w:p w14:paraId="7745E74E" w14:textId="607A0098" w:rsidR="008B205D" w:rsidRPr="00683788" w:rsidRDefault="008B205D" w:rsidP="008B205D">
      <w:pPr>
        <w:ind w:left="1080" w:hanging="360"/>
      </w:pPr>
      <w:r>
        <w:lastRenderedPageBreak/>
        <w:t>b.</w:t>
      </w:r>
      <w:r>
        <w:tab/>
      </w:r>
      <w:r w:rsidRPr="00683788">
        <w:t>Driveway approaches may be separated when located on a local street</w:t>
      </w:r>
      <w:r w:rsidR="008642CB">
        <w:t xml:space="preserve"> (</w:t>
      </w:r>
      <w:r w:rsidR="00B730DF">
        <w:t xml:space="preserve">see </w:t>
      </w:r>
      <w:r w:rsidR="008642CB">
        <w:fldChar w:fldCharType="begin"/>
      </w:r>
      <w:r w:rsidR="008642CB">
        <w:instrText xml:space="preserve"> REF _Ref49155769 \h </w:instrText>
      </w:r>
      <w:r w:rsidR="008642CB">
        <w:fldChar w:fldCharType="separate"/>
      </w:r>
      <w:r w:rsidR="00D24256">
        <w:t xml:space="preserve">Figure </w:t>
      </w:r>
      <w:r w:rsidR="00D24256">
        <w:rPr>
          <w:noProof/>
        </w:rPr>
        <w:t>19</w:t>
      </w:r>
      <w:r w:rsidR="008642CB">
        <w:fldChar w:fldCharType="end"/>
      </w:r>
      <w:r w:rsidR="008642CB">
        <w:t>)</w:t>
      </w:r>
      <w:r w:rsidRPr="00683788">
        <w:t xml:space="preserve">. If approaches are separated, they must </w:t>
      </w:r>
      <w:r>
        <w:t>meet the jurisdiction’s driveway spacing standards applicable to local streets.</w:t>
      </w:r>
    </w:p>
    <w:p w14:paraId="4FC79000" w14:textId="77777777" w:rsidR="008B205D" w:rsidRPr="00683788" w:rsidRDefault="008B205D" w:rsidP="008B205D">
      <w:pPr>
        <w:ind w:left="1080" w:hanging="360"/>
      </w:pPr>
      <w:r>
        <w:t>c.</w:t>
      </w:r>
      <w:r>
        <w:tab/>
      </w:r>
      <w:r w:rsidRPr="00683788">
        <w:t xml:space="preserve">In addition, </w:t>
      </w:r>
      <w:proofErr w:type="gramStart"/>
      <w:r w:rsidRPr="00683788">
        <w:t>lots</w:t>
      </w:r>
      <w:proofErr w:type="gramEnd"/>
      <w:r w:rsidRPr="00683788">
        <w:t xml:space="preserve"> or parcels with more than one frontage must comply with the following:</w:t>
      </w:r>
    </w:p>
    <w:p w14:paraId="35EC22CC" w14:textId="74F0D0A6" w:rsidR="008B205D" w:rsidRPr="00683788" w:rsidRDefault="008B205D" w:rsidP="008B205D">
      <w:pPr>
        <w:ind w:left="1440" w:hanging="360"/>
      </w:pPr>
      <w:proofErr w:type="spellStart"/>
      <w:r>
        <w:t>i</w:t>
      </w:r>
      <w:proofErr w:type="spellEnd"/>
      <w:r>
        <w:t>.</w:t>
      </w:r>
      <w:r>
        <w:tab/>
      </w:r>
      <w:r w:rsidRPr="00683788">
        <w:t xml:space="preserve">Lots or parcels must access the street with the lowest </w:t>
      </w:r>
      <w:r w:rsidR="00005AFD">
        <w:t xml:space="preserve">transportation </w:t>
      </w:r>
      <w:r w:rsidRPr="00683788">
        <w:t>classification</w:t>
      </w:r>
      <w:r w:rsidR="00005AFD">
        <w:t xml:space="preserve"> for vehicle traffic</w:t>
      </w:r>
      <w:r w:rsidRPr="00683788">
        <w:t>.</w:t>
      </w:r>
      <w:r>
        <w:t xml:space="preserve"> </w:t>
      </w:r>
      <w:r w:rsidRPr="009011F0">
        <w:t xml:space="preserve">For lots or parcels abutting an </w:t>
      </w:r>
      <w:r>
        <w:t xml:space="preserve">improved </w:t>
      </w:r>
      <w:r w:rsidRPr="009011F0">
        <w:t>alley</w:t>
      </w:r>
      <w:r w:rsidR="004B6E3D">
        <w:t xml:space="preserve"> </w:t>
      </w:r>
      <w:r w:rsidR="00AC2751">
        <w:t xml:space="preserve">(defined as an alley </w:t>
      </w:r>
      <w:r w:rsidR="004B6E3D">
        <w:t xml:space="preserve">that meets </w:t>
      </w:r>
      <w:r w:rsidR="00DA5E30">
        <w:t xml:space="preserve">the </w:t>
      </w:r>
      <w:r w:rsidR="00AE6F7B">
        <w:t>jurisdiction</w:t>
      </w:r>
      <w:r w:rsidR="00DA5E30">
        <w:t>’s standards for width and pavement</w:t>
      </w:r>
      <w:r w:rsidR="00AC2751">
        <w:t>)</w:t>
      </w:r>
      <w:r w:rsidRPr="009011F0">
        <w:t xml:space="preserve">, access </w:t>
      </w:r>
      <w:r>
        <w:t>must</w:t>
      </w:r>
      <w:r w:rsidRPr="009011F0">
        <w:t xml:space="preserve"> be taken from the alley</w:t>
      </w:r>
      <w:r w:rsidR="008642CB">
        <w:t xml:space="preserve"> (</w:t>
      </w:r>
      <w:r w:rsidR="00B730DF">
        <w:t xml:space="preserve">see </w:t>
      </w:r>
      <w:r w:rsidR="008642CB">
        <w:fldChar w:fldCharType="begin"/>
      </w:r>
      <w:r w:rsidR="008642CB">
        <w:instrText xml:space="preserve"> REF _Ref49155829 \h </w:instrText>
      </w:r>
      <w:r w:rsidR="008642CB">
        <w:fldChar w:fldCharType="separate"/>
      </w:r>
      <w:r w:rsidR="00D24256">
        <w:t xml:space="preserve">Figure </w:t>
      </w:r>
      <w:r w:rsidR="00D24256">
        <w:rPr>
          <w:noProof/>
        </w:rPr>
        <w:t>20</w:t>
      </w:r>
      <w:r w:rsidR="008642CB">
        <w:fldChar w:fldCharType="end"/>
      </w:r>
      <w:r w:rsidR="008642CB">
        <w:t>)</w:t>
      </w:r>
      <w:r>
        <w:t>.</w:t>
      </w:r>
    </w:p>
    <w:p w14:paraId="3EFFBAEF" w14:textId="77777777" w:rsidR="008B205D" w:rsidRPr="00683788" w:rsidRDefault="008B205D" w:rsidP="008B205D">
      <w:pPr>
        <w:ind w:left="1440" w:hanging="360"/>
      </w:pPr>
      <w:r>
        <w:t>ii.</w:t>
      </w:r>
      <w:r>
        <w:tab/>
      </w:r>
      <w:r w:rsidRPr="00683788">
        <w:t xml:space="preserve">Lots or parcels with frontages only on collectors and/or arterial streets </w:t>
      </w:r>
      <w:r>
        <w:t>must meet the jurisdiction’s access standards applicable to collectors and/or arterials.</w:t>
      </w:r>
      <w:r w:rsidRPr="00683788">
        <w:t xml:space="preserve"> </w:t>
      </w:r>
    </w:p>
    <w:p w14:paraId="01362770" w14:textId="77777777" w:rsidR="00C239CA" w:rsidRDefault="008B205D" w:rsidP="008B205D">
      <w:pPr>
        <w:ind w:left="1440" w:hanging="360"/>
      </w:pPr>
      <w:r>
        <w:t>iii.</w:t>
      </w:r>
      <w:r>
        <w:tab/>
        <w:t>Triplexes and quadplexes</w:t>
      </w:r>
      <w:r w:rsidRPr="00683788">
        <w:t xml:space="preserve"> on lots or parcels with frontages only on local streets may have</w:t>
      </w:r>
      <w:r w:rsidR="00C239CA">
        <w:t xml:space="preserve"> either:</w:t>
      </w:r>
    </w:p>
    <w:p w14:paraId="64B124CF" w14:textId="77777777" w:rsidR="00C239CA" w:rsidRDefault="00C239CA" w:rsidP="00C239CA">
      <w:pPr>
        <w:pStyle w:val="ListParagraph"/>
        <w:numPr>
          <w:ilvl w:val="0"/>
          <w:numId w:val="26"/>
        </w:numPr>
        <w:ind w:left="1800"/>
        <w:contextualSpacing w:val="0"/>
      </w:pPr>
      <w:r>
        <w:t>T</w:t>
      </w:r>
      <w:r w:rsidR="008B205D" w:rsidRPr="00683788">
        <w:t xml:space="preserve">wo driveway approaches not exceeding 32 feet in total width on one </w:t>
      </w:r>
      <w:proofErr w:type="gramStart"/>
      <w:r w:rsidR="008B205D" w:rsidRPr="00683788">
        <w:t>frontage</w:t>
      </w:r>
      <w:r>
        <w:t>;</w:t>
      </w:r>
      <w:proofErr w:type="gramEnd"/>
      <w:r>
        <w:t xml:space="preserve"> </w:t>
      </w:r>
      <w:r w:rsidR="008B205D" w:rsidRPr="00683788">
        <w:t xml:space="preserve">or </w:t>
      </w:r>
    </w:p>
    <w:p w14:paraId="339268DC" w14:textId="3E72DA8D" w:rsidR="008B205D" w:rsidRDefault="00C239CA" w:rsidP="00C239CA">
      <w:pPr>
        <w:pStyle w:val="ListParagraph"/>
        <w:numPr>
          <w:ilvl w:val="0"/>
          <w:numId w:val="26"/>
        </w:numPr>
        <w:ind w:left="1800"/>
        <w:contextualSpacing w:val="0"/>
      </w:pPr>
      <w:r>
        <w:t>O</w:t>
      </w:r>
      <w:r w:rsidR="008B205D" w:rsidRPr="00683788">
        <w:t>ne maximum 16-foot-wide driveway approach</w:t>
      </w:r>
      <w:r w:rsidR="008B205D">
        <w:t xml:space="preserve"> per frontage</w:t>
      </w:r>
      <w:r w:rsidR="008642CB">
        <w:t xml:space="preserve"> (</w:t>
      </w:r>
      <w:r w:rsidR="00B730DF">
        <w:t xml:space="preserve">see </w:t>
      </w:r>
      <w:r w:rsidR="008642CB">
        <w:fldChar w:fldCharType="begin"/>
      </w:r>
      <w:r w:rsidR="008642CB">
        <w:instrText xml:space="preserve"> REF _Ref49155852 \h </w:instrText>
      </w:r>
      <w:r w:rsidR="008642CB">
        <w:fldChar w:fldCharType="separate"/>
      </w:r>
      <w:r w:rsidR="00D24256">
        <w:t xml:space="preserve">Figure </w:t>
      </w:r>
      <w:r w:rsidR="00D24256">
        <w:rPr>
          <w:noProof/>
        </w:rPr>
        <w:t>21</w:t>
      </w:r>
      <w:r w:rsidR="008642CB">
        <w:fldChar w:fldCharType="end"/>
      </w:r>
      <w:r w:rsidR="008642CB">
        <w:t>)</w:t>
      </w:r>
      <w:r w:rsidR="008B205D">
        <w:t>.</w:t>
      </w:r>
    </w:p>
    <w:p w14:paraId="04483A6E" w14:textId="2EF0CB30" w:rsidR="008642CB" w:rsidRDefault="008642CB" w:rsidP="004B45B9">
      <w:pPr>
        <w:pStyle w:val="Caption"/>
        <w:jc w:val="center"/>
      </w:pPr>
      <w:bookmarkStart w:id="18" w:name="_Ref49155769"/>
      <w:r>
        <w:lastRenderedPageBreak/>
        <w:t xml:space="preserve">Figure </w:t>
      </w:r>
      <w:r>
        <w:rPr>
          <w:noProof/>
        </w:rPr>
        <w:fldChar w:fldCharType="begin"/>
      </w:r>
      <w:r>
        <w:rPr>
          <w:noProof/>
        </w:rPr>
        <w:instrText xml:space="preserve"> SEQ Figure \* ARABIC </w:instrText>
      </w:r>
      <w:r>
        <w:rPr>
          <w:noProof/>
        </w:rPr>
        <w:fldChar w:fldCharType="separate"/>
      </w:r>
      <w:r w:rsidR="00D24256">
        <w:rPr>
          <w:noProof/>
        </w:rPr>
        <w:t>19</w:t>
      </w:r>
      <w:r>
        <w:rPr>
          <w:noProof/>
        </w:rPr>
        <w:fldChar w:fldCharType="end"/>
      </w:r>
      <w:bookmarkEnd w:id="18"/>
      <w:r>
        <w:t>. Driveway Approach Width and Separation on Local Street</w:t>
      </w:r>
    </w:p>
    <w:p w14:paraId="61F64149" w14:textId="77777777" w:rsidR="008642CB" w:rsidRDefault="008642CB" w:rsidP="004B45B9">
      <w:pPr>
        <w:spacing w:line="240" w:lineRule="auto"/>
        <w:jc w:val="center"/>
      </w:pPr>
      <w:r>
        <w:rPr>
          <w:noProof/>
        </w:rPr>
        <w:drawing>
          <wp:inline distT="0" distB="0" distL="0" distR="0" wp14:anchorId="3F33779E" wp14:editId="6A899B27">
            <wp:extent cx="4846320" cy="5886323"/>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29">
                      <a:extLst>
                        <a:ext uri="{28A0092B-C50C-407E-A947-70E740481C1C}">
                          <a14:useLocalDpi xmlns:a14="http://schemas.microsoft.com/office/drawing/2010/main" val="0"/>
                        </a:ext>
                      </a:extLst>
                    </a:blip>
                    <a:srcRect t="17364"/>
                    <a:stretch/>
                  </pic:blipFill>
                  <pic:spPr bwMode="auto">
                    <a:xfrm>
                      <a:off x="0" y="0"/>
                      <a:ext cx="4846320" cy="5886323"/>
                    </a:xfrm>
                    <a:prstGeom prst="rect">
                      <a:avLst/>
                    </a:prstGeom>
                    <a:ln>
                      <a:noFill/>
                    </a:ln>
                    <a:extLst>
                      <a:ext uri="{53640926-AAD7-44D8-BBD7-CCE9431645EC}">
                        <a14:shadowObscured xmlns:a14="http://schemas.microsoft.com/office/drawing/2010/main"/>
                      </a:ext>
                    </a:extLst>
                  </pic:spPr>
                </pic:pic>
              </a:graphicData>
            </a:graphic>
          </wp:inline>
        </w:drawing>
      </w:r>
    </w:p>
    <w:p w14:paraId="4883C3F4" w14:textId="71F4D1CD" w:rsidR="008642CB" w:rsidRDefault="008642CB" w:rsidP="004B45B9">
      <w:pPr>
        <w:pStyle w:val="Caption"/>
        <w:jc w:val="center"/>
      </w:pPr>
      <w:bookmarkStart w:id="19" w:name="_Ref49155829"/>
      <w:r>
        <w:lastRenderedPageBreak/>
        <w:t xml:space="preserve">Figure </w:t>
      </w:r>
      <w:r>
        <w:rPr>
          <w:noProof/>
        </w:rPr>
        <w:fldChar w:fldCharType="begin"/>
      </w:r>
      <w:r>
        <w:rPr>
          <w:noProof/>
        </w:rPr>
        <w:instrText xml:space="preserve"> SEQ Figure \* ARABIC </w:instrText>
      </w:r>
      <w:r>
        <w:rPr>
          <w:noProof/>
        </w:rPr>
        <w:fldChar w:fldCharType="separate"/>
      </w:r>
      <w:r w:rsidR="00D24256">
        <w:rPr>
          <w:noProof/>
        </w:rPr>
        <w:t>20</w:t>
      </w:r>
      <w:r>
        <w:rPr>
          <w:noProof/>
        </w:rPr>
        <w:fldChar w:fldCharType="end"/>
      </w:r>
      <w:bookmarkEnd w:id="19"/>
      <w:r>
        <w:t xml:space="preserve">. Alley Access </w:t>
      </w:r>
    </w:p>
    <w:p w14:paraId="0201381E" w14:textId="77777777" w:rsidR="008642CB" w:rsidRDefault="008642CB" w:rsidP="004B45B9">
      <w:pPr>
        <w:spacing w:line="240" w:lineRule="auto"/>
        <w:jc w:val="center"/>
      </w:pPr>
      <w:r>
        <w:rPr>
          <w:noProof/>
        </w:rPr>
        <w:drawing>
          <wp:inline distT="0" distB="0" distL="0" distR="0" wp14:anchorId="03D28D86" wp14:editId="747A4207">
            <wp:extent cx="4846320" cy="515040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0">
                      <a:extLst>
                        <a:ext uri="{28A0092B-C50C-407E-A947-70E740481C1C}">
                          <a14:useLocalDpi xmlns:a14="http://schemas.microsoft.com/office/drawing/2010/main" val="0"/>
                        </a:ext>
                      </a:extLst>
                    </a:blip>
                    <a:stretch>
                      <a:fillRect/>
                    </a:stretch>
                  </pic:blipFill>
                  <pic:spPr bwMode="auto">
                    <a:xfrm>
                      <a:off x="0" y="0"/>
                      <a:ext cx="4846320" cy="5150401"/>
                    </a:xfrm>
                    <a:prstGeom prst="rect">
                      <a:avLst/>
                    </a:prstGeom>
                    <a:ln>
                      <a:noFill/>
                    </a:ln>
                    <a:extLst>
                      <a:ext uri="{53640926-AAD7-44D8-BBD7-CCE9431645EC}">
                        <a14:shadowObscured xmlns:a14="http://schemas.microsoft.com/office/drawing/2010/main"/>
                      </a:ext>
                    </a:extLst>
                  </pic:spPr>
                </pic:pic>
              </a:graphicData>
            </a:graphic>
          </wp:inline>
        </w:drawing>
      </w:r>
    </w:p>
    <w:p w14:paraId="5CD11044" w14:textId="66FA7B70" w:rsidR="008642CB" w:rsidRDefault="008642CB" w:rsidP="004B45B9">
      <w:pPr>
        <w:pStyle w:val="Caption"/>
        <w:jc w:val="center"/>
      </w:pPr>
      <w:bookmarkStart w:id="20" w:name="_Ref49155852"/>
      <w:r>
        <w:lastRenderedPageBreak/>
        <w:t xml:space="preserve">Figure </w:t>
      </w:r>
      <w:r>
        <w:rPr>
          <w:noProof/>
        </w:rPr>
        <w:fldChar w:fldCharType="begin"/>
      </w:r>
      <w:r>
        <w:rPr>
          <w:noProof/>
        </w:rPr>
        <w:instrText xml:space="preserve"> SEQ Figure \* ARABIC </w:instrText>
      </w:r>
      <w:r>
        <w:rPr>
          <w:noProof/>
        </w:rPr>
        <w:fldChar w:fldCharType="separate"/>
      </w:r>
      <w:r w:rsidR="00D24256">
        <w:rPr>
          <w:noProof/>
        </w:rPr>
        <w:t>21</w:t>
      </w:r>
      <w:r>
        <w:rPr>
          <w:noProof/>
        </w:rPr>
        <w:fldChar w:fldCharType="end"/>
      </w:r>
      <w:bookmarkEnd w:id="20"/>
      <w:r>
        <w:t>. Driveway Approach Options for Multiple Local Street Frontages</w:t>
      </w:r>
    </w:p>
    <w:p w14:paraId="5B69E16F" w14:textId="77777777" w:rsidR="008642CB" w:rsidRDefault="008642CB" w:rsidP="004B45B9">
      <w:pPr>
        <w:spacing w:line="240" w:lineRule="auto"/>
        <w:jc w:val="center"/>
      </w:pPr>
      <w:r>
        <w:rPr>
          <w:noProof/>
        </w:rPr>
        <w:drawing>
          <wp:inline distT="0" distB="0" distL="0" distR="0" wp14:anchorId="07FA4C46" wp14:editId="70CEAB80">
            <wp:extent cx="4846320" cy="6395144"/>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1">
                      <a:extLst>
                        <a:ext uri="{28A0092B-C50C-407E-A947-70E740481C1C}">
                          <a14:useLocalDpi xmlns:a14="http://schemas.microsoft.com/office/drawing/2010/main" val="0"/>
                        </a:ext>
                      </a:extLst>
                    </a:blip>
                    <a:stretch>
                      <a:fillRect/>
                    </a:stretch>
                  </pic:blipFill>
                  <pic:spPr bwMode="auto">
                    <a:xfrm>
                      <a:off x="0" y="0"/>
                      <a:ext cx="4846320" cy="6395144"/>
                    </a:xfrm>
                    <a:prstGeom prst="rect">
                      <a:avLst/>
                    </a:prstGeom>
                    <a:ln>
                      <a:noFill/>
                    </a:ln>
                    <a:extLst>
                      <a:ext uri="{53640926-AAD7-44D8-BBD7-CCE9431645EC}">
                        <a14:shadowObscured xmlns:a14="http://schemas.microsoft.com/office/drawing/2010/main"/>
                      </a:ext>
                    </a:extLst>
                  </pic:spPr>
                </pic:pic>
              </a:graphicData>
            </a:graphic>
          </wp:inline>
        </w:drawing>
      </w:r>
    </w:p>
    <w:p w14:paraId="6A34E777" w14:textId="77777777" w:rsidR="008642CB" w:rsidRDefault="008642CB" w:rsidP="008642CB"/>
    <w:p w14:paraId="73FF20FB" w14:textId="7903D1BB" w:rsidR="0004278F" w:rsidRDefault="006F4A64" w:rsidP="006F4A64">
      <w:pPr>
        <w:pStyle w:val="Heading3"/>
      </w:pPr>
      <w:r>
        <w:t xml:space="preserve">D. </w:t>
      </w:r>
      <w:r>
        <w:tab/>
        <w:t>Conversions to Triplex and Quadplex</w:t>
      </w:r>
    </w:p>
    <w:p w14:paraId="1E175418" w14:textId="6C5833F6" w:rsidR="006F4A64" w:rsidRDefault="006F4A64" w:rsidP="006F4A64">
      <w:r w:rsidRPr="006F4A64">
        <w:t>Internal conversion of an existing detached single family structure or duplex to a triplex or quadplex is allowed, pursuant to Chapter 1, Section C (Applicability), provided that the conversion does not increase nonconformance with applicable clear and objective standards, unless increasing nonconformance is otherwise permitted by the development code.</w:t>
      </w:r>
    </w:p>
    <w:p w14:paraId="1F83804A" w14:textId="2DFA3533" w:rsidR="006F4A64" w:rsidRDefault="006F4A64" w:rsidP="00DB4797">
      <w:pPr>
        <w:pStyle w:val="Heading2"/>
        <w:spacing w:before="0"/>
      </w:pPr>
      <w:r>
        <w:lastRenderedPageBreak/>
        <w:t>Chapter 4. Townhouses</w:t>
      </w:r>
    </w:p>
    <w:p w14:paraId="12DD5EE4" w14:textId="77777777" w:rsidR="006F4A64" w:rsidRPr="00737D02" w:rsidRDefault="006F4A64" w:rsidP="006F4A64">
      <w:pPr>
        <w:spacing w:before="240" w:after="0"/>
        <w:rPr>
          <w:b/>
          <w:bCs/>
        </w:rPr>
      </w:pPr>
      <w:r w:rsidRPr="00737D02">
        <w:rPr>
          <w:b/>
          <w:bCs/>
        </w:rPr>
        <w:t>Sections</w:t>
      </w:r>
    </w:p>
    <w:p w14:paraId="518E19A8" w14:textId="77777777" w:rsidR="006F4A64" w:rsidRPr="00737D02" w:rsidRDefault="006F4A64" w:rsidP="006F4A64">
      <w:pPr>
        <w:pStyle w:val="ListParagraph"/>
        <w:numPr>
          <w:ilvl w:val="0"/>
          <w:numId w:val="21"/>
        </w:numPr>
        <w:rPr>
          <w:b/>
          <w:bCs/>
        </w:rPr>
      </w:pPr>
      <w:r w:rsidRPr="00737D02">
        <w:rPr>
          <w:b/>
          <w:bCs/>
        </w:rPr>
        <w:t>Permitted Uses and Approval Process</w:t>
      </w:r>
    </w:p>
    <w:p w14:paraId="537B3126" w14:textId="77777777" w:rsidR="006F4A64" w:rsidRPr="00737D02" w:rsidRDefault="006F4A64" w:rsidP="006F4A64">
      <w:pPr>
        <w:pStyle w:val="ListParagraph"/>
        <w:numPr>
          <w:ilvl w:val="0"/>
          <w:numId w:val="21"/>
        </w:numPr>
        <w:rPr>
          <w:b/>
          <w:bCs/>
        </w:rPr>
      </w:pPr>
      <w:r w:rsidRPr="00737D02">
        <w:rPr>
          <w:b/>
          <w:bCs/>
        </w:rPr>
        <w:t>Development Standards</w:t>
      </w:r>
    </w:p>
    <w:p w14:paraId="381966F5" w14:textId="0656839B" w:rsidR="006F4A64" w:rsidRDefault="006F4A64" w:rsidP="006F4A64">
      <w:pPr>
        <w:pStyle w:val="ListParagraph"/>
        <w:numPr>
          <w:ilvl w:val="0"/>
          <w:numId w:val="21"/>
        </w:numPr>
        <w:rPr>
          <w:b/>
          <w:bCs/>
        </w:rPr>
      </w:pPr>
      <w:r w:rsidRPr="00737D02">
        <w:rPr>
          <w:b/>
          <w:bCs/>
        </w:rPr>
        <w:t>Design Standards</w:t>
      </w:r>
    </w:p>
    <w:p w14:paraId="3584F75A" w14:textId="77777777" w:rsidR="006F4A64" w:rsidRDefault="006F4A64" w:rsidP="006F4A64">
      <w:pPr>
        <w:pStyle w:val="Heading3"/>
      </w:pPr>
      <w:r>
        <w:t>A</w:t>
      </w:r>
      <w:r w:rsidRPr="00DA7B6F">
        <w:t xml:space="preserve">. </w:t>
      </w:r>
      <w:r w:rsidRPr="00DA7B6F">
        <w:tab/>
        <w:t>Permitted Uses and Approval Process</w:t>
      </w:r>
    </w:p>
    <w:p w14:paraId="538174ED" w14:textId="37B996BD" w:rsidR="00B16762" w:rsidRDefault="00B16762" w:rsidP="00B16762">
      <w:pPr>
        <w:ind w:left="720" w:hanging="360"/>
      </w:pPr>
      <w:r>
        <w:t xml:space="preserve">1. </w:t>
      </w:r>
      <w:r>
        <w:tab/>
      </w:r>
      <w:r>
        <w:rPr>
          <w:u w:val="single"/>
        </w:rPr>
        <w:t>Permitted Use</w:t>
      </w:r>
      <w:r>
        <w:t>.</w:t>
      </w:r>
      <w:r w:rsidRPr="00B16762">
        <w:t xml:space="preserve"> </w:t>
      </w:r>
      <w:r>
        <w:t>Townhouses</w:t>
      </w:r>
      <w:r w:rsidRPr="004D2E4C">
        <w:t xml:space="preserve"> are permitted outright wherever they are allowed as provided in Chapter 1, Section C (Applicability).</w:t>
      </w:r>
    </w:p>
    <w:p w14:paraId="286F9592" w14:textId="7967AD09" w:rsidR="00B16762" w:rsidRDefault="00B16762" w:rsidP="00B16762">
      <w:pPr>
        <w:ind w:left="720" w:hanging="360"/>
      </w:pPr>
      <w:r>
        <w:t>2.</w:t>
      </w:r>
      <w:r>
        <w:tab/>
      </w:r>
      <w:r w:rsidRPr="00B16762">
        <w:rPr>
          <w:u w:val="single"/>
        </w:rPr>
        <w:t>Approval Process</w:t>
      </w:r>
      <w:r>
        <w:t xml:space="preserve">. </w:t>
      </w:r>
      <w:r>
        <w:t>Townhouse structures</w:t>
      </w:r>
      <w:r w:rsidRPr="004D2E4C">
        <w:t xml:space="preserve"> are subject to the same approval process as that for detached single family dwellings in the same zone</w:t>
      </w:r>
      <w:r>
        <w:t>. Townhouse projects</w:t>
      </w:r>
      <w:r w:rsidRPr="004D2E4C">
        <w:t xml:space="preserve"> are subject only to clear and objective standards, approval criteria, conditions, and procedures</w:t>
      </w:r>
      <w:r>
        <w:t>, unless discretionary standards and criteria have been adopted in accordance with ORS 197.307(5)</w:t>
      </w:r>
      <w:r w:rsidRPr="004D2E4C">
        <w:t xml:space="preserve">. Alternatively, an applicant may choose to </w:t>
      </w:r>
      <w:proofErr w:type="gramStart"/>
      <w:r w:rsidRPr="004D2E4C">
        <w:t>submit an application</w:t>
      </w:r>
      <w:proofErr w:type="gramEnd"/>
      <w:r w:rsidRPr="004D2E4C">
        <w:t xml:space="preserve"> for a </w:t>
      </w:r>
      <w:r>
        <w:t>townhouse project</w:t>
      </w:r>
      <w:r w:rsidRPr="004D2E4C">
        <w:t xml:space="preserve"> subject to discretionary standards and criteria adopted in accordance with ORS 197.307</w:t>
      </w:r>
      <w:r>
        <w:t>(6)</w:t>
      </w:r>
      <w:r w:rsidRPr="004D2E4C">
        <w:t>, if such a process is available</w:t>
      </w:r>
      <w:r>
        <w:t>.</w:t>
      </w:r>
    </w:p>
    <w:p w14:paraId="7512E265" w14:textId="3409DCC8" w:rsidR="00B16762" w:rsidRDefault="00B16762" w:rsidP="00B16762">
      <w:pPr>
        <w:ind w:left="720" w:hanging="360"/>
      </w:pPr>
      <w:r>
        <w:t>3.</w:t>
      </w:r>
      <w:r>
        <w:tab/>
      </w:r>
      <w:r w:rsidRPr="00B16762">
        <w:rPr>
          <w:u w:val="single"/>
        </w:rPr>
        <w:t>New Lots or Parcels</w:t>
      </w:r>
      <w:r>
        <w:t xml:space="preserve">. </w:t>
      </w:r>
      <w:r w:rsidRPr="006F4A64">
        <w:t>Creation of new lots or parcels as part of a townhouse project is subject to the applicable land division approval process</w:t>
      </w:r>
      <w:r>
        <w:t>.</w:t>
      </w:r>
    </w:p>
    <w:p w14:paraId="5BC9C3F9" w14:textId="50F88325" w:rsidR="00B16762" w:rsidRDefault="00B16762" w:rsidP="00B16762">
      <w:pPr>
        <w:ind w:left="720" w:hanging="360"/>
      </w:pPr>
      <w:r>
        <w:t xml:space="preserve">4. </w:t>
      </w:r>
      <w:r>
        <w:tab/>
      </w:r>
      <w:r w:rsidRPr="00B16762">
        <w:rPr>
          <w:u w:val="single"/>
        </w:rPr>
        <w:t>Sufficient Infrastructure</w:t>
      </w:r>
      <w:r>
        <w:t xml:space="preserve">. Applicants must </w:t>
      </w:r>
      <w:r w:rsidRPr="00D3376B">
        <w:t>demonstrat</w:t>
      </w:r>
      <w:r>
        <w:t>e</w:t>
      </w:r>
      <w:r w:rsidRPr="00D3376B">
        <w:t xml:space="preserve"> that Sufficient Infrastructure is provided, or will be provided, upon submittal of a </w:t>
      </w:r>
      <w:r>
        <w:t>townhouse</w:t>
      </w:r>
      <w:r w:rsidRPr="00D3376B">
        <w:t xml:space="preserve"> development application</w:t>
      </w:r>
      <w:r>
        <w:t>.</w:t>
      </w:r>
    </w:p>
    <w:p w14:paraId="54011468" w14:textId="77777777" w:rsidR="006F4A64" w:rsidRDefault="006F4A64" w:rsidP="006F4A64">
      <w:pPr>
        <w:pStyle w:val="Heading3"/>
      </w:pPr>
      <w:r>
        <w:t>B.</w:t>
      </w:r>
      <w:r>
        <w:tab/>
        <w:t>Development Standards</w:t>
      </w:r>
    </w:p>
    <w:p w14:paraId="4878CA40" w14:textId="77777777" w:rsidR="006F4A64" w:rsidRDefault="006F4A64" w:rsidP="006F4A64">
      <w:pPr>
        <w:ind w:left="720" w:hanging="360"/>
      </w:pPr>
      <w:r>
        <w:t xml:space="preserve">1. </w:t>
      </w:r>
      <w:r>
        <w:tab/>
      </w:r>
      <w:r w:rsidRPr="00E7349A">
        <w:rPr>
          <w:u w:val="single"/>
        </w:rPr>
        <w:t>Applicability</w:t>
      </w:r>
      <w:r>
        <w:t>.</w:t>
      </w:r>
    </w:p>
    <w:p w14:paraId="5CF3C560" w14:textId="4F37419E" w:rsidR="006F4A64" w:rsidRDefault="006F4A64" w:rsidP="006F4A64">
      <w:pPr>
        <w:ind w:left="1080" w:hanging="360"/>
      </w:pPr>
      <w:r>
        <w:t>a.</w:t>
      </w:r>
      <w:r>
        <w:tab/>
      </w:r>
      <w:r w:rsidRPr="006F4A64">
        <w:t>Townhouses shall meet the standards in subsect</w:t>
      </w:r>
      <w:r w:rsidRPr="00461DB9">
        <w:t xml:space="preserve">ions (3), (4), </w:t>
      </w:r>
      <w:r w:rsidR="00B82764" w:rsidRPr="00461DB9">
        <w:t xml:space="preserve">and </w:t>
      </w:r>
      <w:r w:rsidRPr="00461DB9">
        <w:t>(5) of</w:t>
      </w:r>
      <w:r w:rsidRPr="006F4A64">
        <w:t xml:space="preserve"> this section (B).</w:t>
      </w:r>
    </w:p>
    <w:p w14:paraId="5841FDF1" w14:textId="6CC49190" w:rsidR="006F4A64" w:rsidRDefault="006F4A64" w:rsidP="006F4A64">
      <w:pPr>
        <w:ind w:left="1080" w:hanging="360"/>
      </w:pPr>
      <w:r>
        <w:t>b.</w:t>
      </w:r>
      <w:r>
        <w:tab/>
      </w:r>
      <w:r w:rsidRPr="006F4A64">
        <w:t>Townhouse projects shall meet:</w:t>
      </w:r>
    </w:p>
    <w:p w14:paraId="76B7F105" w14:textId="698EF825" w:rsidR="006F4A64" w:rsidRPr="00DD775A" w:rsidRDefault="00DD775A" w:rsidP="00A7551D">
      <w:pPr>
        <w:pStyle w:val="ListParagraph"/>
        <w:numPr>
          <w:ilvl w:val="0"/>
          <w:numId w:val="23"/>
        </w:numPr>
        <w:contextualSpacing w:val="0"/>
      </w:pPr>
      <w:r w:rsidRPr="00DD775A">
        <w:t xml:space="preserve">The standards in </w:t>
      </w:r>
      <w:r w:rsidRPr="00461DB9">
        <w:t>subsections (2), (</w:t>
      </w:r>
      <w:r w:rsidR="00B82764" w:rsidRPr="00461DB9">
        <w:t>5</w:t>
      </w:r>
      <w:r w:rsidRPr="00461DB9">
        <w:t xml:space="preserve">), </w:t>
      </w:r>
      <w:r w:rsidR="00461DB9" w:rsidRPr="00461DB9">
        <w:t xml:space="preserve">and </w:t>
      </w:r>
      <w:r w:rsidRPr="00461DB9">
        <w:t>(</w:t>
      </w:r>
      <w:r w:rsidR="00461DB9" w:rsidRPr="00461DB9">
        <w:t>6</w:t>
      </w:r>
      <w:r w:rsidRPr="00461DB9">
        <w:t>) of this</w:t>
      </w:r>
      <w:r w:rsidRPr="00DD775A">
        <w:t xml:space="preserve"> section (B).</w:t>
      </w:r>
    </w:p>
    <w:p w14:paraId="09A6514B" w14:textId="2AAE13F1" w:rsidR="006F4A64" w:rsidRDefault="00DD775A" w:rsidP="00A7551D">
      <w:pPr>
        <w:pStyle w:val="ListParagraph"/>
        <w:numPr>
          <w:ilvl w:val="0"/>
          <w:numId w:val="23"/>
        </w:numPr>
        <w:contextualSpacing w:val="0"/>
      </w:pPr>
      <w:r w:rsidRPr="00DD775A">
        <w:t xml:space="preserve">Any applicable clear and objective platting </w:t>
      </w:r>
      <w:proofErr w:type="gramStart"/>
      <w:r w:rsidRPr="00DD775A">
        <w:t>standards, unless</w:t>
      </w:r>
      <w:proofErr w:type="gramEnd"/>
      <w:r w:rsidRPr="00DD775A">
        <w:t xml:space="preserve"> those standards conflict with this code.</w:t>
      </w:r>
    </w:p>
    <w:p w14:paraId="13962945" w14:textId="5CC35BF6" w:rsidR="006F4A64" w:rsidRDefault="006F4A64" w:rsidP="006F4A64">
      <w:pPr>
        <w:ind w:left="1080" w:hanging="360"/>
      </w:pPr>
      <w:r>
        <w:t>c.</w:t>
      </w:r>
      <w:r>
        <w:tab/>
        <w:t xml:space="preserve">The following standards are invalid and do not apply to townhouses or townhouse projects allowed by this code, </w:t>
      </w:r>
      <w:r w:rsidR="00125FFB">
        <w:t>except as specified</w:t>
      </w:r>
      <w:r>
        <w:t xml:space="preserve"> in this section (B): </w:t>
      </w:r>
    </w:p>
    <w:p w14:paraId="02B9EBA6" w14:textId="25366123" w:rsidR="006F4A64" w:rsidRDefault="006F4A64" w:rsidP="00A7551D">
      <w:pPr>
        <w:pStyle w:val="ListParagraph"/>
        <w:numPr>
          <w:ilvl w:val="0"/>
          <w:numId w:val="23"/>
        </w:numPr>
        <w:contextualSpacing w:val="0"/>
      </w:pPr>
      <w:r>
        <w:t xml:space="preserve">Additional development standards of the applicable base zone related to the standards addressed under </w:t>
      </w:r>
      <w:r w:rsidRPr="00461DB9">
        <w:t>subsections (2) through (</w:t>
      </w:r>
      <w:r w:rsidR="00461DB9" w:rsidRPr="00461DB9">
        <w:t>6</w:t>
      </w:r>
      <w:r w:rsidRPr="00461DB9">
        <w:t>) of this</w:t>
      </w:r>
      <w:r>
        <w:t xml:space="preserve"> section (B).</w:t>
      </w:r>
    </w:p>
    <w:p w14:paraId="3191FFE5" w14:textId="6ABFA5C1" w:rsidR="006F4A64" w:rsidRDefault="006F4A64" w:rsidP="00A7551D">
      <w:pPr>
        <w:pStyle w:val="ListParagraph"/>
        <w:numPr>
          <w:ilvl w:val="0"/>
          <w:numId w:val="23"/>
        </w:numPr>
        <w:contextualSpacing w:val="0"/>
      </w:pPr>
      <w:r>
        <w:t xml:space="preserve">Development standards of the applicable base zone related to lot dimensions, lot coverage, </w:t>
      </w:r>
      <w:r w:rsidR="00736DF5">
        <w:t xml:space="preserve">landscape </w:t>
      </w:r>
      <w:r w:rsidR="00D65F63">
        <w:t xml:space="preserve">or </w:t>
      </w:r>
      <w:r w:rsidR="00736DF5">
        <w:t xml:space="preserve">open space area, </w:t>
      </w:r>
      <w:r>
        <w:t xml:space="preserve">or the siting or design of dwellings. </w:t>
      </w:r>
    </w:p>
    <w:p w14:paraId="293F8E90" w14:textId="39626B4B" w:rsidR="006F4A64" w:rsidRPr="004D2E4C" w:rsidRDefault="006F4A64" w:rsidP="00A7551D">
      <w:pPr>
        <w:pStyle w:val="ListParagraph"/>
        <w:numPr>
          <w:ilvl w:val="0"/>
          <w:numId w:val="23"/>
        </w:numPr>
        <w:contextualSpacing w:val="0"/>
      </w:pPr>
      <w:r>
        <w:t xml:space="preserve">The jurisdiction’s </w:t>
      </w:r>
      <w:r w:rsidR="006546A8">
        <w:t xml:space="preserve">other </w:t>
      </w:r>
      <w:r>
        <w:t>development standards that apply only to townhouses and that conflict with provisions of this code.</w:t>
      </w:r>
    </w:p>
    <w:p w14:paraId="4F66EA68" w14:textId="7912DAE0" w:rsidR="00DD775A" w:rsidRPr="00B82764" w:rsidRDefault="00242C0A" w:rsidP="00DD775A">
      <w:pPr>
        <w:ind w:left="720" w:hanging="360"/>
      </w:pPr>
      <w:r w:rsidRPr="00B82764">
        <w:lastRenderedPageBreak/>
        <w:t>2</w:t>
      </w:r>
      <w:r w:rsidR="007C65C5" w:rsidRPr="00B82764">
        <w:t xml:space="preserve">. </w:t>
      </w:r>
      <w:r w:rsidR="007C65C5" w:rsidRPr="00B82764">
        <w:tab/>
      </w:r>
      <w:r w:rsidR="007C65C5" w:rsidRPr="00B82764">
        <w:rPr>
          <w:u w:val="single"/>
        </w:rPr>
        <w:t>Maximum Density</w:t>
      </w:r>
      <w:r w:rsidR="007C65C5" w:rsidRPr="00B82764">
        <w:t xml:space="preserve">. </w:t>
      </w:r>
      <w:r w:rsidR="00DD775A" w:rsidRPr="00B82764">
        <w:t xml:space="preserve">The maximum density for a townhouse project is as follows: </w:t>
      </w:r>
    </w:p>
    <w:p w14:paraId="1E38A643" w14:textId="0D4468B8" w:rsidR="00F5488E" w:rsidRDefault="00F5488E" w:rsidP="00F5488E">
      <w:pPr>
        <w:pStyle w:val="ListParagraph"/>
        <w:numPr>
          <w:ilvl w:val="0"/>
          <w:numId w:val="23"/>
        </w:numPr>
        <w:contextualSpacing w:val="0"/>
      </w:pPr>
      <w:r>
        <w:t xml:space="preserve">In zones in which the minimum lot size for detached single family dwellings is 2,500 square feet or less, townhouse projects are allowed two (2) times the allowed density for detached single family dwellings. </w:t>
      </w:r>
    </w:p>
    <w:p w14:paraId="7E4F20CB" w14:textId="772BEAFE" w:rsidR="00F5488E" w:rsidRDefault="00F5488E" w:rsidP="00F5488E">
      <w:pPr>
        <w:pStyle w:val="ListParagraph"/>
        <w:numPr>
          <w:ilvl w:val="0"/>
          <w:numId w:val="23"/>
        </w:numPr>
        <w:contextualSpacing w:val="0"/>
      </w:pPr>
      <w:r>
        <w:t>In zones in which the minimum lot size for detached single family dwellings is more than 2,500 square feet but less than 5,000 square feet, townhouse projects are allowed three (3) times the allowed density for detached single family dwellings.</w:t>
      </w:r>
    </w:p>
    <w:p w14:paraId="3CA9FE63" w14:textId="22153D6B" w:rsidR="00F5488E" w:rsidRDefault="00F5488E" w:rsidP="00F5488E">
      <w:pPr>
        <w:pStyle w:val="ListParagraph"/>
        <w:numPr>
          <w:ilvl w:val="0"/>
          <w:numId w:val="23"/>
        </w:numPr>
        <w:contextualSpacing w:val="0"/>
      </w:pPr>
      <w:r>
        <w:t>In zones in which the minimum lot size for detached single family dwellings is 5,000 square feet or more, townhouse projects are allowed four (4) times the allowed density for detached single family dwellings.</w:t>
      </w:r>
    </w:p>
    <w:p w14:paraId="2F7147E6" w14:textId="03B20958" w:rsidR="009B3E2B" w:rsidRDefault="00242C0A" w:rsidP="009B3E2B">
      <w:pPr>
        <w:ind w:left="720" w:hanging="360"/>
      </w:pPr>
      <w:r>
        <w:t>3</w:t>
      </w:r>
      <w:r w:rsidR="009B3E2B">
        <w:t>.</w:t>
      </w:r>
      <w:r w:rsidR="009B3E2B">
        <w:tab/>
      </w:r>
      <w:r w:rsidR="009B3E2B" w:rsidRPr="009B3E2B">
        <w:rPr>
          <w:u w:val="single"/>
        </w:rPr>
        <w:t>Setbacks</w:t>
      </w:r>
      <w:r w:rsidR="009B3E2B">
        <w:t xml:space="preserve">. </w:t>
      </w:r>
      <w:r w:rsidR="009B3E2B" w:rsidRPr="009B3E2B">
        <w:t xml:space="preserve">Townhouses shall </w:t>
      </w:r>
      <w:r w:rsidR="009F41BD">
        <w:t>meet</w:t>
      </w:r>
      <w:r w:rsidR="009B3E2B" w:rsidRPr="009B3E2B">
        <w:t xml:space="preserve"> the </w:t>
      </w:r>
      <w:r w:rsidR="009F41BD">
        <w:t>minimum and maximum setback standards that apply to detached single family dwellings in the same zone, except as noted below</w:t>
      </w:r>
      <w:r w:rsidR="009B3E2B" w:rsidRPr="009B3E2B">
        <w:t>:</w:t>
      </w:r>
    </w:p>
    <w:p w14:paraId="7F84F5F5" w14:textId="07E213AD" w:rsidR="009B3E2B" w:rsidRPr="009B3E2B" w:rsidRDefault="009B3E2B" w:rsidP="00A7551D">
      <w:pPr>
        <w:pStyle w:val="ListParagraph"/>
        <w:numPr>
          <w:ilvl w:val="0"/>
          <w:numId w:val="23"/>
        </w:numPr>
        <w:ind w:left="1080"/>
        <w:contextualSpacing w:val="0"/>
      </w:pPr>
      <w:r w:rsidRPr="009B3E2B">
        <w:rPr>
          <w:b/>
          <w:bCs/>
        </w:rPr>
        <w:t>Front</w:t>
      </w:r>
      <w:r w:rsidR="008773A7">
        <w:rPr>
          <w:b/>
          <w:bCs/>
        </w:rPr>
        <w:t xml:space="preserve"> and Street Side</w:t>
      </w:r>
      <w:r w:rsidRPr="009B3E2B">
        <w:t xml:space="preserve">: Minimum front </w:t>
      </w:r>
      <w:r w:rsidR="008773A7">
        <w:t xml:space="preserve">and street side yard </w:t>
      </w:r>
      <w:r w:rsidRPr="009B3E2B">
        <w:t xml:space="preserve">setbacks greater than 10 feet are invalid, except those applicable to garages or carports. </w:t>
      </w:r>
    </w:p>
    <w:p w14:paraId="2ADCC22C" w14:textId="11715EBB" w:rsidR="009B3E2B" w:rsidRPr="009B3E2B" w:rsidRDefault="009B3E2B" w:rsidP="00A7551D">
      <w:pPr>
        <w:pStyle w:val="ListParagraph"/>
        <w:numPr>
          <w:ilvl w:val="0"/>
          <w:numId w:val="23"/>
        </w:numPr>
        <w:ind w:left="1080"/>
        <w:contextualSpacing w:val="0"/>
      </w:pPr>
      <w:r w:rsidRPr="009B3E2B">
        <w:rPr>
          <w:b/>
          <w:bCs/>
        </w:rPr>
        <w:t>Rear</w:t>
      </w:r>
      <w:r w:rsidRPr="009B3E2B">
        <w:t xml:space="preserve">: </w:t>
      </w:r>
      <w:r w:rsidR="009F41BD">
        <w:t>M</w:t>
      </w:r>
      <w:r w:rsidRPr="009B3E2B">
        <w:t xml:space="preserve">inimum rear setbacks greater than 10 feet </w:t>
      </w:r>
      <w:r w:rsidR="009F41BD">
        <w:t>and</w:t>
      </w:r>
      <w:r w:rsidR="007C2B78">
        <w:t xml:space="preserve"> minimum</w:t>
      </w:r>
      <w:r w:rsidR="009F41BD">
        <w:t xml:space="preserve"> rear setbacks </w:t>
      </w:r>
      <w:r w:rsidR="007C2B78">
        <w:t xml:space="preserve">greater than </w:t>
      </w:r>
      <w:r w:rsidR="001126C5">
        <w:t>zero (</w:t>
      </w:r>
      <w:r w:rsidR="007C2B78">
        <w:t>0</w:t>
      </w:r>
      <w:r w:rsidR="001126C5">
        <w:t>)</w:t>
      </w:r>
      <w:r w:rsidR="007C2B78">
        <w:t xml:space="preserve"> feet </w:t>
      </w:r>
      <w:r w:rsidR="009F41BD">
        <w:t xml:space="preserve">for lots with </w:t>
      </w:r>
      <w:r w:rsidR="003A6E85">
        <w:t xml:space="preserve">rear </w:t>
      </w:r>
      <w:r w:rsidR="009F41BD">
        <w:t xml:space="preserve">alley access </w:t>
      </w:r>
      <w:r w:rsidRPr="009B3E2B">
        <w:t xml:space="preserve">are invalid. </w:t>
      </w:r>
    </w:p>
    <w:p w14:paraId="344052F2" w14:textId="23E1EE0A" w:rsidR="009B3E2B" w:rsidRPr="009B3E2B" w:rsidRDefault="007C2B78" w:rsidP="00A7551D">
      <w:pPr>
        <w:pStyle w:val="ListParagraph"/>
        <w:numPr>
          <w:ilvl w:val="0"/>
          <w:numId w:val="23"/>
        </w:numPr>
        <w:ind w:left="1080"/>
        <w:contextualSpacing w:val="0"/>
      </w:pPr>
      <w:r>
        <w:rPr>
          <w:b/>
          <w:bCs/>
        </w:rPr>
        <w:t>Non-street</w:t>
      </w:r>
      <w:r w:rsidRPr="009B3E2B">
        <w:rPr>
          <w:b/>
          <w:bCs/>
        </w:rPr>
        <w:t xml:space="preserve"> </w:t>
      </w:r>
      <w:r w:rsidR="009B3E2B" w:rsidRPr="009B3E2B">
        <w:rPr>
          <w:b/>
          <w:bCs/>
        </w:rPr>
        <w:t>Side</w:t>
      </w:r>
      <w:r w:rsidR="009B3E2B" w:rsidRPr="009B3E2B">
        <w:t xml:space="preserve">: </w:t>
      </w:r>
    </w:p>
    <w:p w14:paraId="22BAE7C1" w14:textId="4CC71851" w:rsidR="009B3E2B" w:rsidRPr="009B3E2B" w:rsidRDefault="009B3E2B" w:rsidP="00A7551D">
      <w:pPr>
        <w:pStyle w:val="ListParagraph"/>
        <w:numPr>
          <w:ilvl w:val="1"/>
          <w:numId w:val="23"/>
        </w:numPr>
        <w:ind w:left="1440"/>
        <w:contextualSpacing w:val="0"/>
      </w:pPr>
      <w:r w:rsidRPr="009B3E2B">
        <w:t xml:space="preserve">The </w:t>
      </w:r>
      <w:r w:rsidR="003A6E85">
        <w:t xml:space="preserve">minimum </w:t>
      </w:r>
      <w:r w:rsidRPr="009B3E2B">
        <w:t>setback for a common wall lot line where units are attached is zero (0) feet.</w:t>
      </w:r>
    </w:p>
    <w:p w14:paraId="591E6E93" w14:textId="37B395DC" w:rsidR="009B3E2B" w:rsidRDefault="009B3E2B" w:rsidP="00A7551D">
      <w:pPr>
        <w:pStyle w:val="ListParagraph"/>
        <w:numPr>
          <w:ilvl w:val="1"/>
          <w:numId w:val="23"/>
        </w:numPr>
        <w:ind w:left="1440"/>
        <w:contextualSpacing w:val="0"/>
      </w:pPr>
      <w:r w:rsidRPr="009B3E2B">
        <w:t xml:space="preserve">The </w:t>
      </w:r>
      <w:r w:rsidR="003A6E85">
        <w:t xml:space="preserve">minimum </w:t>
      </w:r>
      <w:r w:rsidR="001126C5">
        <w:t xml:space="preserve">side </w:t>
      </w:r>
      <w:r w:rsidRPr="009B3E2B">
        <w:t>setback for an exterior wall at the end of a townhouse structure is five (5) feet.</w:t>
      </w:r>
    </w:p>
    <w:p w14:paraId="6055A0C5" w14:textId="32799C5D" w:rsidR="003A6E85" w:rsidRDefault="00242C0A" w:rsidP="003A6E85">
      <w:pPr>
        <w:ind w:left="720" w:hanging="360"/>
      </w:pPr>
      <w:r>
        <w:t>4</w:t>
      </w:r>
      <w:r w:rsidR="003A6E85">
        <w:t xml:space="preserve">. </w:t>
      </w:r>
      <w:r w:rsidR="003A6E85">
        <w:tab/>
      </w:r>
      <w:r w:rsidR="003A6E85" w:rsidRPr="003A6E85">
        <w:rPr>
          <w:u w:val="single"/>
        </w:rPr>
        <w:t>Building Height</w:t>
      </w:r>
      <w:r w:rsidR="003A6E85">
        <w:t xml:space="preserve">. </w:t>
      </w:r>
      <w:r w:rsidR="003A6E85" w:rsidRPr="003A6E85">
        <w:t xml:space="preserve">Townhouses </w:t>
      </w:r>
      <w:r w:rsidR="003A6E85">
        <w:t>shall meet the</w:t>
      </w:r>
      <w:r w:rsidR="003A6E85" w:rsidRPr="003A6E85">
        <w:t xml:space="preserve"> maximum </w:t>
      </w:r>
      <w:r w:rsidR="00125FFB">
        <w:t xml:space="preserve">building </w:t>
      </w:r>
      <w:r w:rsidR="003A6E85" w:rsidRPr="003A6E85">
        <w:t xml:space="preserve">height </w:t>
      </w:r>
      <w:r w:rsidR="003A6E85">
        <w:t>standards that apply</w:t>
      </w:r>
      <w:r w:rsidR="003A6E85" w:rsidRPr="003A6E85">
        <w:t xml:space="preserve"> to detached single family dwellings in the same zone, except a maximum height of less than 35 feet or three </w:t>
      </w:r>
      <w:r w:rsidR="00125FFB">
        <w:t xml:space="preserve">(3) </w:t>
      </w:r>
      <w:r w:rsidR="003A6E85" w:rsidRPr="003A6E85">
        <w:t xml:space="preserve">stories is invalid. Building height is measured in accordance with the development code. </w:t>
      </w:r>
    </w:p>
    <w:p w14:paraId="47996464" w14:textId="32467E53" w:rsidR="003A6E85" w:rsidRDefault="00242C0A" w:rsidP="003A6E85">
      <w:pPr>
        <w:ind w:left="720" w:hanging="360"/>
      </w:pPr>
      <w:r>
        <w:t>5</w:t>
      </w:r>
      <w:r w:rsidR="003A6E85">
        <w:t>.</w:t>
      </w:r>
      <w:r w:rsidR="003A6E85">
        <w:tab/>
      </w:r>
      <w:r w:rsidR="003A6E85" w:rsidRPr="00A7551D">
        <w:rPr>
          <w:u w:val="single"/>
        </w:rPr>
        <w:t>Off-Street Parking</w:t>
      </w:r>
      <w:r w:rsidR="003A6E85">
        <w:t xml:space="preserve">. </w:t>
      </w:r>
    </w:p>
    <w:p w14:paraId="243001C4" w14:textId="0FE01F0C" w:rsidR="00A7551D" w:rsidRPr="0092153B" w:rsidRDefault="00A7551D" w:rsidP="00A7551D">
      <w:pPr>
        <w:ind w:left="1080" w:hanging="360"/>
      </w:pPr>
      <w:r>
        <w:t>a.</w:t>
      </w:r>
      <w:r>
        <w:tab/>
      </w:r>
      <w:r w:rsidRPr="0058386D">
        <w:rPr>
          <w:u w:val="single"/>
        </w:rPr>
        <w:t>Required Off-Street Parking</w:t>
      </w:r>
      <w:r>
        <w:t xml:space="preserve">. </w:t>
      </w:r>
      <w:r w:rsidRPr="00A7551D">
        <w:t xml:space="preserve">The minimum number of required off-street parking spaces for a townhouse project is one (1) space per unit. Spaces may be provided on individual lots or in a shared parking area on a common tract. A credit for on-street parking shall be granted for some or </w:t>
      </w:r>
      <w:proofErr w:type="gramStart"/>
      <w:r w:rsidRPr="00A7551D">
        <w:t>all of</w:t>
      </w:r>
      <w:proofErr w:type="gramEnd"/>
      <w:r w:rsidRPr="00A7551D">
        <w:t xml:space="preserve"> the required off-street parking as provided in subsection (b).</w:t>
      </w:r>
    </w:p>
    <w:p w14:paraId="5358030F" w14:textId="77777777" w:rsidR="00A7551D" w:rsidRPr="00E37EB3" w:rsidRDefault="00A7551D" w:rsidP="00A7551D">
      <w:pPr>
        <w:ind w:left="1080" w:hanging="360"/>
      </w:pPr>
      <w:r w:rsidRPr="00E37EB3">
        <w:t>b.</w:t>
      </w:r>
      <w:r w:rsidRPr="00E37EB3">
        <w:tab/>
      </w:r>
      <w:r w:rsidRPr="008171B9">
        <w:rPr>
          <w:u w:val="single"/>
        </w:rPr>
        <w:t>On-Street Credit</w:t>
      </w:r>
      <w:r w:rsidRPr="00E37EB3">
        <w:t xml:space="preserve">. If on-street parking spaces meet all the standards in </w:t>
      </w:r>
      <w:r>
        <w:t>s</w:t>
      </w:r>
      <w:r w:rsidRPr="00E37EB3">
        <w:t xml:space="preserve">ubsections </w:t>
      </w:r>
      <w:r>
        <w:t>(</w:t>
      </w:r>
      <w:proofErr w:type="spellStart"/>
      <w:r>
        <w:t>i</w:t>
      </w:r>
      <w:proofErr w:type="spellEnd"/>
      <w:r>
        <w:t>)-(iv)</w:t>
      </w:r>
      <w:r w:rsidRPr="00E37EB3">
        <w:t xml:space="preserve"> below, they shall be counted toward the minimum off-street parking requirement.</w:t>
      </w:r>
    </w:p>
    <w:p w14:paraId="7FD67546" w14:textId="43BEF58C" w:rsidR="00463F19" w:rsidRPr="00E37EB3" w:rsidRDefault="00463F19" w:rsidP="00463F19">
      <w:pPr>
        <w:ind w:left="1440" w:hanging="360"/>
      </w:pPr>
      <w:proofErr w:type="spellStart"/>
      <w:r>
        <w:t>i</w:t>
      </w:r>
      <w:proofErr w:type="spellEnd"/>
      <w:r w:rsidRPr="00E37EB3">
        <w:t xml:space="preserve">. </w:t>
      </w:r>
      <w:r w:rsidRPr="00E37EB3">
        <w:tab/>
        <w:t xml:space="preserve">The space must be abutting the subject </w:t>
      </w:r>
      <w:proofErr w:type="gramStart"/>
      <w:r w:rsidRPr="00E37EB3">
        <w:t>site;</w:t>
      </w:r>
      <w:proofErr w:type="gramEnd"/>
    </w:p>
    <w:p w14:paraId="727A4AE3" w14:textId="0FDED002" w:rsidR="00A7551D" w:rsidRPr="00E37EB3" w:rsidRDefault="00463F19" w:rsidP="00A7551D">
      <w:pPr>
        <w:ind w:left="1440" w:hanging="360"/>
      </w:pPr>
      <w:r>
        <w:t>i</w:t>
      </w:r>
      <w:r w:rsidR="00A7551D">
        <w:t>i</w:t>
      </w:r>
      <w:r w:rsidR="00A7551D" w:rsidRPr="00E37EB3">
        <w:t xml:space="preserve">. </w:t>
      </w:r>
      <w:r w:rsidR="00A7551D" w:rsidRPr="00E37EB3">
        <w:tab/>
      </w:r>
      <w:r>
        <w:t xml:space="preserve">The space </w:t>
      </w:r>
      <w:r w:rsidRPr="00E37EB3">
        <w:t xml:space="preserve">must be </w:t>
      </w:r>
      <w:r>
        <w:t xml:space="preserve">in a location where on-street parking is allowed by the </w:t>
      </w:r>
      <w:proofErr w:type="gramStart"/>
      <w:r>
        <w:t>jurisdiction;</w:t>
      </w:r>
      <w:proofErr w:type="gramEnd"/>
      <w:r w:rsidR="00A7551D" w:rsidRPr="00E37EB3">
        <w:t xml:space="preserve"> </w:t>
      </w:r>
    </w:p>
    <w:p w14:paraId="5897CAA5" w14:textId="046BB60C" w:rsidR="00A7551D" w:rsidRPr="00E37EB3" w:rsidRDefault="00463F19" w:rsidP="00A7551D">
      <w:pPr>
        <w:ind w:left="1440" w:hanging="360"/>
      </w:pPr>
      <w:r>
        <w:lastRenderedPageBreak/>
        <w:t>i</w:t>
      </w:r>
      <w:r w:rsidR="00A7551D">
        <w:t>ii</w:t>
      </w:r>
      <w:r w:rsidR="00A7551D" w:rsidRPr="00E37EB3">
        <w:t xml:space="preserve">. </w:t>
      </w:r>
      <w:r w:rsidR="00A7551D" w:rsidRPr="00E37EB3">
        <w:tab/>
        <w:t xml:space="preserve">The space must be a minimum of 22 feet long; </w:t>
      </w:r>
      <w:r>
        <w:t>and</w:t>
      </w:r>
    </w:p>
    <w:p w14:paraId="601E14E6" w14:textId="77777777" w:rsidR="00A7551D" w:rsidRPr="009F1396" w:rsidRDefault="00A7551D" w:rsidP="00A7551D">
      <w:pPr>
        <w:ind w:left="1440" w:hanging="360"/>
      </w:pPr>
      <w:r>
        <w:t>iv</w:t>
      </w:r>
      <w:r w:rsidRPr="00E37EB3">
        <w:t xml:space="preserve">. </w:t>
      </w:r>
      <w:r w:rsidRPr="00E37EB3">
        <w:tab/>
        <w:t>The space must not obstruct a required sight distance area.</w:t>
      </w:r>
    </w:p>
    <w:p w14:paraId="7AD2EACA" w14:textId="3AC27302" w:rsidR="009B3E2B" w:rsidRDefault="00242C0A" w:rsidP="009B3E2B">
      <w:pPr>
        <w:ind w:left="720" w:hanging="360"/>
      </w:pPr>
      <w:r>
        <w:t>6</w:t>
      </w:r>
      <w:r w:rsidR="00736DF5">
        <w:t>.</w:t>
      </w:r>
      <w:r w:rsidR="00736DF5">
        <w:tab/>
      </w:r>
      <w:r w:rsidR="00736DF5" w:rsidRPr="00736DF5">
        <w:rPr>
          <w:u w:val="single"/>
        </w:rPr>
        <w:t>Areas Owned in Common</w:t>
      </w:r>
      <w:r w:rsidR="00736DF5">
        <w:t xml:space="preserve">. </w:t>
      </w:r>
      <w:r w:rsidR="00736DF5" w:rsidRPr="00736DF5">
        <w:t xml:space="preserve">Common areas must be maintained by a </w:t>
      </w:r>
      <w:proofErr w:type="gramStart"/>
      <w:r w:rsidR="00736DF5" w:rsidRPr="00736DF5">
        <w:t>homeowners</w:t>
      </w:r>
      <w:proofErr w:type="gramEnd"/>
      <w:r w:rsidR="00736DF5" w:rsidRPr="00736DF5">
        <w:t xml:space="preserve"> association or other legal entity. A </w:t>
      </w:r>
      <w:proofErr w:type="gramStart"/>
      <w:r w:rsidR="00736DF5" w:rsidRPr="00736DF5">
        <w:t>homeowners</w:t>
      </w:r>
      <w:proofErr w:type="gramEnd"/>
      <w:r w:rsidR="00736DF5" w:rsidRPr="00736DF5">
        <w:t xml:space="preserve"> association may also be responsible for exterior building maintenance. A copy of any applicable covenants, restrictions and conditions must be recorded and provided to the jurisdiction prior to issuance of a building permit.</w:t>
      </w:r>
    </w:p>
    <w:p w14:paraId="50815E1C" w14:textId="4271074E" w:rsidR="00736DF5" w:rsidRDefault="000A6672" w:rsidP="00736DF5">
      <w:pPr>
        <w:pStyle w:val="Heading3"/>
      </w:pPr>
      <w:r>
        <w:t xml:space="preserve">C. </w:t>
      </w:r>
      <w:r>
        <w:tab/>
        <w:t>Design Standards</w:t>
      </w:r>
    </w:p>
    <w:p w14:paraId="053205AB" w14:textId="4AE6597A" w:rsidR="000A6672" w:rsidRDefault="000A6672" w:rsidP="00A03A76">
      <w:r w:rsidRPr="00376481">
        <w:t xml:space="preserve">New townhouses shall meet the design standards in subsections </w:t>
      </w:r>
      <w:r>
        <w:t>(</w:t>
      </w:r>
      <w:r w:rsidRPr="00376481">
        <w:t>1</w:t>
      </w:r>
      <w:r>
        <w:t>)</w:t>
      </w:r>
      <w:r w:rsidRPr="00376481">
        <w:t xml:space="preserve"> through </w:t>
      </w:r>
      <w:r>
        <w:t>(4) of this section (C)</w:t>
      </w:r>
      <w:r w:rsidRPr="00376481">
        <w:t>.</w:t>
      </w:r>
      <w:r>
        <w:t xml:space="preserve"> </w:t>
      </w:r>
      <w:r>
        <w:rPr>
          <w:color w:val="000000" w:themeColor="text1"/>
        </w:rPr>
        <w:t>M</w:t>
      </w:r>
      <w:r w:rsidRPr="0081150B">
        <w:rPr>
          <w:color w:val="000000" w:themeColor="text1"/>
        </w:rPr>
        <w:t>andates for construction of a garage or carport</w:t>
      </w:r>
      <w:r>
        <w:t xml:space="preserve"> and any other design standards are invalid.</w:t>
      </w:r>
    </w:p>
    <w:p w14:paraId="3F9C8FCE" w14:textId="71674C1D" w:rsidR="007F13C9" w:rsidRPr="007F13C9" w:rsidRDefault="007F13C9" w:rsidP="007F13C9">
      <w:pPr>
        <w:ind w:left="720" w:hanging="360"/>
      </w:pPr>
      <w:r w:rsidRPr="007F13C9">
        <w:t xml:space="preserve">1. </w:t>
      </w:r>
      <w:r w:rsidRPr="007F13C9">
        <w:tab/>
      </w:r>
      <w:r w:rsidRPr="007F13C9">
        <w:rPr>
          <w:u w:val="single"/>
        </w:rPr>
        <w:t>Entry Orientation</w:t>
      </w:r>
      <w:r w:rsidRPr="007F13C9">
        <w:t xml:space="preserve">. The main entrance of each townhouse must: </w:t>
      </w:r>
    </w:p>
    <w:p w14:paraId="7445A53A" w14:textId="34314426" w:rsidR="007F13C9" w:rsidRPr="007F13C9" w:rsidRDefault="007F13C9" w:rsidP="007F13C9">
      <w:pPr>
        <w:ind w:left="1080" w:hanging="360"/>
      </w:pPr>
      <w:r w:rsidRPr="007F13C9">
        <w:t>a.</w:t>
      </w:r>
      <w:r w:rsidRPr="007F13C9">
        <w:tab/>
        <w:t>Be within 8 feet of the longest street-facing wall of the dwelling unit</w:t>
      </w:r>
      <w:r w:rsidR="00F372B9">
        <w:t>, if the lot has public street frontage</w:t>
      </w:r>
      <w:r w:rsidRPr="007F13C9">
        <w:t xml:space="preserve">; and </w:t>
      </w:r>
    </w:p>
    <w:p w14:paraId="2EE0A8A5" w14:textId="77777777" w:rsidR="007F13C9" w:rsidRPr="007F13C9" w:rsidRDefault="007F13C9" w:rsidP="007F13C9">
      <w:pPr>
        <w:ind w:left="1080" w:hanging="360"/>
      </w:pPr>
      <w:r w:rsidRPr="007F13C9">
        <w:t>b.</w:t>
      </w:r>
      <w:r w:rsidRPr="007F13C9">
        <w:tab/>
        <w:t xml:space="preserve">Either: </w:t>
      </w:r>
    </w:p>
    <w:p w14:paraId="7BB27E1B" w14:textId="52AB9CA2" w:rsidR="007F13C9" w:rsidRPr="007F13C9" w:rsidRDefault="007F13C9" w:rsidP="00DB4797">
      <w:pPr>
        <w:spacing w:after="120"/>
        <w:ind w:left="1440" w:hanging="360"/>
      </w:pPr>
      <w:proofErr w:type="spellStart"/>
      <w:r w:rsidRPr="007F13C9">
        <w:t>i</w:t>
      </w:r>
      <w:proofErr w:type="spellEnd"/>
      <w:r w:rsidRPr="007F13C9">
        <w:t>.</w:t>
      </w:r>
      <w:r w:rsidRPr="007F13C9">
        <w:tab/>
        <w:t>Face the street</w:t>
      </w:r>
      <w:r w:rsidR="008642CB">
        <w:t xml:space="preserve"> (see </w:t>
      </w:r>
      <w:r w:rsidR="008642CB">
        <w:fldChar w:fldCharType="begin"/>
      </w:r>
      <w:r w:rsidR="008642CB">
        <w:instrText xml:space="preserve"> REF _Ref49154936 \h </w:instrText>
      </w:r>
      <w:r w:rsidR="008642CB">
        <w:fldChar w:fldCharType="separate"/>
      </w:r>
      <w:r w:rsidR="00D24256">
        <w:t xml:space="preserve">Figure </w:t>
      </w:r>
      <w:r w:rsidR="00D24256">
        <w:rPr>
          <w:noProof/>
        </w:rPr>
        <w:t>13</w:t>
      </w:r>
      <w:r w:rsidR="008642CB">
        <w:fldChar w:fldCharType="end"/>
      </w:r>
      <w:proofErr w:type="gramStart"/>
      <w:r w:rsidR="008642CB">
        <w:t>)</w:t>
      </w:r>
      <w:r w:rsidRPr="007F13C9">
        <w:t>;</w:t>
      </w:r>
      <w:proofErr w:type="gramEnd"/>
      <w:r w:rsidRPr="007F13C9">
        <w:t xml:space="preserve"> </w:t>
      </w:r>
    </w:p>
    <w:p w14:paraId="099CCC8B" w14:textId="3F675024" w:rsidR="007F13C9" w:rsidRPr="007F13C9" w:rsidRDefault="007F13C9" w:rsidP="00DB4797">
      <w:pPr>
        <w:spacing w:after="120"/>
        <w:ind w:left="1440" w:hanging="360"/>
      </w:pPr>
      <w:r w:rsidRPr="007F13C9">
        <w:t>ii.</w:t>
      </w:r>
      <w:r w:rsidRPr="007F13C9">
        <w:tab/>
        <w:t>Be at an angle of up to 45 degrees from the street</w:t>
      </w:r>
      <w:r w:rsidR="008642CB">
        <w:t xml:space="preserve"> (see </w:t>
      </w:r>
      <w:r w:rsidR="008642CB">
        <w:fldChar w:fldCharType="begin"/>
      </w:r>
      <w:r w:rsidR="008642CB">
        <w:instrText xml:space="preserve"> REF _Ref49154951 \h </w:instrText>
      </w:r>
      <w:r w:rsidR="008642CB">
        <w:fldChar w:fldCharType="separate"/>
      </w:r>
      <w:r w:rsidR="00D24256">
        <w:t xml:space="preserve">Figure </w:t>
      </w:r>
      <w:r w:rsidR="00D24256">
        <w:rPr>
          <w:noProof/>
        </w:rPr>
        <w:t>14</w:t>
      </w:r>
      <w:r w:rsidR="008642CB">
        <w:fldChar w:fldCharType="end"/>
      </w:r>
      <w:proofErr w:type="gramStart"/>
      <w:r w:rsidR="008642CB">
        <w:t>)</w:t>
      </w:r>
      <w:r w:rsidRPr="007F13C9">
        <w:t>;</w:t>
      </w:r>
      <w:proofErr w:type="gramEnd"/>
      <w:r w:rsidRPr="007F13C9">
        <w:t xml:space="preserve">  </w:t>
      </w:r>
    </w:p>
    <w:p w14:paraId="5F5FB85A" w14:textId="59A505CD" w:rsidR="007F13C9" w:rsidRPr="007F13C9" w:rsidRDefault="007F13C9" w:rsidP="00DB4797">
      <w:pPr>
        <w:spacing w:after="120"/>
        <w:ind w:left="1440" w:hanging="360"/>
      </w:pPr>
      <w:r w:rsidRPr="007F13C9">
        <w:t>iii.</w:t>
      </w:r>
      <w:r w:rsidRPr="007F13C9">
        <w:tab/>
        <w:t>Face a common open space or private access or driveway</w:t>
      </w:r>
      <w:r w:rsidR="00F372B9">
        <w:t xml:space="preserve"> that is abutted by dwellings on at least two sides</w:t>
      </w:r>
      <w:r w:rsidRPr="007F13C9">
        <w:t>; or</w:t>
      </w:r>
    </w:p>
    <w:p w14:paraId="763035F3" w14:textId="752DD916" w:rsidR="007F13C9" w:rsidRPr="007F13C9" w:rsidRDefault="007F13C9" w:rsidP="00DB4797">
      <w:pPr>
        <w:spacing w:after="120"/>
        <w:ind w:left="1440" w:hanging="360"/>
      </w:pPr>
      <w:r w:rsidRPr="007F13C9">
        <w:t>iv.</w:t>
      </w:r>
      <w:r w:rsidRPr="007F13C9">
        <w:tab/>
        <w:t>Open onto a porch</w:t>
      </w:r>
      <w:r w:rsidR="008642CB">
        <w:t xml:space="preserve"> (</w:t>
      </w:r>
      <w:r w:rsidR="00B730DF">
        <w:t xml:space="preserve">see </w:t>
      </w:r>
      <w:r w:rsidR="00B730DF">
        <w:fldChar w:fldCharType="begin"/>
      </w:r>
      <w:r w:rsidR="00B730DF">
        <w:instrText xml:space="preserve"> REF _Ref49154982 \h </w:instrText>
      </w:r>
      <w:r w:rsidR="00B730DF">
        <w:fldChar w:fldCharType="separate"/>
      </w:r>
      <w:r w:rsidR="00D24256">
        <w:t xml:space="preserve">Figure </w:t>
      </w:r>
      <w:r w:rsidR="00D24256">
        <w:rPr>
          <w:noProof/>
        </w:rPr>
        <w:t>16</w:t>
      </w:r>
      <w:r w:rsidR="00B730DF">
        <w:fldChar w:fldCharType="end"/>
      </w:r>
      <w:r w:rsidR="00B730DF">
        <w:t>)</w:t>
      </w:r>
      <w:r w:rsidRPr="007F13C9">
        <w:t xml:space="preserve">. The porch must: </w:t>
      </w:r>
    </w:p>
    <w:p w14:paraId="3292A2A4" w14:textId="77777777" w:rsidR="007F13C9" w:rsidRPr="007F13C9" w:rsidRDefault="007F13C9" w:rsidP="00DB4797">
      <w:pPr>
        <w:spacing w:after="120"/>
        <w:ind w:left="1800" w:hanging="360"/>
      </w:pPr>
      <w:r w:rsidRPr="007F13C9">
        <w:t>(A)</w:t>
      </w:r>
      <w:r w:rsidRPr="007F13C9">
        <w:tab/>
        <w:t>Be at least 25 square feet in area; and</w:t>
      </w:r>
    </w:p>
    <w:p w14:paraId="3E762EB1" w14:textId="7C382704" w:rsidR="007F13C9" w:rsidRPr="007F13C9" w:rsidRDefault="007F13C9" w:rsidP="007F13C9">
      <w:pPr>
        <w:ind w:left="1800" w:hanging="360"/>
      </w:pPr>
      <w:r w:rsidRPr="007F13C9">
        <w:t>(B)</w:t>
      </w:r>
      <w:r w:rsidRPr="007F13C9">
        <w:tab/>
        <w:t>Have at least one entrance facing the street or have a roof.</w:t>
      </w:r>
    </w:p>
    <w:p w14:paraId="113DCDBA" w14:textId="333EB6E9" w:rsidR="007F13C9" w:rsidRDefault="007F13C9" w:rsidP="00DB4797">
      <w:pPr>
        <w:ind w:left="720" w:hanging="360"/>
      </w:pPr>
      <w:r w:rsidRPr="007F13C9">
        <w:t>2.</w:t>
      </w:r>
      <w:r w:rsidRPr="007F13C9">
        <w:tab/>
      </w:r>
      <w:r w:rsidRPr="007F13C9">
        <w:rPr>
          <w:u w:val="single"/>
        </w:rPr>
        <w:t>Unit definition</w:t>
      </w:r>
      <w:r w:rsidRPr="007F13C9">
        <w:t xml:space="preserve">. Each townhouse must include at least one of the following on at least one street-facing </w:t>
      </w:r>
      <w:r w:rsidR="00B730DF">
        <w:t xml:space="preserve">façade (see </w:t>
      </w:r>
      <w:r w:rsidR="00B730DF">
        <w:fldChar w:fldCharType="begin"/>
      </w:r>
      <w:r w:rsidR="00B730DF">
        <w:instrText xml:space="preserve"> REF _Ref49156688 \h </w:instrText>
      </w:r>
      <w:r w:rsidR="00B730DF">
        <w:fldChar w:fldCharType="separate"/>
      </w:r>
      <w:r w:rsidR="00D24256">
        <w:t xml:space="preserve">Figure </w:t>
      </w:r>
      <w:r w:rsidR="00D24256">
        <w:rPr>
          <w:noProof/>
        </w:rPr>
        <w:t>22</w:t>
      </w:r>
      <w:r w:rsidR="00B730DF">
        <w:fldChar w:fldCharType="end"/>
      </w:r>
      <w:r w:rsidR="00B730DF">
        <w:t>)</w:t>
      </w:r>
      <w:r w:rsidRPr="007F13C9">
        <w:t>:</w:t>
      </w:r>
    </w:p>
    <w:p w14:paraId="3D1E07AE" w14:textId="77777777" w:rsidR="007F13C9" w:rsidRDefault="007F13C9" w:rsidP="00DB4797">
      <w:pPr>
        <w:spacing w:after="120"/>
        <w:ind w:left="1080" w:hanging="360"/>
      </w:pPr>
      <w:r>
        <w:t xml:space="preserve">a. </w:t>
      </w:r>
      <w:r>
        <w:tab/>
        <w:t>A roof dormer a minimum of 4 feet in width, or</w:t>
      </w:r>
    </w:p>
    <w:p w14:paraId="44196CF6" w14:textId="77777777" w:rsidR="007F13C9" w:rsidRDefault="007F13C9" w:rsidP="00DB4797">
      <w:pPr>
        <w:spacing w:after="120"/>
        <w:ind w:left="1080" w:hanging="360"/>
      </w:pPr>
      <w:r>
        <w:t xml:space="preserve">b. </w:t>
      </w:r>
      <w:r>
        <w:tab/>
        <w:t>A balcony a minimum of 2 feet in depth and 4 feet in width and accessible from an interior room, or</w:t>
      </w:r>
    </w:p>
    <w:p w14:paraId="1E75EF89" w14:textId="77777777" w:rsidR="007F13C9" w:rsidRDefault="007F13C9" w:rsidP="00DB4797">
      <w:pPr>
        <w:spacing w:after="120"/>
        <w:ind w:left="1080" w:hanging="360"/>
      </w:pPr>
      <w:r>
        <w:t xml:space="preserve">c. </w:t>
      </w:r>
      <w:r>
        <w:tab/>
        <w:t>A bay window that extends from the facade a minimum of 2 feet, or</w:t>
      </w:r>
    </w:p>
    <w:p w14:paraId="2D733044" w14:textId="77777777" w:rsidR="007F13C9" w:rsidRDefault="007F13C9" w:rsidP="00DB4797">
      <w:pPr>
        <w:spacing w:after="120"/>
        <w:ind w:left="1080" w:hanging="360"/>
      </w:pPr>
      <w:r>
        <w:t xml:space="preserve">d. </w:t>
      </w:r>
      <w:r>
        <w:tab/>
        <w:t>An offset of the facade of a minimum of 2 feet in depth, either from the neighboring townhouse or within the façade of a single townhouse, or</w:t>
      </w:r>
    </w:p>
    <w:p w14:paraId="370F5DD8" w14:textId="77777777" w:rsidR="007F13C9" w:rsidRDefault="007F13C9" w:rsidP="00DB4797">
      <w:pPr>
        <w:spacing w:after="120"/>
        <w:ind w:left="1080" w:hanging="360"/>
      </w:pPr>
      <w:r>
        <w:t>e.</w:t>
      </w:r>
      <w:r>
        <w:tab/>
        <w:t xml:space="preserve">An entryway that is recessed a minimum of 3 feet, or </w:t>
      </w:r>
    </w:p>
    <w:p w14:paraId="639009B3" w14:textId="77777777" w:rsidR="007F13C9" w:rsidRDefault="007F13C9" w:rsidP="00DB4797">
      <w:pPr>
        <w:spacing w:after="120"/>
        <w:ind w:left="1080" w:hanging="360"/>
      </w:pPr>
      <w:r>
        <w:t>f.</w:t>
      </w:r>
      <w:r>
        <w:tab/>
        <w:t>A covered entryway with a minimum depth of 4 feet, or</w:t>
      </w:r>
    </w:p>
    <w:p w14:paraId="27D0F6E3" w14:textId="77777777" w:rsidR="007F13C9" w:rsidRDefault="007F13C9" w:rsidP="00DB4797">
      <w:pPr>
        <w:spacing w:after="120"/>
        <w:ind w:left="1080" w:hanging="360"/>
      </w:pPr>
      <w:r>
        <w:t>g.</w:t>
      </w:r>
      <w:r>
        <w:tab/>
        <w:t xml:space="preserve">A porch meeting the standards of subsection (1)(b)(iv) of this section (C). </w:t>
      </w:r>
    </w:p>
    <w:p w14:paraId="129D39BD" w14:textId="6CB42EB8" w:rsidR="007F13C9" w:rsidRDefault="007F13C9" w:rsidP="00DB4797">
      <w:pPr>
        <w:spacing w:after="0"/>
        <w:ind w:left="1080" w:hanging="360"/>
      </w:pPr>
      <w:r>
        <w:t>Balconies and bay windows may encroach into a required setback area.</w:t>
      </w:r>
    </w:p>
    <w:p w14:paraId="6F97BB93" w14:textId="3754890E" w:rsidR="00B730DF" w:rsidRDefault="00B730DF" w:rsidP="00B730DF">
      <w:pPr>
        <w:pStyle w:val="Caption"/>
        <w:ind w:left="1080"/>
        <w:jc w:val="center"/>
      </w:pPr>
      <w:bookmarkStart w:id="21" w:name="_Ref49156688"/>
      <w:r>
        <w:t xml:space="preserve">Figure </w:t>
      </w:r>
      <w:r>
        <w:rPr>
          <w:noProof/>
        </w:rPr>
        <w:fldChar w:fldCharType="begin"/>
      </w:r>
      <w:r>
        <w:rPr>
          <w:noProof/>
        </w:rPr>
        <w:instrText xml:space="preserve"> SEQ Figure \* ARABIC </w:instrText>
      </w:r>
      <w:r>
        <w:rPr>
          <w:noProof/>
        </w:rPr>
        <w:fldChar w:fldCharType="separate"/>
      </w:r>
      <w:r w:rsidR="00D24256">
        <w:rPr>
          <w:noProof/>
        </w:rPr>
        <w:t>22</w:t>
      </w:r>
      <w:r>
        <w:rPr>
          <w:noProof/>
        </w:rPr>
        <w:fldChar w:fldCharType="end"/>
      </w:r>
      <w:bookmarkEnd w:id="21"/>
      <w:r>
        <w:t>. Townhouse Unit Definition</w:t>
      </w:r>
    </w:p>
    <w:p w14:paraId="577132A4" w14:textId="6502A7B5" w:rsidR="00B730DF" w:rsidRDefault="00B730DF" w:rsidP="00B730DF">
      <w:pPr>
        <w:spacing w:line="240" w:lineRule="auto"/>
      </w:pPr>
      <w:r>
        <w:rPr>
          <w:noProof/>
        </w:rPr>
        <w:drawing>
          <wp:inline distT="0" distB="0" distL="0" distR="0" wp14:anchorId="5616B3F8" wp14:editId="6331C689">
            <wp:extent cx="5943600" cy="2929255"/>
            <wp:effectExtent l="0" t="0" r="0" b="4445"/>
            <wp:docPr id="25" name="Picture 2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drawing&#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2929255"/>
                    </a:xfrm>
                    <a:prstGeom prst="rect">
                      <a:avLst/>
                    </a:prstGeom>
                  </pic:spPr>
                </pic:pic>
              </a:graphicData>
            </a:graphic>
          </wp:inline>
        </w:drawing>
      </w:r>
    </w:p>
    <w:p w14:paraId="31E8A4D2" w14:textId="3B1EBE71" w:rsidR="00B730DF" w:rsidRDefault="00B730DF" w:rsidP="00B730DF">
      <w:pPr>
        <w:spacing w:line="240" w:lineRule="auto"/>
        <w:jc w:val="center"/>
      </w:pPr>
      <w:r>
        <w:rPr>
          <w:noProof/>
        </w:rPr>
        <w:drawing>
          <wp:inline distT="0" distB="0" distL="0" distR="0" wp14:anchorId="257CDB8E" wp14:editId="0A853CBD">
            <wp:extent cx="3886200" cy="2780543"/>
            <wp:effectExtent l="0" t="0" r="0" b="1270"/>
            <wp:docPr id="26" name="Picture 2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screenshot of a cell phon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888010" cy="2781838"/>
                    </a:xfrm>
                    <a:prstGeom prst="rect">
                      <a:avLst/>
                    </a:prstGeom>
                  </pic:spPr>
                </pic:pic>
              </a:graphicData>
            </a:graphic>
          </wp:inline>
        </w:drawing>
      </w:r>
    </w:p>
    <w:p w14:paraId="61128156" w14:textId="0C682E6E" w:rsidR="007F13C9" w:rsidRDefault="007F13C9" w:rsidP="007F13C9">
      <w:pPr>
        <w:ind w:left="720" w:hanging="360"/>
      </w:pPr>
      <w:r>
        <w:t>3.</w:t>
      </w:r>
      <w:r>
        <w:tab/>
      </w:r>
      <w:r w:rsidRPr="007F13C9">
        <w:rPr>
          <w:u w:val="single"/>
        </w:rPr>
        <w:t>Windows</w:t>
      </w:r>
      <w:r>
        <w:t xml:space="preserve">. </w:t>
      </w:r>
      <w:r w:rsidRPr="007F13C9">
        <w:t>A minimum of 15 percent of the area of all street-facing facades on each individual unit must include windows or entrance doors. Half of the window area in the door of an attached garage may count toward meeting this standard.</w:t>
      </w:r>
      <w:r w:rsidR="00B730DF">
        <w:t xml:space="preserve"> See </w:t>
      </w:r>
      <w:r w:rsidR="00B730DF">
        <w:fldChar w:fldCharType="begin"/>
      </w:r>
      <w:r w:rsidR="00B730DF">
        <w:instrText xml:space="preserve"> REF _Ref49155182 \h </w:instrText>
      </w:r>
      <w:r w:rsidR="00B730DF">
        <w:fldChar w:fldCharType="separate"/>
      </w:r>
      <w:r w:rsidR="00D24256">
        <w:t xml:space="preserve">Figure </w:t>
      </w:r>
      <w:r w:rsidR="00D24256">
        <w:rPr>
          <w:noProof/>
        </w:rPr>
        <w:t>17</w:t>
      </w:r>
      <w:r w:rsidR="00B730DF">
        <w:fldChar w:fldCharType="end"/>
      </w:r>
      <w:r w:rsidR="00B730DF">
        <w:t>.</w:t>
      </w:r>
    </w:p>
    <w:p w14:paraId="2AF56AF5" w14:textId="17FB1C14" w:rsidR="007F13C9" w:rsidRDefault="007F13C9" w:rsidP="007F13C9">
      <w:pPr>
        <w:ind w:left="720" w:hanging="360"/>
      </w:pPr>
      <w:r>
        <w:t>4.</w:t>
      </w:r>
      <w:r>
        <w:tab/>
      </w:r>
      <w:r w:rsidRPr="000A65A4">
        <w:rPr>
          <w:u w:val="single"/>
        </w:rPr>
        <w:t>Driveway Access and Parking</w:t>
      </w:r>
      <w:r w:rsidRPr="007F13C9">
        <w:t>.</w:t>
      </w:r>
      <w:r w:rsidR="000A65A4">
        <w:t xml:space="preserve"> </w:t>
      </w:r>
      <w:r w:rsidR="000A65A4" w:rsidRPr="000A65A4">
        <w:t xml:space="preserve">Townhouses with frontage on a public street </w:t>
      </w:r>
      <w:r w:rsidR="000A65A4">
        <w:t>shall meet</w:t>
      </w:r>
      <w:r w:rsidR="000A65A4" w:rsidRPr="000A65A4">
        <w:t xml:space="preserve"> the following standards:</w:t>
      </w:r>
    </w:p>
    <w:p w14:paraId="62097A94" w14:textId="0F08B49D" w:rsidR="000A65A4" w:rsidRPr="000A65A4" w:rsidRDefault="000A65A4" w:rsidP="000A65A4">
      <w:pPr>
        <w:ind w:left="1080" w:hanging="360"/>
      </w:pPr>
      <w:r w:rsidRPr="000A65A4">
        <w:lastRenderedPageBreak/>
        <w:t>a.</w:t>
      </w:r>
      <w:r w:rsidRPr="000A65A4">
        <w:tab/>
        <w:t xml:space="preserve">Garages on the front façade of a townhouse, off-street parking areas in the front yard, and driveways in front of a townhouse are </w:t>
      </w:r>
      <w:r w:rsidR="008A5824">
        <w:t xml:space="preserve">allowed if they meet </w:t>
      </w:r>
      <w:r w:rsidRPr="000A65A4">
        <w:t xml:space="preserve">the following standards </w:t>
      </w:r>
      <w:r w:rsidR="00B730DF">
        <w:t xml:space="preserve">(see </w:t>
      </w:r>
      <w:r w:rsidR="00B730DF">
        <w:fldChar w:fldCharType="begin"/>
      </w:r>
      <w:r w:rsidR="00B730DF">
        <w:instrText xml:space="preserve"> REF _Ref49156958 \h </w:instrText>
      </w:r>
      <w:r w:rsidR="00B730DF">
        <w:fldChar w:fldCharType="separate"/>
      </w:r>
      <w:r w:rsidR="00D24256">
        <w:t xml:space="preserve">Figure </w:t>
      </w:r>
      <w:r w:rsidR="00D24256">
        <w:rPr>
          <w:noProof/>
        </w:rPr>
        <w:t>23</w:t>
      </w:r>
      <w:r w:rsidR="00B730DF">
        <w:fldChar w:fldCharType="end"/>
      </w:r>
      <w:r w:rsidR="00B730DF">
        <w:t>)</w:t>
      </w:r>
      <w:r w:rsidRPr="000A65A4">
        <w:t xml:space="preserve">. </w:t>
      </w:r>
    </w:p>
    <w:p w14:paraId="20B0715C" w14:textId="1CE8B49A" w:rsidR="000A65A4" w:rsidRDefault="000A65A4" w:rsidP="000A65A4">
      <w:pPr>
        <w:ind w:left="1440" w:hanging="360"/>
      </w:pPr>
      <w:proofErr w:type="spellStart"/>
      <w:r w:rsidRPr="000A65A4">
        <w:t>i</w:t>
      </w:r>
      <w:proofErr w:type="spellEnd"/>
      <w:r w:rsidRPr="000A65A4">
        <w:t>.</w:t>
      </w:r>
      <w:r w:rsidRPr="000A65A4">
        <w:tab/>
        <w:t>Each townhouse lot has a street frontage of at least 15 f</w:t>
      </w:r>
      <w:r>
        <w:t>ee</w:t>
      </w:r>
      <w:r w:rsidRPr="000A65A4">
        <w:t>t on a local street.</w:t>
      </w:r>
    </w:p>
    <w:p w14:paraId="6786D4DA" w14:textId="5E656A37" w:rsidR="000A65A4" w:rsidRDefault="000A65A4" w:rsidP="000A65A4">
      <w:pPr>
        <w:ind w:left="1440" w:hanging="360"/>
      </w:pPr>
      <w:r>
        <w:t>ii.</w:t>
      </w:r>
      <w:r>
        <w:tab/>
      </w:r>
      <w:r w:rsidRPr="000A65A4">
        <w:t xml:space="preserve">A maximum of </w:t>
      </w:r>
      <w:r>
        <w:t>one (</w:t>
      </w:r>
      <w:r w:rsidRPr="000A65A4">
        <w:t>1</w:t>
      </w:r>
      <w:r>
        <w:t>)</w:t>
      </w:r>
      <w:r w:rsidRPr="000A65A4">
        <w:t xml:space="preserve"> driveway approach is allowed for every townhouse. Driveway</w:t>
      </w:r>
      <w:r w:rsidR="008A5824">
        <w:t xml:space="preserve"> approaches and/or driveways</w:t>
      </w:r>
      <w:r w:rsidRPr="000A65A4">
        <w:t xml:space="preserve"> may be shared.</w:t>
      </w:r>
    </w:p>
    <w:p w14:paraId="37D9366A" w14:textId="6449C78B" w:rsidR="000A65A4" w:rsidRDefault="000A65A4" w:rsidP="000A65A4">
      <w:pPr>
        <w:ind w:left="1440" w:hanging="360"/>
      </w:pPr>
      <w:r>
        <w:t>iii.</w:t>
      </w:r>
      <w:r>
        <w:tab/>
        <w:t>Outdoor on-site parking and maneuvering areas do not exceed 12 feet wide on any lot.</w:t>
      </w:r>
    </w:p>
    <w:p w14:paraId="16AC2CF4" w14:textId="3787A9BA" w:rsidR="000A65A4" w:rsidRDefault="000A65A4" w:rsidP="000A65A4">
      <w:pPr>
        <w:ind w:left="1440" w:hanging="360"/>
      </w:pPr>
      <w:r>
        <w:t>iv.</w:t>
      </w:r>
      <w:r>
        <w:tab/>
        <w:t>The garage width does not exceed 12 feet, as measured from the inside of the garage door frame.</w:t>
      </w:r>
    </w:p>
    <w:p w14:paraId="58DDBF66" w14:textId="5325BFA7" w:rsidR="00B730DF" w:rsidRDefault="00B730DF" w:rsidP="004B45B9">
      <w:pPr>
        <w:pStyle w:val="Caption"/>
        <w:jc w:val="center"/>
      </w:pPr>
      <w:bookmarkStart w:id="22" w:name="_Ref49156958"/>
      <w:r>
        <w:t xml:space="preserve">Figure </w:t>
      </w:r>
      <w:r>
        <w:rPr>
          <w:noProof/>
        </w:rPr>
        <w:fldChar w:fldCharType="begin"/>
      </w:r>
      <w:r>
        <w:rPr>
          <w:noProof/>
        </w:rPr>
        <w:instrText xml:space="preserve"> SEQ Figure \* ARABIC </w:instrText>
      </w:r>
      <w:r>
        <w:rPr>
          <w:noProof/>
        </w:rPr>
        <w:fldChar w:fldCharType="separate"/>
      </w:r>
      <w:r w:rsidR="00D24256">
        <w:rPr>
          <w:noProof/>
        </w:rPr>
        <w:t>23</w:t>
      </w:r>
      <w:r>
        <w:rPr>
          <w:noProof/>
        </w:rPr>
        <w:fldChar w:fldCharType="end"/>
      </w:r>
      <w:bookmarkEnd w:id="22"/>
      <w:r>
        <w:t>. Townhouses with Parking in Front Yard</w:t>
      </w:r>
    </w:p>
    <w:p w14:paraId="19EE4CB4" w14:textId="0B9B803A" w:rsidR="00B730DF" w:rsidRPr="00B730DF" w:rsidRDefault="00B730DF" w:rsidP="00B730DF">
      <w:pPr>
        <w:spacing w:line="240" w:lineRule="auto"/>
        <w:jc w:val="center"/>
      </w:pPr>
      <w:r>
        <w:rPr>
          <w:noProof/>
        </w:rPr>
        <w:drawing>
          <wp:inline distT="0" distB="0" distL="0" distR="0" wp14:anchorId="6792EE36" wp14:editId="7A3F2AA6">
            <wp:extent cx="2850193" cy="3108960"/>
            <wp:effectExtent l="0" t="0" r="7620" b="0"/>
            <wp:docPr id="28" name="Picture 28"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building&#10;&#10;Description automatically generated"/>
                    <pic:cNvPicPr/>
                  </pic:nvPicPr>
                  <pic:blipFill rotWithShape="1">
                    <a:blip r:embed="rId34">
                      <a:extLst>
                        <a:ext uri="{28A0092B-C50C-407E-A947-70E740481C1C}">
                          <a14:useLocalDpi xmlns:a14="http://schemas.microsoft.com/office/drawing/2010/main" val="0"/>
                        </a:ext>
                      </a:extLst>
                    </a:blip>
                    <a:srcRect t="4051"/>
                    <a:stretch/>
                  </pic:blipFill>
                  <pic:spPr bwMode="auto">
                    <a:xfrm>
                      <a:off x="0" y="0"/>
                      <a:ext cx="2850193" cy="3108960"/>
                    </a:xfrm>
                    <a:prstGeom prst="rect">
                      <a:avLst/>
                    </a:prstGeom>
                    <a:ln>
                      <a:noFill/>
                    </a:ln>
                    <a:extLst>
                      <a:ext uri="{53640926-AAD7-44D8-BBD7-CCE9431645EC}">
                        <a14:shadowObscured xmlns:a14="http://schemas.microsoft.com/office/drawing/2010/main"/>
                      </a:ext>
                    </a:extLst>
                  </pic:spPr>
                </pic:pic>
              </a:graphicData>
            </a:graphic>
          </wp:inline>
        </w:drawing>
      </w:r>
    </w:p>
    <w:p w14:paraId="0FAE98DD" w14:textId="1AEF91FA" w:rsidR="000A65A4" w:rsidRDefault="000A65A4" w:rsidP="000A65A4">
      <w:pPr>
        <w:ind w:left="1080" w:hanging="360"/>
      </w:pPr>
      <w:r>
        <w:t>b.</w:t>
      </w:r>
      <w:r>
        <w:tab/>
        <w:t xml:space="preserve">The following standards apply to driveways and parking areas for townhouse projects that do not meet </w:t>
      </w:r>
      <w:proofErr w:type="gramStart"/>
      <w:r>
        <w:t>all of</w:t>
      </w:r>
      <w:proofErr w:type="gramEnd"/>
      <w:r>
        <w:t xml:space="preserve"> the standards in subsection (a).</w:t>
      </w:r>
    </w:p>
    <w:p w14:paraId="382B1EAB" w14:textId="77777777" w:rsidR="000A65A4" w:rsidRDefault="000A65A4" w:rsidP="000A65A4">
      <w:pPr>
        <w:ind w:left="1440" w:hanging="360"/>
      </w:pPr>
      <w:proofErr w:type="spellStart"/>
      <w:r>
        <w:t>i</w:t>
      </w:r>
      <w:proofErr w:type="spellEnd"/>
      <w:r>
        <w:t>.</w:t>
      </w:r>
      <w:r>
        <w:tab/>
        <w:t>Off-street parking areas shall be accessed on the back façade or located in the rear yard. No off-street parking shall be allowed in the front yard or side yard of a townhouse.</w:t>
      </w:r>
    </w:p>
    <w:p w14:paraId="23C71188" w14:textId="1A8FD8BB" w:rsidR="000A65A4" w:rsidRDefault="000A65A4" w:rsidP="000A65A4">
      <w:pPr>
        <w:ind w:left="1440" w:hanging="360"/>
      </w:pPr>
      <w:r>
        <w:t>ii.</w:t>
      </w:r>
      <w:r>
        <w:tab/>
        <w:t xml:space="preserve">A townhouse project that includes a corner lot shall take access from a single driveway approach on the side of the corner lot. </w:t>
      </w:r>
      <w:r w:rsidR="00B730DF">
        <w:t xml:space="preserve">See </w:t>
      </w:r>
      <w:r w:rsidR="00B730DF">
        <w:fldChar w:fldCharType="begin"/>
      </w:r>
      <w:r w:rsidR="00B730DF">
        <w:instrText xml:space="preserve"> REF _Ref49157095 \h </w:instrText>
      </w:r>
      <w:r w:rsidR="00B730DF">
        <w:fldChar w:fldCharType="separate"/>
      </w:r>
      <w:r w:rsidR="00D24256">
        <w:t xml:space="preserve">Figure </w:t>
      </w:r>
      <w:r w:rsidR="00D24256">
        <w:rPr>
          <w:noProof/>
        </w:rPr>
        <w:t>24</w:t>
      </w:r>
      <w:r w:rsidR="00B730DF">
        <w:fldChar w:fldCharType="end"/>
      </w:r>
      <w:r w:rsidR="006B7FD6">
        <w:t>.</w:t>
      </w:r>
    </w:p>
    <w:p w14:paraId="6D6E07C2" w14:textId="4DB5FAB2" w:rsidR="00B730DF" w:rsidRDefault="00B730DF" w:rsidP="00B730DF">
      <w:pPr>
        <w:pStyle w:val="Caption"/>
        <w:jc w:val="center"/>
      </w:pPr>
      <w:bookmarkStart w:id="23" w:name="_Ref49157095"/>
      <w:r>
        <w:lastRenderedPageBreak/>
        <w:t xml:space="preserve">Figure </w:t>
      </w:r>
      <w:r>
        <w:rPr>
          <w:noProof/>
        </w:rPr>
        <w:fldChar w:fldCharType="begin"/>
      </w:r>
      <w:r>
        <w:rPr>
          <w:noProof/>
        </w:rPr>
        <w:instrText xml:space="preserve"> SEQ Figure \* ARABIC </w:instrText>
      </w:r>
      <w:r>
        <w:rPr>
          <w:noProof/>
        </w:rPr>
        <w:fldChar w:fldCharType="separate"/>
      </w:r>
      <w:r w:rsidR="00D24256">
        <w:rPr>
          <w:noProof/>
        </w:rPr>
        <w:t>24</w:t>
      </w:r>
      <w:r>
        <w:rPr>
          <w:noProof/>
        </w:rPr>
        <w:fldChar w:fldCharType="end"/>
      </w:r>
      <w:bookmarkEnd w:id="23"/>
      <w:r>
        <w:t>. Townhouses on Corner Lot with Shared Access</w:t>
      </w:r>
    </w:p>
    <w:p w14:paraId="312C9909" w14:textId="77777777" w:rsidR="00B730DF" w:rsidRPr="00B730DF" w:rsidRDefault="00B730DF" w:rsidP="00B730DF">
      <w:pPr>
        <w:spacing w:line="240" w:lineRule="auto"/>
        <w:jc w:val="center"/>
      </w:pPr>
      <w:r>
        <w:rPr>
          <w:noProof/>
        </w:rPr>
        <w:drawing>
          <wp:inline distT="0" distB="0" distL="0" distR="0" wp14:anchorId="16F7B5FB" wp14:editId="4E1B94E2">
            <wp:extent cx="3063240" cy="3148329"/>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5">
                      <a:extLst>
                        <a:ext uri="{28A0092B-C50C-407E-A947-70E740481C1C}">
                          <a14:useLocalDpi xmlns:a14="http://schemas.microsoft.com/office/drawing/2010/main" val="0"/>
                        </a:ext>
                      </a:extLst>
                    </a:blip>
                    <a:stretch>
                      <a:fillRect/>
                    </a:stretch>
                  </pic:blipFill>
                  <pic:spPr bwMode="auto">
                    <a:xfrm>
                      <a:off x="0" y="0"/>
                      <a:ext cx="3063240" cy="3148329"/>
                    </a:xfrm>
                    <a:prstGeom prst="rect">
                      <a:avLst/>
                    </a:prstGeom>
                    <a:ln>
                      <a:noFill/>
                    </a:ln>
                    <a:extLst>
                      <a:ext uri="{53640926-AAD7-44D8-BBD7-CCE9431645EC}">
                        <a14:shadowObscured xmlns:a14="http://schemas.microsoft.com/office/drawing/2010/main"/>
                      </a:ext>
                    </a:extLst>
                  </pic:spPr>
                </pic:pic>
              </a:graphicData>
            </a:graphic>
          </wp:inline>
        </w:drawing>
      </w:r>
    </w:p>
    <w:p w14:paraId="5E2414C4" w14:textId="314819A0" w:rsidR="000A65A4" w:rsidRDefault="000A65A4" w:rsidP="000A65A4">
      <w:pPr>
        <w:ind w:left="1440" w:hanging="360"/>
      </w:pPr>
      <w:r w:rsidRPr="000A65A4">
        <w:t>iii.</w:t>
      </w:r>
      <w:r w:rsidR="006B7FD6">
        <w:tab/>
      </w:r>
      <w:r w:rsidRPr="000A65A4">
        <w:t xml:space="preserve">Townhouse projects that do not include a corner lot shall consolidate access for all lots into a single driveway. The driveway and approach are not allowed in the area directly between the front façade and front lot line of any of the townhouses. </w:t>
      </w:r>
      <w:r w:rsidR="006B7FD6">
        <w:t xml:space="preserve">See </w:t>
      </w:r>
      <w:r w:rsidR="006B7FD6">
        <w:fldChar w:fldCharType="begin"/>
      </w:r>
      <w:r w:rsidR="006B7FD6">
        <w:instrText xml:space="preserve"> REF _Ref49157449 \h </w:instrText>
      </w:r>
      <w:r w:rsidR="006B7FD6">
        <w:fldChar w:fldCharType="separate"/>
      </w:r>
      <w:r w:rsidR="00D24256">
        <w:t xml:space="preserve">Figure </w:t>
      </w:r>
      <w:r w:rsidR="00D24256">
        <w:rPr>
          <w:noProof/>
        </w:rPr>
        <w:t>25</w:t>
      </w:r>
      <w:r w:rsidR="006B7FD6">
        <w:fldChar w:fldCharType="end"/>
      </w:r>
      <w:r w:rsidR="006B7FD6">
        <w:t>.</w:t>
      </w:r>
    </w:p>
    <w:p w14:paraId="3FAB3A36" w14:textId="4197E838" w:rsidR="006B7FD6" w:rsidRDefault="006B7FD6" w:rsidP="006B7FD6">
      <w:pPr>
        <w:pStyle w:val="Caption"/>
        <w:jc w:val="center"/>
      </w:pPr>
      <w:bookmarkStart w:id="24" w:name="_Ref49157449"/>
      <w:r>
        <w:t xml:space="preserve">Figure </w:t>
      </w:r>
      <w:r>
        <w:rPr>
          <w:noProof/>
        </w:rPr>
        <w:fldChar w:fldCharType="begin"/>
      </w:r>
      <w:r>
        <w:rPr>
          <w:noProof/>
        </w:rPr>
        <w:instrText xml:space="preserve"> SEQ Figure \* ARABIC </w:instrText>
      </w:r>
      <w:r>
        <w:rPr>
          <w:noProof/>
        </w:rPr>
        <w:fldChar w:fldCharType="separate"/>
      </w:r>
      <w:r w:rsidR="00D24256">
        <w:rPr>
          <w:noProof/>
        </w:rPr>
        <w:t>25</w:t>
      </w:r>
      <w:r>
        <w:rPr>
          <w:noProof/>
        </w:rPr>
        <w:fldChar w:fldCharType="end"/>
      </w:r>
      <w:bookmarkEnd w:id="24"/>
      <w:r>
        <w:t>. Townhouses with Consolidated Access</w:t>
      </w:r>
    </w:p>
    <w:p w14:paraId="26E4F4B2" w14:textId="77777777" w:rsidR="006B7FD6" w:rsidRPr="00B730DF" w:rsidRDefault="006B7FD6" w:rsidP="006B7FD6">
      <w:pPr>
        <w:spacing w:line="240" w:lineRule="auto"/>
        <w:jc w:val="center"/>
      </w:pPr>
      <w:r>
        <w:rPr>
          <w:noProof/>
        </w:rPr>
        <w:drawing>
          <wp:inline distT="0" distB="0" distL="0" distR="0" wp14:anchorId="388C2AA7" wp14:editId="193EA77D">
            <wp:extent cx="3108960" cy="3257514"/>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36">
                      <a:extLst>
                        <a:ext uri="{28A0092B-C50C-407E-A947-70E740481C1C}">
                          <a14:useLocalDpi xmlns:a14="http://schemas.microsoft.com/office/drawing/2010/main" val="0"/>
                        </a:ext>
                      </a:extLst>
                    </a:blip>
                    <a:srcRect t="2035" b="-1"/>
                    <a:stretch/>
                  </pic:blipFill>
                  <pic:spPr bwMode="auto">
                    <a:xfrm>
                      <a:off x="0" y="0"/>
                      <a:ext cx="3108960" cy="3257514"/>
                    </a:xfrm>
                    <a:prstGeom prst="rect">
                      <a:avLst/>
                    </a:prstGeom>
                    <a:ln>
                      <a:noFill/>
                    </a:ln>
                    <a:extLst>
                      <a:ext uri="{53640926-AAD7-44D8-BBD7-CCE9431645EC}">
                        <a14:shadowObscured xmlns:a14="http://schemas.microsoft.com/office/drawing/2010/main"/>
                      </a:ext>
                    </a:extLst>
                  </pic:spPr>
                </pic:pic>
              </a:graphicData>
            </a:graphic>
          </wp:inline>
        </w:drawing>
      </w:r>
    </w:p>
    <w:p w14:paraId="2EF45535" w14:textId="281EA812" w:rsidR="000A65A4" w:rsidRDefault="000A65A4" w:rsidP="000A65A4">
      <w:pPr>
        <w:ind w:left="1440" w:hanging="360"/>
      </w:pPr>
      <w:r>
        <w:lastRenderedPageBreak/>
        <w:t>iv.</w:t>
      </w:r>
      <w:r>
        <w:tab/>
      </w:r>
      <w:r w:rsidRPr="000A65A4">
        <w:t xml:space="preserve">A townhouse </w:t>
      </w:r>
      <w:r>
        <w:t>project</w:t>
      </w:r>
      <w:r w:rsidRPr="000A65A4">
        <w:t xml:space="preserve"> that includes consolidated access or shared driveways shall grant access easements to allow normal vehicular access and emergency access.</w:t>
      </w:r>
    </w:p>
    <w:p w14:paraId="36541C9D" w14:textId="3B22937B" w:rsidR="000A65A4" w:rsidRPr="000A65A4" w:rsidRDefault="000A65A4" w:rsidP="000A65A4">
      <w:pPr>
        <w:ind w:left="1080" w:hanging="360"/>
      </w:pPr>
      <w:r w:rsidRPr="000A65A4">
        <w:t xml:space="preserve">c. </w:t>
      </w:r>
      <w:r w:rsidRPr="000A65A4">
        <w:tab/>
        <w:t xml:space="preserve">Townhouse projects </w:t>
      </w:r>
      <w:r w:rsidR="005D2F65">
        <w:t>in which all units take exclusive access from a rear alley</w:t>
      </w:r>
      <w:r w:rsidR="00DA5E30">
        <w:t xml:space="preserve"> </w:t>
      </w:r>
      <w:r w:rsidRPr="000A65A4">
        <w:t>are exempt from compliance with subsection (b).</w:t>
      </w:r>
    </w:p>
    <w:p w14:paraId="2B6A176B" w14:textId="251A23F0" w:rsidR="006F4A64" w:rsidRDefault="00012BA9" w:rsidP="00CE5D03">
      <w:pPr>
        <w:pStyle w:val="Heading2"/>
        <w:spacing w:before="840"/>
      </w:pPr>
      <w:r>
        <w:t>Chapter 5. Cottage Clusters</w:t>
      </w:r>
    </w:p>
    <w:p w14:paraId="43467C12" w14:textId="77777777" w:rsidR="00012BA9" w:rsidRPr="005F3620" w:rsidRDefault="00012BA9" w:rsidP="00012BA9">
      <w:pPr>
        <w:spacing w:before="240" w:after="0"/>
        <w:rPr>
          <w:b/>
          <w:bCs/>
        </w:rPr>
      </w:pPr>
      <w:r w:rsidRPr="005F3620">
        <w:rPr>
          <w:b/>
          <w:bCs/>
        </w:rPr>
        <w:t xml:space="preserve">Sections: </w:t>
      </w:r>
    </w:p>
    <w:p w14:paraId="02129DED" w14:textId="77777777" w:rsidR="00012BA9" w:rsidRPr="00804E8F" w:rsidRDefault="00012BA9" w:rsidP="00012BA9">
      <w:pPr>
        <w:pStyle w:val="ListParagraph"/>
        <w:numPr>
          <w:ilvl w:val="0"/>
          <w:numId w:val="40"/>
        </w:numPr>
        <w:spacing w:after="0"/>
        <w:rPr>
          <w:b/>
          <w:bCs/>
        </w:rPr>
      </w:pPr>
      <w:r w:rsidRPr="00804E8F">
        <w:rPr>
          <w:b/>
          <w:bCs/>
        </w:rPr>
        <w:t>Permitted Uses and Approval Process</w:t>
      </w:r>
    </w:p>
    <w:p w14:paraId="1F414958" w14:textId="77777777" w:rsidR="00012BA9" w:rsidRPr="00804E8F" w:rsidRDefault="00012BA9" w:rsidP="00012BA9">
      <w:pPr>
        <w:pStyle w:val="ListParagraph"/>
        <w:numPr>
          <w:ilvl w:val="0"/>
          <w:numId w:val="40"/>
        </w:numPr>
        <w:spacing w:after="0"/>
        <w:rPr>
          <w:b/>
          <w:bCs/>
        </w:rPr>
      </w:pPr>
      <w:r w:rsidRPr="00804E8F">
        <w:rPr>
          <w:b/>
          <w:bCs/>
        </w:rPr>
        <w:t>Development Standards</w:t>
      </w:r>
    </w:p>
    <w:p w14:paraId="26A769F3" w14:textId="4D244830" w:rsidR="00012BA9" w:rsidRDefault="00012BA9" w:rsidP="00012BA9">
      <w:pPr>
        <w:pStyle w:val="ListParagraph"/>
        <w:numPr>
          <w:ilvl w:val="0"/>
          <w:numId w:val="40"/>
        </w:numPr>
        <w:spacing w:after="0"/>
        <w:rPr>
          <w:b/>
          <w:bCs/>
        </w:rPr>
      </w:pPr>
      <w:r w:rsidRPr="00804E8F">
        <w:rPr>
          <w:b/>
          <w:bCs/>
        </w:rPr>
        <w:t>Design Standards</w:t>
      </w:r>
    </w:p>
    <w:p w14:paraId="76E17B5C" w14:textId="64541C17" w:rsidR="00012BA9" w:rsidRDefault="00012BA9" w:rsidP="00012BA9">
      <w:pPr>
        <w:pStyle w:val="Heading3"/>
      </w:pPr>
      <w:r w:rsidRPr="00D17846">
        <w:t xml:space="preserve">A. </w:t>
      </w:r>
      <w:r w:rsidRPr="00D17846">
        <w:tab/>
        <w:t>Permitted Uses and Approval Process</w:t>
      </w:r>
    </w:p>
    <w:p w14:paraId="58EE524B" w14:textId="2C210B68" w:rsidR="00B16762" w:rsidRDefault="00B16762" w:rsidP="00B16762">
      <w:pPr>
        <w:ind w:left="720" w:hanging="360"/>
      </w:pPr>
      <w:r>
        <w:t xml:space="preserve">1. </w:t>
      </w:r>
      <w:r>
        <w:tab/>
      </w:r>
      <w:r>
        <w:rPr>
          <w:u w:val="single"/>
        </w:rPr>
        <w:t>Permitted Use</w:t>
      </w:r>
      <w:r>
        <w:t>.</w:t>
      </w:r>
      <w:r w:rsidR="0099710A">
        <w:t xml:space="preserve"> </w:t>
      </w:r>
      <w:r w:rsidR="0099710A" w:rsidRPr="00012BA9">
        <w:t>Cottage cluster projects are permitted outright wherever they are allowed as provided in Chapter 1, Section C (Applicability).</w:t>
      </w:r>
    </w:p>
    <w:p w14:paraId="49D7FF95" w14:textId="104BACE2" w:rsidR="00B16762" w:rsidRDefault="00B16762" w:rsidP="00B16762">
      <w:pPr>
        <w:ind w:left="720" w:hanging="360"/>
      </w:pPr>
      <w:r>
        <w:t>2.</w:t>
      </w:r>
      <w:r>
        <w:tab/>
      </w:r>
      <w:r w:rsidRPr="00B16762">
        <w:rPr>
          <w:u w:val="single"/>
        </w:rPr>
        <w:t>Approval Process</w:t>
      </w:r>
      <w:r>
        <w:t>.</w:t>
      </w:r>
      <w:r w:rsidR="0099710A">
        <w:t xml:space="preserve"> </w:t>
      </w:r>
      <w:r w:rsidR="0099710A" w:rsidRPr="00012BA9">
        <w:t>Cottage cluster projects are subject to the same approval process as that for detached single family dwellings in the same zone and are subject only to clear and objective standards, approval criteria, conditions, and procedures,</w:t>
      </w:r>
      <w:r w:rsidR="0099710A" w:rsidRPr="00D92EE9">
        <w:t xml:space="preserve"> </w:t>
      </w:r>
      <w:r w:rsidR="0099710A">
        <w:t>unless discretionary standards and criteria have been adopted in accordance with ORS 197.307(5)</w:t>
      </w:r>
      <w:r w:rsidR="0099710A" w:rsidRPr="00012BA9">
        <w:t xml:space="preserve">. Alternatively, an applicant may choose to </w:t>
      </w:r>
      <w:proofErr w:type="gramStart"/>
      <w:r w:rsidR="0099710A" w:rsidRPr="00012BA9">
        <w:t>submit an application</w:t>
      </w:r>
      <w:proofErr w:type="gramEnd"/>
      <w:r w:rsidR="0099710A" w:rsidRPr="00012BA9">
        <w:t xml:space="preserve"> for a cottage cluster project subject to discretionary standards and criteria adopted in accordance with ORS 197.307</w:t>
      </w:r>
      <w:r w:rsidR="0099710A">
        <w:t>(6)</w:t>
      </w:r>
      <w:r w:rsidR="0099710A" w:rsidRPr="00012BA9">
        <w:t>, if such a process is available.</w:t>
      </w:r>
    </w:p>
    <w:p w14:paraId="7E74C606" w14:textId="1FF2CD4C" w:rsidR="00B16762" w:rsidRDefault="00B16762" w:rsidP="00B16762">
      <w:pPr>
        <w:ind w:left="720" w:hanging="360"/>
      </w:pPr>
      <w:r>
        <w:t xml:space="preserve">3. </w:t>
      </w:r>
      <w:r>
        <w:tab/>
      </w:r>
      <w:r w:rsidRPr="00B16762">
        <w:rPr>
          <w:u w:val="single"/>
        </w:rPr>
        <w:t>Sufficient Infrastructure</w:t>
      </w:r>
      <w:r>
        <w:t xml:space="preserve">. Applicants must </w:t>
      </w:r>
      <w:r w:rsidRPr="00D3376B">
        <w:t>demonstrat</w:t>
      </w:r>
      <w:r>
        <w:t>e</w:t>
      </w:r>
      <w:r w:rsidRPr="00D3376B">
        <w:t xml:space="preserve"> that Sufficient Infrastructure is provided, or will be provided, upon submittal of a </w:t>
      </w:r>
      <w:r w:rsidR="0099710A">
        <w:t>cottage cluster</w:t>
      </w:r>
      <w:r w:rsidRPr="00D3376B">
        <w:t xml:space="preserve"> development application</w:t>
      </w:r>
      <w:r>
        <w:t>.</w:t>
      </w:r>
    </w:p>
    <w:p w14:paraId="6975EFA8" w14:textId="77777777" w:rsidR="00D65F63" w:rsidRDefault="00D65F63" w:rsidP="00D65F63">
      <w:pPr>
        <w:pStyle w:val="Heading3"/>
      </w:pPr>
      <w:r>
        <w:t>B.</w:t>
      </w:r>
      <w:r>
        <w:tab/>
        <w:t>Development Standards</w:t>
      </w:r>
    </w:p>
    <w:p w14:paraId="6C78016E" w14:textId="77777777" w:rsidR="00D65F63" w:rsidRDefault="00D65F63" w:rsidP="00D65F63">
      <w:pPr>
        <w:ind w:left="720" w:hanging="360"/>
      </w:pPr>
      <w:r>
        <w:t xml:space="preserve">1. </w:t>
      </w:r>
      <w:r>
        <w:tab/>
      </w:r>
      <w:r w:rsidRPr="00E7349A">
        <w:rPr>
          <w:u w:val="single"/>
        </w:rPr>
        <w:t>Applicability</w:t>
      </w:r>
      <w:r>
        <w:t>.</w:t>
      </w:r>
    </w:p>
    <w:p w14:paraId="52DBCD66" w14:textId="6D59FDD2" w:rsidR="00D65F63" w:rsidRDefault="00D65F63" w:rsidP="00D65F63">
      <w:pPr>
        <w:ind w:left="1080" w:hanging="360"/>
      </w:pPr>
      <w:r>
        <w:t>a.</w:t>
      </w:r>
      <w:r>
        <w:tab/>
      </w:r>
      <w:r w:rsidRPr="00D65F63">
        <w:t xml:space="preserve">Cottage clusters shall meet the standards in </w:t>
      </w:r>
      <w:r w:rsidRPr="00B82764">
        <w:t>subsections (2) through (</w:t>
      </w:r>
      <w:r w:rsidR="00B82764" w:rsidRPr="00B82764">
        <w:t>7</w:t>
      </w:r>
      <w:r w:rsidRPr="00B82764">
        <w:t>) of this</w:t>
      </w:r>
      <w:r w:rsidRPr="00D65F63">
        <w:t xml:space="preserve"> section (B).</w:t>
      </w:r>
    </w:p>
    <w:p w14:paraId="5563A662" w14:textId="51BA8D5F" w:rsidR="00D65F63" w:rsidRDefault="00D65F63" w:rsidP="00D65F63">
      <w:pPr>
        <w:ind w:left="1080" w:hanging="360"/>
      </w:pPr>
      <w:r>
        <w:t>b.</w:t>
      </w:r>
      <w:r>
        <w:tab/>
      </w:r>
      <w:r w:rsidRPr="00D65F63">
        <w:t xml:space="preserve">The following standards are invalid and do not apply to cottage clusters allowed by this code, </w:t>
      </w:r>
      <w:r w:rsidR="00A03A76">
        <w:t>except as specified</w:t>
      </w:r>
      <w:r w:rsidRPr="00D65F63">
        <w:t xml:space="preserve"> in this section (B):</w:t>
      </w:r>
    </w:p>
    <w:p w14:paraId="1AF0A707" w14:textId="1F7A13B3" w:rsidR="00D65F63" w:rsidRDefault="00D65F63" w:rsidP="00D65F63">
      <w:pPr>
        <w:pStyle w:val="ListParagraph"/>
        <w:numPr>
          <w:ilvl w:val="0"/>
          <w:numId w:val="23"/>
        </w:numPr>
        <w:contextualSpacing w:val="0"/>
      </w:pPr>
      <w:r>
        <w:t>Additional development standards of the applicable base zone related to the standards addressed under subse</w:t>
      </w:r>
      <w:r w:rsidRPr="00B82764">
        <w:t>ctions (2) through (</w:t>
      </w:r>
      <w:r w:rsidR="00B82764" w:rsidRPr="00B82764">
        <w:t>7</w:t>
      </w:r>
      <w:r w:rsidRPr="00B82764">
        <w:t>) of</w:t>
      </w:r>
      <w:r>
        <w:t xml:space="preserve"> this section (B).</w:t>
      </w:r>
    </w:p>
    <w:p w14:paraId="1D446C5F" w14:textId="71958AAE" w:rsidR="00D65F63" w:rsidRDefault="00D65F63" w:rsidP="00D65F63">
      <w:pPr>
        <w:pStyle w:val="ListParagraph"/>
        <w:numPr>
          <w:ilvl w:val="0"/>
          <w:numId w:val="23"/>
        </w:numPr>
        <w:contextualSpacing w:val="0"/>
      </w:pPr>
      <w:r>
        <w:t>Development standards of the applicable base zone related to lot dimensions, lot coverage,</w:t>
      </w:r>
      <w:r w:rsidR="00A55475">
        <w:t xml:space="preserve"> floor area ratio,</w:t>
      </w:r>
      <w:r>
        <w:t xml:space="preserve"> landscape or open space area, or the siting or design of dwellings.</w:t>
      </w:r>
    </w:p>
    <w:p w14:paraId="027EED5F" w14:textId="697C9221" w:rsidR="00D65F63" w:rsidRDefault="00D65F63" w:rsidP="00D65F63">
      <w:pPr>
        <w:pStyle w:val="ListParagraph"/>
        <w:numPr>
          <w:ilvl w:val="0"/>
          <w:numId w:val="23"/>
        </w:numPr>
        <w:contextualSpacing w:val="0"/>
      </w:pPr>
      <w:r>
        <w:t xml:space="preserve">The jurisdiction’s </w:t>
      </w:r>
      <w:r w:rsidR="006546A8">
        <w:t xml:space="preserve">other </w:t>
      </w:r>
      <w:r>
        <w:t>development standards that apply only to cottage clusters and that conflict with provisions of this code.</w:t>
      </w:r>
    </w:p>
    <w:p w14:paraId="3174D0AB" w14:textId="18AB532D" w:rsidR="00D65F63" w:rsidRDefault="00D65F63" w:rsidP="00320BD2">
      <w:pPr>
        <w:ind w:left="720" w:hanging="360"/>
      </w:pPr>
      <w:r w:rsidRPr="00320BD2">
        <w:lastRenderedPageBreak/>
        <w:t xml:space="preserve">2. </w:t>
      </w:r>
      <w:r w:rsidR="00320BD2">
        <w:tab/>
      </w:r>
      <w:r w:rsidRPr="00242C0A">
        <w:rPr>
          <w:u w:val="single"/>
        </w:rPr>
        <w:t xml:space="preserve">Minimum Lot </w:t>
      </w:r>
      <w:r w:rsidR="00242C0A">
        <w:rPr>
          <w:u w:val="single"/>
        </w:rPr>
        <w:t xml:space="preserve">Size and </w:t>
      </w:r>
      <w:r w:rsidRPr="00242C0A">
        <w:rPr>
          <w:u w:val="single"/>
        </w:rPr>
        <w:t>Dimensions</w:t>
      </w:r>
      <w:r w:rsidRPr="00320BD2">
        <w:t xml:space="preserve">. </w:t>
      </w:r>
      <w:r w:rsidR="00320BD2" w:rsidRPr="00320BD2">
        <w:t xml:space="preserve">Cottage clusters shall meet the minimum lot </w:t>
      </w:r>
      <w:r w:rsidR="00242C0A">
        <w:t>size</w:t>
      </w:r>
      <w:r w:rsidR="00E40A51">
        <w:t>,</w:t>
      </w:r>
      <w:r w:rsidR="00242C0A">
        <w:t xml:space="preserve"> </w:t>
      </w:r>
      <w:r w:rsidR="00320BD2" w:rsidRPr="00320BD2">
        <w:t>width, and depth standards that apply to detached single family dwellings in the same zone.</w:t>
      </w:r>
    </w:p>
    <w:p w14:paraId="593F7C96" w14:textId="3C687417" w:rsidR="00242C0A" w:rsidRDefault="00242C0A" w:rsidP="00320BD2">
      <w:pPr>
        <w:ind w:left="720" w:hanging="360"/>
      </w:pPr>
      <w:r>
        <w:t>3.</w:t>
      </w:r>
      <w:r>
        <w:tab/>
      </w:r>
      <w:r w:rsidRPr="008C3B08">
        <w:rPr>
          <w:u w:val="single"/>
        </w:rPr>
        <w:t>Maximum Density</w:t>
      </w:r>
      <w:r>
        <w:t>.</w:t>
      </w:r>
      <w:r>
        <w:tab/>
      </w:r>
      <w:r w:rsidR="008C3B08" w:rsidRPr="008C3B08">
        <w:t>The jurisdiction’s pre-existing density maximums do not apply.</w:t>
      </w:r>
    </w:p>
    <w:p w14:paraId="092204F2" w14:textId="77777777" w:rsidR="00D0434D" w:rsidRDefault="008C3B08" w:rsidP="008C3B08">
      <w:pPr>
        <w:ind w:left="720" w:hanging="360"/>
      </w:pPr>
      <w:r>
        <w:t xml:space="preserve">4. </w:t>
      </w:r>
      <w:r>
        <w:tab/>
      </w:r>
      <w:r w:rsidRPr="008C3B08">
        <w:rPr>
          <w:u w:val="single"/>
        </w:rPr>
        <w:t>Setbacks</w:t>
      </w:r>
      <w:r w:rsidR="00D0434D">
        <w:rPr>
          <w:u w:val="single"/>
        </w:rPr>
        <w:t xml:space="preserve"> and Building Separation</w:t>
      </w:r>
      <w:r>
        <w:t xml:space="preserve">. </w:t>
      </w:r>
    </w:p>
    <w:p w14:paraId="39346892" w14:textId="3A8616E3" w:rsidR="008C3B08" w:rsidRDefault="00D0434D" w:rsidP="00D0434D">
      <w:pPr>
        <w:ind w:left="1080" w:hanging="360"/>
      </w:pPr>
      <w:r>
        <w:t>a.</w:t>
      </w:r>
      <w:r>
        <w:tab/>
      </w:r>
      <w:r w:rsidRPr="00D0434D">
        <w:rPr>
          <w:u w:val="single"/>
        </w:rPr>
        <w:t>Setbacks</w:t>
      </w:r>
      <w:r>
        <w:t xml:space="preserve">. </w:t>
      </w:r>
      <w:r w:rsidR="008C3B08">
        <w:t>Cottage clusters shall meet</w:t>
      </w:r>
      <w:r w:rsidR="008C3B08" w:rsidRPr="009B3E2B">
        <w:t xml:space="preserve"> the </w:t>
      </w:r>
      <w:r w:rsidR="008C3B08">
        <w:t xml:space="preserve">minimum and maximum setback standards that apply to detached single family dwellings in the same zone, except that minimum setbacks </w:t>
      </w:r>
      <w:r w:rsidR="006B3DCF">
        <w:t xml:space="preserve">for dwellings </w:t>
      </w:r>
      <w:proofErr w:type="gramStart"/>
      <w:r w:rsidR="008C3B08">
        <w:t>in excess of</w:t>
      </w:r>
      <w:proofErr w:type="gramEnd"/>
      <w:r w:rsidR="008C3B08">
        <w:t xml:space="preserve"> the following are invalid:</w:t>
      </w:r>
    </w:p>
    <w:p w14:paraId="2A9C7192" w14:textId="1A8A417D" w:rsidR="008C3B08" w:rsidRDefault="008C3B08" w:rsidP="008C3B08">
      <w:pPr>
        <w:pStyle w:val="ListParagraph"/>
        <w:numPr>
          <w:ilvl w:val="0"/>
          <w:numId w:val="23"/>
        </w:numPr>
        <w:contextualSpacing w:val="0"/>
      </w:pPr>
      <w:r>
        <w:t>Front setbacks: 10 feet</w:t>
      </w:r>
    </w:p>
    <w:p w14:paraId="4EBDC149" w14:textId="09CADA5F" w:rsidR="008C3B08" w:rsidRDefault="008C3B08" w:rsidP="008C3B08">
      <w:pPr>
        <w:pStyle w:val="ListParagraph"/>
        <w:numPr>
          <w:ilvl w:val="0"/>
          <w:numId w:val="23"/>
        </w:numPr>
        <w:contextualSpacing w:val="0"/>
      </w:pPr>
      <w:r>
        <w:t>Side setbacks: 5 feet</w:t>
      </w:r>
    </w:p>
    <w:p w14:paraId="60ACDFCA" w14:textId="0B3FA903" w:rsidR="008C3B08" w:rsidRDefault="008C3B08" w:rsidP="008C3B08">
      <w:pPr>
        <w:pStyle w:val="ListParagraph"/>
        <w:numPr>
          <w:ilvl w:val="0"/>
          <w:numId w:val="23"/>
        </w:numPr>
        <w:contextualSpacing w:val="0"/>
      </w:pPr>
      <w:r>
        <w:t>Rear setbacks: 10 feet</w:t>
      </w:r>
    </w:p>
    <w:p w14:paraId="5EE9B9CB" w14:textId="761FECB0" w:rsidR="008C3B08" w:rsidRDefault="00D0434D" w:rsidP="00D0434D">
      <w:pPr>
        <w:ind w:left="1080" w:hanging="360"/>
      </w:pPr>
      <w:r>
        <w:t>b.</w:t>
      </w:r>
      <w:r>
        <w:tab/>
      </w:r>
      <w:r w:rsidRPr="00113CDF">
        <w:rPr>
          <w:u w:val="single"/>
        </w:rPr>
        <w:t>Building Separation</w:t>
      </w:r>
      <w:r>
        <w:t>. Cottages shall be separated by a minimum distance of six (6) feet</w:t>
      </w:r>
      <w:r w:rsidRPr="00D0434D">
        <w:t xml:space="preserve">. </w:t>
      </w:r>
      <w:r w:rsidR="008C3B08">
        <w:t xml:space="preserve">The minimum distance between all </w:t>
      </w:r>
      <w:r>
        <w:t xml:space="preserve">other </w:t>
      </w:r>
      <w:r w:rsidR="008C3B08">
        <w:t>structures, including accessory structures, shall be in accordance with building code requirements.</w:t>
      </w:r>
    </w:p>
    <w:p w14:paraId="406DABB9" w14:textId="42CA9A41" w:rsidR="008C3B08" w:rsidRDefault="008C3B08" w:rsidP="008C3B08">
      <w:pPr>
        <w:ind w:left="720" w:hanging="360"/>
      </w:pPr>
      <w:r>
        <w:t>5.</w:t>
      </w:r>
      <w:r>
        <w:tab/>
      </w:r>
      <w:r w:rsidR="0005592D">
        <w:rPr>
          <w:u w:val="single"/>
        </w:rPr>
        <w:t>Average Unit Size</w:t>
      </w:r>
      <w:r>
        <w:t>.</w:t>
      </w:r>
      <w:r w:rsidR="0005592D">
        <w:t xml:space="preserve"> The maximum average floor area for a cottage cluster is 1,400 square feet per dwelling unit. Community buildings shall be included in the average floor area calculation for a cottage cluster. </w:t>
      </w:r>
    </w:p>
    <w:p w14:paraId="718C7645" w14:textId="0EBF406B" w:rsidR="00125FFB" w:rsidRDefault="00125FFB" w:rsidP="008C3B08">
      <w:pPr>
        <w:ind w:left="720" w:hanging="360"/>
      </w:pPr>
      <w:r>
        <w:t>6.</w:t>
      </w:r>
      <w:r>
        <w:tab/>
      </w:r>
      <w:r w:rsidRPr="00125FFB">
        <w:rPr>
          <w:u w:val="single"/>
        </w:rPr>
        <w:t>Building Height</w:t>
      </w:r>
      <w:r>
        <w:t xml:space="preserve">. The maximum building height </w:t>
      </w:r>
      <w:r w:rsidR="00BA4AB1">
        <w:t xml:space="preserve">for all structures </w:t>
      </w:r>
      <w:r>
        <w:t>is 25 feet or two (2) stories, whichever is greater.</w:t>
      </w:r>
    </w:p>
    <w:p w14:paraId="1222FD3B" w14:textId="71AF0C06" w:rsidR="00A03A76" w:rsidRDefault="00A03A76" w:rsidP="008C3B08">
      <w:pPr>
        <w:ind w:left="720" w:hanging="360"/>
      </w:pPr>
      <w:r>
        <w:t>7.</w:t>
      </w:r>
      <w:r>
        <w:tab/>
      </w:r>
      <w:r w:rsidRPr="00A03A76">
        <w:rPr>
          <w:u w:val="single"/>
        </w:rPr>
        <w:t>Off-Street Parking</w:t>
      </w:r>
      <w:r>
        <w:t>.</w:t>
      </w:r>
    </w:p>
    <w:p w14:paraId="72A0EF73" w14:textId="65BE2DE6" w:rsidR="00A03A76" w:rsidRPr="0092153B" w:rsidRDefault="00A03A76" w:rsidP="00A03A76">
      <w:pPr>
        <w:ind w:left="1080" w:hanging="360"/>
      </w:pPr>
      <w:r>
        <w:t>a.</w:t>
      </w:r>
      <w:r>
        <w:tab/>
      </w:r>
      <w:r w:rsidRPr="0058386D">
        <w:rPr>
          <w:u w:val="single"/>
        </w:rPr>
        <w:t>Required Off-Street Parking</w:t>
      </w:r>
      <w:r>
        <w:t xml:space="preserve">. </w:t>
      </w:r>
      <w:r w:rsidRPr="00A7551D">
        <w:t xml:space="preserve">The minimum number of required off-street parking spaces for a </w:t>
      </w:r>
      <w:r>
        <w:t>cottage cluster</w:t>
      </w:r>
      <w:r w:rsidRPr="00A7551D">
        <w:t xml:space="preserve"> project is </w:t>
      </w:r>
      <w:r>
        <w:t>zero</w:t>
      </w:r>
      <w:r w:rsidRPr="00A7551D">
        <w:t xml:space="preserve"> (</w:t>
      </w:r>
      <w:r>
        <w:t>0</w:t>
      </w:r>
      <w:r w:rsidRPr="00A7551D">
        <w:t>) spac</w:t>
      </w:r>
      <w:r>
        <w:t>es per unit with a floor area less than 1,000 square feet and one (1) space per unit with a floor area of 1,000 square feet or more</w:t>
      </w:r>
      <w:r w:rsidRPr="00A7551D">
        <w:t xml:space="preserve">. </w:t>
      </w:r>
      <w:r w:rsidRPr="00A03A76">
        <w:t xml:space="preserve">Spaces may be provided for individual cottages or in shared parking clusters. A credit for on-street parking shall be granted for some or </w:t>
      </w:r>
      <w:proofErr w:type="gramStart"/>
      <w:r w:rsidRPr="00A03A76">
        <w:t>all of</w:t>
      </w:r>
      <w:proofErr w:type="gramEnd"/>
      <w:r w:rsidRPr="00A03A76">
        <w:t xml:space="preserve"> the required off-street parking as provided in subsection (b).</w:t>
      </w:r>
    </w:p>
    <w:p w14:paraId="230EF3A2" w14:textId="77777777" w:rsidR="00A03A76" w:rsidRPr="00E37EB3" w:rsidRDefault="00A03A76" w:rsidP="00A03A76">
      <w:pPr>
        <w:ind w:left="1080" w:hanging="360"/>
      </w:pPr>
      <w:r w:rsidRPr="00E37EB3">
        <w:t>b.</w:t>
      </w:r>
      <w:r w:rsidRPr="00E37EB3">
        <w:tab/>
      </w:r>
      <w:r w:rsidRPr="008171B9">
        <w:rPr>
          <w:u w:val="single"/>
        </w:rPr>
        <w:t>On-Street Credit</w:t>
      </w:r>
      <w:r w:rsidRPr="00E37EB3">
        <w:t xml:space="preserve">. If on-street parking spaces meet all the standards in </w:t>
      </w:r>
      <w:r>
        <w:t>s</w:t>
      </w:r>
      <w:r w:rsidRPr="00E37EB3">
        <w:t xml:space="preserve">ubsections </w:t>
      </w:r>
      <w:r>
        <w:t>(</w:t>
      </w:r>
      <w:proofErr w:type="spellStart"/>
      <w:r>
        <w:t>i</w:t>
      </w:r>
      <w:proofErr w:type="spellEnd"/>
      <w:r>
        <w:t>)-(iv)</w:t>
      </w:r>
      <w:r w:rsidRPr="00E37EB3">
        <w:t xml:space="preserve"> below, they shall be counted toward the minimum off-street parking requirement.</w:t>
      </w:r>
    </w:p>
    <w:p w14:paraId="3B5EA673" w14:textId="56586076" w:rsidR="00463F19" w:rsidRPr="00E37EB3" w:rsidRDefault="00463F19" w:rsidP="00463F19">
      <w:pPr>
        <w:ind w:left="1440" w:hanging="360"/>
      </w:pPr>
      <w:proofErr w:type="spellStart"/>
      <w:r>
        <w:t>i</w:t>
      </w:r>
      <w:proofErr w:type="spellEnd"/>
      <w:r w:rsidRPr="00E37EB3">
        <w:t xml:space="preserve">. </w:t>
      </w:r>
      <w:r w:rsidRPr="00E37EB3">
        <w:tab/>
        <w:t xml:space="preserve">The space must be abutting the subject </w:t>
      </w:r>
      <w:proofErr w:type="gramStart"/>
      <w:r w:rsidRPr="00E37EB3">
        <w:t>site;</w:t>
      </w:r>
      <w:proofErr w:type="gramEnd"/>
      <w:r w:rsidRPr="00E37EB3">
        <w:t xml:space="preserve"> </w:t>
      </w:r>
    </w:p>
    <w:p w14:paraId="0FA55436" w14:textId="282E53DE" w:rsidR="00A03A76" w:rsidRPr="00E37EB3" w:rsidRDefault="00463F19" w:rsidP="00A03A76">
      <w:pPr>
        <w:ind w:left="1440" w:hanging="360"/>
      </w:pPr>
      <w:r>
        <w:t>i</w:t>
      </w:r>
      <w:r w:rsidR="00A03A76">
        <w:t>i</w:t>
      </w:r>
      <w:r w:rsidR="00A03A76" w:rsidRPr="00E37EB3">
        <w:t xml:space="preserve">. </w:t>
      </w:r>
      <w:r w:rsidR="00A03A76" w:rsidRPr="00E37EB3">
        <w:tab/>
      </w:r>
      <w:r>
        <w:t xml:space="preserve">The space </w:t>
      </w:r>
      <w:r w:rsidRPr="00E37EB3">
        <w:t xml:space="preserve">must be </w:t>
      </w:r>
      <w:r>
        <w:t xml:space="preserve">in a location where on-street parking is allowed by the </w:t>
      </w:r>
      <w:proofErr w:type="gramStart"/>
      <w:r>
        <w:t>jurisdiction;</w:t>
      </w:r>
      <w:proofErr w:type="gramEnd"/>
      <w:r w:rsidRPr="00E37EB3" w:rsidDel="00463F19">
        <w:t xml:space="preserve"> </w:t>
      </w:r>
      <w:r w:rsidR="00A03A76" w:rsidRPr="00E37EB3">
        <w:t xml:space="preserve"> </w:t>
      </w:r>
    </w:p>
    <w:p w14:paraId="549C6499" w14:textId="20BADDB1" w:rsidR="00A03A76" w:rsidRPr="00E37EB3" w:rsidRDefault="006546A8" w:rsidP="00A03A76">
      <w:pPr>
        <w:ind w:left="1440" w:hanging="360"/>
      </w:pPr>
      <w:r>
        <w:t>i</w:t>
      </w:r>
      <w:r w:rsidR="00A03A76">
        <w:t>ii</w:t>
      </w:r>
      <w:r w:rsidR="00A03A76" w:rsidRPr="00E37EB3">
        <w:t xml:space="preserve">. </w:t>
      </w:r>
      <w:r w:rsidR="00A03A76" w:rsidRPr="00E37EB3">
        <w:tab/>
        <w:t xml:space="preserve">The space must be a minimum of 22 feet long; </w:t>
      </w:r>
      <w:r>
        <w:t>and</w:t>
      </w:r>
    </w:p>
    <w:p w14:paraId="46CC1556" w14:textId="77777777" w:rsidR="00A03A76" w:rsidRPr="009F1396" w:rsidRDefault="00A03A76" w:rsidP="00A03A76">
      <w:pPr>
        <w:ind w:left="1440" w:hanging="360"/>
      </w:pPr>
      <w:r>
        <w:t>iv</w:t>
      </w:r>
      <w:r w:rsidRPr="00E37EB3">
        <w:t xml:space="preserve">. </w:t>
      </w:r>
      <w:r w:rsidRPr="00E37EB3">
        <w:tab/>
        <w:t>The space must not obstruct a required sight distance area.</w:t>
      </w:r>
    </w:p>
    <w:p w14:paraId="468A0326" w14:textId="77777777" w:rsidR="00A03A76" w:rsidRDefault="00A03A76" w:rsidP="00A03A76">
      <w:pPr>
        <w:pStyle w:val="Heading3"/>
      </w:pPr>
      <w:r>
        <w:lastRenderedPageBreak/>
        <w:t xml:space="preserve">C. </w:t>
      </w:r>
      <w:r>
        <w:tab/>
        <w:t>Design Standards</w:t>
      </w:r>
    </w:p>
    <w:p w14:paraId="37A79F33" w14:textId="6A4C584D" w:rsidR="00A03A76" w:rsidRDefault="00D41293" w:rsidP="00A03A76">
      <w:r w:rsidRPr="00D41293">
        <w:t>Cottage clusters shall meet the design standards in subsections (1) through (</w:t>
      </w:r>
      <w:r w:rsidR="0080034B">
        <w:t>8</w:t>
      </w:r>
      <w:r w:rsidRPr="00D41293">
        <w:t>) of this section (C). No other design standards shall apply to cottage clusters unless noted in this section.</w:t>
      </w:r>
      <w:r>
        <w:t xml:space="preserve"> </w:t>
      </w:r>
      <w:r w:rsidR="00A03A76">
        <w:rPr>
          <w:color w:val="000000" w:themeColor="text1"/>
        </w:rPr>
        <w:t>M</w:t>
      </w:r>
      <w:r w:rsidR="00A03A76" w:rsidRPr="0081150B">
        <w:rPr>
          <w:color w:val="000000" w:themeColor="text1"/>
        </w:rPr>
        <w:t>andates for construction of a garage or carport</w:t>
      </w:r>
      <w:r w:rsidR="00A03A76">
        <w:t xml:space="preserve"> and any other design standards are invalid</w:t>
      </w:r>
      <w:r>
        <w:t>, except as specified in this Section (</w:t>
      </w:r>
      <w:r w:rsidR="0080034B">
        <w:t>C</w:t>
      </w:r>
      <w:r>
        <w:t>)</w:t>
      </w:r>
      <w:r w:rsidR="00A03A76">
        <w:t>.</w:t>
      </w:r>
    </w:p>
    <w:p w14:paraId="7929AF33" w14:textId="060B0549" w:rsidR="00D41293" w:rsidRDefault="00D41293" w:rsidP="00D41293">
      <w:pPr>
        <w:ind w:left="720" w:hanging="360"/>
      </w:pPr>
      <w:r>
        <w:t>1.</w:t>
      </w:r>
      <w:r>
        <w:tab/>
      </w:r>
      <w:r w:rsidRPr="00BC362F">
        <w:rPr>
          <w:u w:val="single"/>
        </w:rPr>
        <w:t>Cottage Orientation</w:t>
      </w:r>
      <w:r w:rsidR="00036D65">
        <w:t xml:space="preserve">. </w:t>
      </w:r>
      <w:r w:rsidR="00036D65" w:rsidRPr="00D41293">
        <w:t>Cottages must be clustered around a common courtyard</w:t>
      </w:r>
      <w:r w:rsidR="00F21155">
        <w:t xml:space="preserve">, meaning they </w:t>
      </w:r>
      <w:proofErr w:type="spellStart"/>
      <w:r w:rsidR="00F21155">
        <w:t>abut</w:t>
      </w:r>
      <w:proofErr w:type="spellEnd"/>
      <w:r w:rsidR="00F21155">
        <w:t xml:space="preserve"> the </w:t>
      </w:r>
      <w:r w:rsidR="00946553">
        <w:t xml:space="preserve">associated </w:t>
      </w:r>
      <w:r w:rsidR="00F21155">
        <w:t xml:space="preserve">common courtyard or are directly connected to </w:t>
      </w:r>
      <w:r w:rsidR="00F21155" w:rsidRPr="002E1157">
        <w:t>it by</w:t>
      </w:r>
      <w:r w:rsidR="006C17FA" w:rsidRPr="002E1157">
        <w:t xml:space="preserve"> a</w:t>
      </w:r>
      <w:r w:rsidR="00F21155" w:rsidRPr="002E1157">
        <w:t xml:space="preserve"> pede</w:t>
      </w:r>
      <w:r w:rsidR="00F21155">
        <w:t xml:space="preserve">strian path, </w:t>
      </w:r>
      <w:r w:rsidR="00036D65">
        <w:t xml:space="preserve">and must meet the following standards </w:t>
      </w:r>
      <w:r w:rsidR="00036D65" w:rsidRPr="00036D65">
        <w:t xml:space="preserve">(see </w:t>
      </w:r>
      <w:r w:rsidR="00036D65">
        <w:fldChar w:fldCharType="begin"/>
      </w:r>
      <w:r w:rsidR="00036D65">
        <w:instrText xml:space="preserve"> REF _Ref49157946 \h </w:instrText>
      </w:r>
      <w:r w:rsidR="00036D65">
        <w:fldChar w:fldCharType="separate"/>
      </w:r>
      <w:r w:rsidR="00D24256">
        <w:t xml:space="preserve">Figure </w:t>
      </w:r>
      <w:r w:rsidR="00D24256">
        <w:rPr>
          <w:noProof/>
        </w:rPr>
        <w:t>26</w:t>
      </w:r>
      <w:r w:rsidR="00036D65">
        <w:fldChar w:fldCharType="end"/>
      </w:r>
      <w:r w:rsidR="00036D65">
        <w:t>):</w:t>
      </w:r>
    </w:p>
    <w:p w14:paraId="32A99816" w14:textId="5346DC8D" w:rsidR="00E95A0A" w:rsidRDefault="00E95A0A" w:rsidP="00D41293">
      <w:pPr>
        <w:ind w:left="1080" w:hanging="360"/>
      </w:pPr>
      <w:r>
        <w:t>a.</w:t>
      </w:r>
      <w:r>
        <w:tab/>
        <w:t xml:space="preserve">Each cottage within a cluster must either </w:t>
      </w:r>
      <w:proofErr w:type="spellStart"/>
      <w:r>
        <w:t>abut</w:t>
      </w:r>
      <w:proofErr w:type="spellEnd"/>
      <w:r>
        <w:t xml:space="preserve"> the common courtyard or must be directly connected to it by a pedestrian path. </w:t>
      </w:r>
    </w:p>
    <w:p w14:paraId="636D4946" w14:textId="1B231910" w:rsidR="00A03A76" w:rsidRDefault="00F21155" w:rsidP="00D41293">
      <w:pPr>
        <w:ind w:left="1080" w:hanging="360"/>
      </w:pPr>
      <w:r>
        <w:t>b</w:t>
      </w:r>
      <w:r w:rsidR="00D41293">
        <w:t>.</w:t>
      </w:r>
      <w:r w:rsidR="00D41293">
        <w:tab/>
      </w:r>
      <w:r w:rsidR="00D41293" w:rsidRPr="00D41293">
        <w:t>A minimum of 50 percent of cottages within a cluster must be oriented to the common courtyard and must:</w:t>
      </w:r>
      <w:r w:rsidR="00D41293">
        <w:tab/>
      </w:r>
    </w:p>
    <w:p w14:paraId="211E755F" w14:textId="77777777" w:rsidR="00D41293" w:rsidRDefault="00D41293" w:rsidP="00D41293">
      <w:pPr>
        <w:ind w:left="1440" w:hanging="360"/>
      </w:pPr>
      <w:proofErr w:type="spellStart"/>
      <w:r>
        <w:t>i</w:t>
      </w:r>
      <w:proofErr w:type="spellEnd"/>
      <w:r>
        <w:t>.</w:t>
      </w:r>
      <w:r>
        <w:tab/>
        <w:t xml:space="preserve">Have a main entrance facing the common </w:t>
      </w:r>
      <w:proofErr w:type="gramStart"/>
      <w:r>
        <w:t>courtyard;</w:t>
      </w:r>
      <w:proofErr w:type="gramEnd"/>
    </w:p>
    <w:p w14:paraId="2889763C" w14:textId="11DE8FF9" w:rsidR="00D41293" w:rsidRDefault="00D41293" w:rsidP="00D41293">
      <w:pPr>
        <w:ind w:left="1440" w:hanging="360"/>
      </w:pPr>
      <w:r>
        <w:t>ii.</w:t>
      </w:r>
      <w:r>
        <w:tab/>
        <w:t xml:space="preserve">Be within 10 feet from the common courtyard, measured from the façade of the cottage to the nearest </w:t>
      </w:r>
      <w:r w:rsidR="008E3FC6">
        <w:t>edge</w:t>
      </w:r>
      <w:r>
        <w:t xml:space="preserve"> of the common courtyard; and</w:t>
      </w:r>
    </w:p>
    <w:p w14:paraId="162C5850" w14:textId="648706BC" w:rsidR="00D41293" w:rsidRDefault="00D41293" w:rsidP="00D41293">
      <w:pPr>
        <w:ind w:left="1440" w:hanging="360"/>
      </w:pPr>
      <w:r>
        <w:t>iii.</w:t>
      </w:r>
      <w:r>
        <w:tab/>
        <w:t>Be connected to the common courtyard by a pedestrian path.</w:t>
      </w:r>
    </w:p>
    <w:p w14:paraId="2B1A3C14" w14:textId="2245F43D" w:rsidR="00D41293" w:rsidRDefault="00F21155" w:rsidP="00D41293">
      <w:pPr>
        <w:ind w:left="1080" w:hanging="360"/>
      </w:pPr>
      <w:r>
        <w:t>c</w:t>
      </w:r>
      <w:r w:rsidR="00D41293">
        <w:t>.</w:t>
      </w:r>
      <w:r w:rsidR="00D41293">
        <w:tab/>
      </w:r>
      <w:r w:rsidR="00D41293" w:rsidRPr="00D41293">
        <w:t>Cottages within 20 feet of a street property line may have their entrances facing the street.</w:t>
      </w:r>
    </w:p>
    <w:p w14:paraId="29DB1121" w14:textId="70B78526" w:rsidR="006F368B" w:rsidRDefault="00F21155" w:rsidP="006F368B">
      <w:pPr>
        <w:ind w:left="1080" w:hanging="360"/>
      </w:pPr>
      <w:r>
        <w:t>d</w:t>
      </w:r>
      <w:r w:rsidR="00D41293">
        <w:t>.</w:t>
      </w:r>
      <w:r w:rsidR="00D41293" w:rsidRPr="00D41293">
        <w:t xml:space="preserve"> </w:t>
      </w:r>
      <w:r w:rsidR="00D41293" w:rsidRPr="00D41293">
        <w:tab/>
        <w:t xml:space="preserve">Cottages not facing the common </w:t>
      </w:r>
      <w:proofErr w:type="gramStart"/>
      <w:r w:rsidR="00D41293" w:rsidRPr="00D41293">
        <w:t>courtyard</w:t>
      </w:r>
      <w:proofErr w:type="gramEnd"/>
      <w:r w:rsidR="00D41293" w:rsidRPr="00D41293">
        <w:t xml:space="preserve"> or the street must have their main entrances facing a pedestrian path that is directly connected to the common courtyard.</w:t>
      </w:r>
    </w:p>
    <w:p w14:paraId="5CA497FE" w14:textId="21D71A0E" w:rsidR="00D41293" w:rsidRDefault="00D41293" w:rsidP="00D41293">
      <w:pPr>
        <w:ind w:left="720" w:hanging="360"/>
      </w:pPr>
      <w:r w:rsidRPr="00D41293">
        <w:t xml:space="preserve">2. </w:t>
      </w:r>
      <w:r w:rsidRPr="00D41293">
        <w:tab/>
      </w:r>
      <w:r w:rsidRPr="00D41293">
        <w:rPr>
          <w:u w:val="single"/>
        </w:rPr>
        <w:t>Common Courtyard Design Standards</w:t>
      </w:r>
      <w:r w:rsidRPr="00D41293">
        <w:t>.</w:t>
      </w:r>
      <w:r>
        <w:t xml:space="preserve"> </w:t>
      </w:r>
      <w:r w:rsidRPr="00D41293">
        <w:t xml:space="preserve">Each cottage cluster must share a common courtyard </w:t>
      </w:r>
      <w:proofErr w:type="gramStart"/>
      <w:r w:rsidRPr="00D41293">
        <w:t>in order to</w:t>
      </w:r>
      <w:proofErr w:type="gramEnd"/>
      <w:r w:rsidRPr="00D41293">
        <w:t xml:space="preserve"> provide a sense of openness and community of residents. Common courtyards must meet the following standards</w:t>
      </w:r>
      <w:r w:rsidR="00036D65">
        <w:t xml:space="preserve"> (see </w:t>
      </w:r>
      <w:r w:rsidR="00036D65">
        <w:fldChar w:fldCharType="begin"/>
      </w:r>
      <w:r w:rsidR="00036D65">
        <w:instrText xml:space="preserve"> REF _Ref49157946 \h </w:instrText>
      </w:r>
      <w:r w:rsidR="00036D65">
        <w:fldChar w:fldCharType="separate"/>
      </w:r>
      <w:r w:rsidR="00D24256">
        <w:t xml:space="preserve">Figure </w:t>
      </w:r>
      <w:r w:rsidR="00D24256">
        <w:rPr>
          <w:noProof/>
        </w:rPr>
        <w:t>26</w:t>
      </w:r>
      <w:r w:rsidR="00036D65">
        <w:fldChar w:fldCharType="end"/>
      </w:r>
      <w:r w:rsidR="00036D65">
        <w:t>)</w:t>
      </w:r>
      <w:r w:rsidRPr="00D41293">
        <w:t>:</w:t>
      </w:r>
    </w:p>
    <w:p w14:paraId="6CE29C3A" w14:textId="4B7BFD76" w:rsidR="00D41293" w:rsidRPr="00113A59" w:rsidRDefault="00D41293" w:rsidP="00113A59">
      <w:pPr>
        <w:ind w:left="1080" w:hanging="360"/>
      </w:pPr>
      <w:r w:rsidRPr="00113A59">
        <w:t xml:space="preserve">a. </w:t>
      </w:r>
      <w:r w:rsidRPr="00113A59">
        <w:tab/>
        <w:t xml:space="preserve">The common courtyard must be a single, contiguous piece. </w:t>
      </w:r>
    </w:p>
    <w:p w14:paraId="4C904B84" w14:textId="77777777" w:rsidR="00D41293" w:rsidRPr="00113A59" w:rsidRDefault="00D41293" w:rsidP="00113A59">
      <w:pPr>
        <w:ind w:left="1080" w:hanging="360"/>
      </w:pPr>
      <w:r w:rsidRPr="00113A59">
        <w:t>b.</w:t>
      </w:r>
      <w:r w:rsidRPr="00113A59">
        <w:tab/>
        <w:t xml:space="preserve">Cottages must </w:t>
      </w:r>
      <w:proofErr w:type="spellStart"/>
      <w:r w:rsidRPr="00113A59">
        <w:t>abut</w:t>
      </w:r>
      <w:proofErr w:type="spellEnd"/>
      <w:r w:rsidRPr="00113A59">
        <w:t xml:space="preserve"> the common courtyard on at least two sides of the courtyard.</w:t>
      </w:r>
    </w:p>
    <w:p w14:paraId="56ADD6E7" w14:textId="41B31AE8" w:rsidR="00D41293" w:rsidRPr="00D41293" w:rsidRDefault="00D41293" w:rsidP="00D41293">
      <w:pPr>
        <w:ind w:left="1080" w:hanging="360"/>
      </w:pPr>
      <w:r w:rsidRPr="00D41293">
        <w:t xml:space="preserve">c. </w:t>
      </w:r>
      <w:r w:rsidRPr="00D41293">
        <w:tab/>
      </w:r>
      <w:bookmarkStart w:id="25" w:name="_Hlk45269513"/>
      <w:r w:rsidRPr="00D41293">
        <w:t xml:space="preserve">The common courtyard must contain a minimum of </w:t>
      </w:r>
      <w:r w:rsidR="00012EBC">
        <w:t>15</w:t>
      </w:r>
      <w:r w:rsidRPr="00D41293">
        <w:t xml:space="preserve">0 </w:t>
      </w:r>
      <w:r w:rsidR="00461DB9">
        <w:t>square feet</w:t>
      </w:r>
      <w:r w:rsidRPr="00D41293">
        <w:t xml:space="preserve"> per cottage within the associated cluster</w:t>
      </w:r>
      <w:r w:rsidR="00946553">
        <w:t xml:space="preserve"> (</w:t>
      </w:r>
      <w:r w:rsidR="00F21155">
        <w:t xml:space="preserve">as defined </w:t>
      </w:r>
      <w:r w:rsidR="00946553">
        <w:t>in</w:t>
      </w:r>
      <w:r w:rsidR="00F21155">
        <w:t xml:space="preserve"> subsection (1) of this section (C)</w:t>
      </w:r>
      <w:r w:rsidR="00946553">
        <w:t>)</w:t>
      </w:r>
      <w:r w:rsidRPr="00D41293">
        <w:t xml:space="preserve">. </w:t>
      </w:r>
      <w:bookmarkEnd w:id="25"/>
    </w:p>
    <w:p w14:paraId="661A2E7D" w14:textId="5679E1FB" w:rsidR="00D41293" w:rsidRPr="00D41293" w:rsidRDefault="00D41293" w:rsidP="00D41293">
      <w:pPr>
        <w:ind w:left="1080" w:hanging="360"/>
      </w:pPr>
      <w:r w:rsidRPr="00D41293">
        <w:t xml:space="preserve">d. </w:t>
      </w:r>
      <w:r w:rsidRPr="00D41293">
        <w:tab/>
        <w:t xml:space="preserve">The common courtyard must be </w:t>
      </w:r>
      <w:r w:rsidR="00113A59">
        <w:t>a minimum of</w:t>
      </w:r>
      <w:r w:rsidRPr="00D41293">
        <w:t xml:space="preserve"> 15 feet wide at its narrowest dimension.</w:t>
      </w:r>
    </w:p>
    <w:p w14:paraId="157651B2" w14:textId="2AA6756C" w:rsidR="00D41293" w:rsidRPr="00D41293" w:rsidRDefault="00D41293" w:rsidP="00D41293">
      <w:pPr>
        <w:ind w:left="1080" w:hanging="360"/>
      </w:pPr>
      <w:r w:rsidRPr="00D41293">
        <w:t xml:space="preserve">e. </w:t>
      </w:r>
      <w:r w:rsidRPr="00D41293">
        <w:tab/>
        <w:t>The common courtyard shall be developed with a mix of landscaping</w:t>
      </w:r>
      <w:r w:rsidR="00EF41BF">
        <w:t>,</w:t>
      </w:r>
      <w:r w:rsidRPr="00D41293">
        <w:t xml:space="preserve"> lawn area, pedestrian paths, and/or paved courtyard area</w:t>
      </w:r>
      <w:r w:rsidR="00EF41BF">
        <w:t>, and may also include recreational amenities</w:t>
      </w:r>
      <w:r w:rsidRPr="00D41293">
        <w:t>. Impervious elements of the common courtyard shall not exceed 75</w:t>
      </w:r>
      <w:r w:rsidR="00113A59">
        <w:t xml:space="preserve"> percent</w:t>
      </w:r>
      <w:r w:rsidRPr="00D41293">
        <w:t xml:space="preserve"> of the total common courtyard area. </w:t>
      </w:r>
    </w:p>
    <w:p w14:paraId="0B4EE638" w14:textId="0F953E6C" w:rsidR="00D41293" w:rsidRDefault="00D41293" w:rsidP="00D41293">
      <w:pPr>
        <w:ind w:left="1080" w:hanging="360"/>
      </w:pPr>
      <w:r w:rsidRPr="00D41293">
        <w:lastRenderedPageBreak/>
        <w:t>f.</w:t>
      </w:r>
      <w:r w:rsidRPr="00D41293">
        <w:tab/>
        <w:t>Pedestrian paths</w:t>
      </w:r>
      <w:r w:rsidR="00B310A5">
        <w:t xml:space="preserve"> must be included in a</w:t>
      </w:r>
      <w:r w:rsidRPr="00D41293">
        <w:t xml:space="preserve"> common courtyard</w:t>
      </w:r>
      <w:r w:rsidR="00B310A5">
        <w:t xml:space="preserve">. </w:t>
      </w:r>
      <w:r w:rsidR="00402151">
        <w:t>P</w:t>
      </w:r>
      <w:r w:rsidR="00B310A5">
        <w:t xml:space="preserve">aths that are contiguous to </w:t>
      </w:r>
      <w:r w:rsidR="00402151">
        <w:t>a</w:t>
      </w:r>
      <w:r w:rsidR="00B310A5">
        <w:t xml:space="preserve"> courtyard shall count toward </w:t>
      </w:r>
      <w:r w:rsidR="00402151">
        <w:t>the courtyard’s</w:t>
      </w:r>
      <w:r w:rsidR="00B310A5">
        <w:t xml:space="preserve"> minimum dimension and area</w:t>
      </w:r>
      <w:r w:rsidRPr="00D41293">
        <w:t>. Parking areas, required setbacks, and driveways do not qualify as part of a common courtyard.</w:t>
      </w:r>
    </w:p>
    <w:p w14:paraId="743B3B72" w14:textId="26331337" w:rsidR="006F368B" w:rsidRDefault="006F368B" w:rsidP="006F368B">
      <w:pPr>
        <w:pStyle w:val="Caption"/>
        <w:jc w:val="center"/>
      </w:pPr>
      <w:bookmarkStart w:id="26" w:name="_Ref49157946"/>
      <w:r>
        <w:t xml:space="preserve">Figure </w:t>
      </w:r>
      <w:r>
        <w:rPr>
          <w:noProof/>
        </w:rPr>
        <w:fldChar w:fldCharType="begin"/>
      </w:r>
      <w:r>
        <w:rPr>
          <w:noProof/>
        </w:rPr>
        <w:instrText xml:space="preserve"> SEQ Figure \* ARABIC </w:instrText>
      </w:r>
      <w:r>
        <w:rPr>
          <w:noProof/>
        </w:rPr>
        <w:fldChar w:fldCharType="separate"/>
      </w:r>
      <w:r w:rsidR="00A17F17">
        <w:rPr>
          <w:noProof/>
        </w:rPr>
        <w:t>26</w:t>
      </w:r>
      <w:r>
        <w:rPr>
          <w:noProof/>
        </w:rPr>
        <w:fldChar w:fldCharType="end"/>
      </w:r>
      <w:bookmarkEnd w:id="26"/>
      <w:r>
        <w:t>. Cottage Cluster Orientation and Common Courtyard</w:t>
      </w:r>
      <w:r w:rsidR="00036D65">
        <w:t xml:space="preserve"> Standards</w:t>
      </w:r>
    </w:p>
    <w:p w14:paraId="4C0D2811" w14:textId="77777777" w:rsidR="006F368B" w:rsidRDefault="006F368B" w:rsidP="00036D65">
      <w:pPr>
        <w:spacing w:line="240" w:lineRule="auto"/>
        <w:jc w:val="center"/>
      </w:pPr>
      <w:r>
        <w:rPr>
          <w:noProof/>
        </w:rPr>
        <w:drawing>
          <wp:inline distT="0" distB="0" distL="0" distR="0" wp14:anchorId="2FC6E9F8" wp14:editId="65DED5DC">
            <wp:extent cx="5273140" cy="5029200"/>
            <wp:effectExtent l="0" t="0" r="3810" b="0"/>
            <wp:docPr id="192" name="Picture 19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screenshot of a cell phon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273140" cy="5029200"/>
                    </a:xfrm>
                    <a:prstGeom prst="rect">
                      <a:avLst/>
                    </a:prstGeom>
                  </pic:spPr>
                </pic:pic>
              </a:graphicData>
            </a:graphic>
          </wp:inline>
        </w:drawing>
      </w:r>
    </w:p>
    <w:p w14:paraId="668CEB6F" w14:textId="77777777" w:rsidR="00036D65" w:rsidRDefault="006F368B" w:rsidP="00036D65">
      <w:pPr>
        <w:spacing w:line="240" w:lineRule="auto"/>
        <w:ind w:left="360" w:hanging="360"/>
        <w:jc w:val="center"/>
      </w:pPr>
      <w:r>
        <w:rPr>
          <w:noProof/>
        </w:rPr>
        <w:drawing>
          <wp:inline distT="0" distB="0" distL="0" distR="0" wp14:anchorId="2B768B1D" wp14:editId="70ED2BA7">
            <wp:extent cx="4219575" cy="1907825"/>
            <wp:effectExtent l="0" t="0" r="0" b="0"/>
            <wp:docPr id="193" name="Picture 19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screenshot of a cell phone&#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4228828" cy="1912009"/>
                    </a:xfrm>
                    <a:prstGeom prst="rect">
                      <a:avLst/>
                    </a:prstGeom>
                  </pic:spPr>
                </pic:pic>
              </a:graphicData>
            </a:graphic>
          </wp:inline>
        </w:drawing>
      </w:r>
    </w:p>
    <w:p w14:paraId="65829B64" w14:textId="66D9BF93" w:rsidR="00113A59" w:rsidRDefault="00113A59" w:rsidP="006F368B">
      <w:pPr>
        <w:spacing w:line="240" w:lineRule="auto"/>
        <w:ind w:left="720" w:hanging="360"/>
      </w:pPr>
      <w:r w:rsidRPr="00113A59">
        <w:lastRenderedPageBreak/>
        <w:t>3.</w:t>
      </w:r>
      <w:r w:rsidRPr="00113A59">
        <w:tab/>
      </w:r>
      <w:r w:rsidRPr="00113A59">
        <w:rPr>
          <w:u w:val="single"/>
        </w:rPr>
        <w:t>Community Buildings</w:t>
      </w:r>
      <w:r w:rsidRPr="00113A59">
        <w:t>.</w:t>
      </w:r>
      <w:r>
        <w:t xml:space="preserve"> </w:t>
      </w:r>
      <w:r w:rsidRPr="00113A59">
        <w:t>Cottage cluster projects may include community buildings for the shared use of residents that provide space for accessory uses such as community meeting rooms, guest housing, exercise rooms, day care, or community eating areas. Community buildings must meet the following standards:</w:t>
      </w:r>
    </w:p>
    <w:p w14:paraId="77AE98E4" w14:textId="787FCEE7" w:rsidR="00113A59" w:rsidRDefault="00113A59" w:rsidP="00113A59">
      <w:pPr>
        <w:ind w:left="1080" w:hanging="360"/>
      </w:pPr>
      <w:r>
        <w:t xml:space="preserve">a. </w:t>
      </w:r>
      <w:r>
        <w:tab/>
      </w:r>
      <w:r w:rsidRPr="00113A59">
        <w:t xml:space="preserve">Each cottage cluster is permitted one community building, which shall </w:t>
      </w:r>
      <w:r w:rsidR="00E03950" w:rsidRPr="0040748A">
        <w:t xml:space="preserve">count towards the </w:t>
      </w:r>
      <w:r w:rsidR="00E03950">
        <w:t xml:space="preserve">maximum </w:t>
      </w:r>
      <w:r w:rsidR="00E03950" w:rsidRPr="0040748A">
        <w:t>average floor area</w:t>
      </w:r>
      <w:r>
        <w:t>, pursuant to subsection (B)(5)</w:t>
      </w:r>
      <w:r w:rsidRPr="00113A59">
        <w:t>.</w:t>
      </w:r>
      <w:r>
        <w:t xml:space="preserve"> </w:t>
      </w:r>
    </w:p>
    <w:p w14:paraId="5DE45F22" w14:textId="377ABCA9" w:rsidR="00113A59" w:rsidRDefault="00113A59" w:rsidP="00113A59">
      <w:pPr>
        <w:ind w:left="1080" w:hanging="360"/>
      </w:pPr>
      <w:r>
        <w:t>b.</w:t>
      </w:r>
      <w:r>
        <w:tab/>
        <w:t>A community building that meets the development code’s definition of a dwelling unit must meet the maximum 900 square foot footprint limitation that applies to cottages, unless a covenant is recorded against the property stating that the structure is not a legal dwelling unit and will not be used as a primary dwelling.</w:t>
      </w:r>
    </w:p>
    <w:p w14:paraId="7AA46E11" w14:textId="777740FD" w:rsidR="00113A59" w:rsidRDefault="00113A59" w:rsidP="00113A59">
      <w:pPr>
        <w:ind w:left="720" w:hanging="360"/>
      </w:pPr>
      <w:r>
        <w:t>4.</w:t>
      </w:r>
      <w:r>
        <w:tab/>
      </w:r>
      <w:r w:rsidRPr="00113A59">
        <w:rPr>
          <w:u w:val="single"/>
        </w:rPr>
        <w:t>Pedestrian Access</w:t>
      </w:r>
      <w:r>
        <w:t>.</w:t>
      </w:r>
    </w:p>
    <w:p w14:paraId="23B5B20A" w14:textId="77777777" w:rsidR="00113A59" w:rsidRDefault="00113A59" w:rsidP="00113A59">
      <w:pPr>
        <w:ind w:left="1080" w:hanging="360"/>
      </w:pPr>
      <w:r>
        <w:t xml:space="preserve">a. </w:t>
      </w:r>
      <w:r>
        <w:tab/>
        <w:t>An accessible pedestrian path must be provided that connects the main entrance of each cottage to the following:</w:t>
      </w:r>
    </w:p>
    <w:p w14:paraId="0C7BE880" w14:textId="77777777" w:rsidR="00113A59" w:rsidRDefault="00113A59" w:rsidP="00113A59">
      <w:pPr>
        <w:ind w:left="1440" w:hanging="360"/>
      </w:pPr>
      <w:proofErr w:type="spellStart"/>
      <w:r>
        <w:t>i</w:t>
      </w:r>
      <w:proofErr w:type="spellEnd"/>
      <w:r>
        <w:t xml:space="preserve">. </w:t>
      </w:r>
      <w:r>
        <w:tab/>
        <w:t xml:space="preserve">The common </w:t>
      </w:r>
      <w:proofErr w:type="gramStart"/>
      <w:r>
        <w:t>courtyard;</w:t>
      </w:r>
      <w:proofErr w:type="gramEnd"/>
      <w:r>
        <w:t xml:space="preserve"> </w:t>
      </w:r>
    </w:p>
    <w:p w14:paraId="08933931" w14:textId="77777777" w:rsidR="00113A59" w:rsidRDefault="00113A59" w:rsidP="00113A59">
      <w:pPr>
        <w:ind w:left="1440" w:hanging="360"/>
      </w:pPr>
      <w:r>
        <w:t xml:space="preserve">ii. </w:t>
      </w:r>
      <w:r>
        <w:tab/>
        <w:t xml:space="preserve">Shared parking </w:t>
      </w:r>
      <w:proofErr w:type="gramStart"/>
      <w:r>
        <w:t>areas;</w:t>
      </w:r>
      <w:proofErr w:type="gramEnd"/>
      <w:r>
        <w:t xml:space="preserve"> </w:t>
      </w:r>
    </w:p>
    <w:p w14:paraId="1305B33E" w14:textId="77777777" w:rsidR="00113A59" w:rsidRDefault="00113A59" w:rsidP="00113A59">
      <w:pPr>
        <w:ind w:left="1440" w:hanging="360"/>
      </w:pPr>
      <w:r>
        <w:t xml:space="preserve">iii. </w:t>
      </w:r>
      <w:r>
        <w:tab/>
        <w:t>Community buildings; and</w:t>
      </w:r>
    </w:p>
    <w:p w14:paraId="5CBA0BF7" w14:textId="6B8873F2" w:rsidR="00113A59" w:rsidRDefault="00113A59" w:rsidP="00113A59">
      <w:pPr>
        <w:ind w:left="1440" w:hanging="360"/>
      </w:pPr>
      <w:r>
        <w:t xml:space="preserve">iv. </w:t>
      </w:r>
      <w:r>
        <w:tab/>
        <w:t xml:space="preserve">Sidewalks in public rights-of-way abutting the site or </w:t>
      </w:r>
      <w:r w:rsidR="00040651">
        <w:t xml:space="preserve">rights-of-way </w:t>
      </w:r>
      <w:r>
        <w:t>if there are no sidewalks.</w:t>
      </w:r>
    </w:p>
    <w:p w14:paraId="350515A8" w14:textId="6CD50C63" w:rsidR="00113A59" w:rsidRDefault="00113A59" w:rsidP="00113A59">
      <w:pPr>
        <w:ind w:left="1080" w:hanging="360"/>
      </w:pPr>
      <w:r>
        <w:t xml:space="preserve">b. </w:t>
      </w:r>
      <w:r>
        <w:tab/>
        <w:t xml:space="preserve">The pedestrian path must be hard-surfaced and a minimum of </w:t>
      </w:r>
      <w:r w:rsidR="00040651">
        <w:t>four (4)</w:t>
      </w:r>
      <w:r>
        <w:t xml:space="preserve"> feet wide.</w:t>
      </w:r>
    </w:p>
    <w:p w14:paraId="4B707775" w14:textId="640FFF08" w:rsidR="00113A59" w:rsidRDefault="00113A59" w:rsidP="00113A59">
      <w:pPr>
        <w:ind w:left="720" w:hanging="360"/>
      </w:pPr>
      <w:r>
        <w:t>5.</w:t>
      </w:r>
      <w:r>
        <w:tab/>
      </w:r>
      <w:r w:rsidRPr="00113A59">
        <w:rPr>
          <w:u w:val="single"/>
        </w:rPr>
        <w:t>Windows</w:t>
      </w:r>
      <w:r>
        <w:t xml:space="preserve">. </w:t>
      </w:r>
      <w:r w:rsidRPr="00113A59">
        <w:t xml:space="preserve">Cottages within 20 feet of a street property line must meet any window coverage requirement </w:t>
      </w:r>
      <w:r>
        <w:t>that applies</w:t>
      </w:r>
      <w:r w:rsidRPr="00113A59">
        <w:t xml:space="preserve"> to detached single family dwellings in the same zone.</w:t>
      </w:r>
    </w:p>
    <w:p w14:paraId="54B7C0F1" w14:textId="103FE3C4" w:rsidR="00862923" w:rsidRDefault="00862923" w:rsidP="00113A59">
      <w:pPr>
        <w:ind w:left="720" w:hanging="360"/>
      </w:pPr>
      <w:r>
        <w:t>6.</w:t>
      </w:r>
      <w:r>
        <w:tab/>
      </w:r>
      <w:r w:rsidRPr="00862923">
        <w:rPr>
          <w:u w:val="single"/>
        </w:rPr>
        <w:t>Parking Design</w:t>
      </w:r>
      <w:r w:rsidR="00BC6DBE" w:rsidRPr="00BC6DBE">
        <w:t xml:space="preserve"> </w:t>
      </w:r>
      <w:r w:rsidR="00BC6DBE">
        <w:t xml:space="preserve">(see </w:t>
      </w:r>
      <w:r w:rsidR="00BC6DBE">
        <w:fldChar w:fldCharType="begin"/>
      </w:r>
      <w:r w:rsidR="00BC6DBE">
        <w:instrText xml:space="preserve"> REF _Ref49158386 \h </w:instrText>
      </w:r>
      <w:r w:rsidR="00BC6DBE">
        <w:fldChar w:fldCharType="separate"/>
      </w:r>
      <w:r w:rsidR="00D24256">
        <w:t xml:space="preserve">Figure </w:t>
      </w:r>
      <w:r w:rsidR="00D24256">
        <w:rPr>
          <w:noProof/>
        </w:rPr>
        <w:t>27</w:t>
      </w:r>
      <w:r w:rsidR="00BC6DBE">
        <w:fldChar w:fldCharType="end"/>
      </w:r>
      <w:r w:rsidR="00BC6DBE">
        <w:t>)</w:t>
      </w:r>
      <w:r>
        <w:t xml:space="preserve">. </w:t>
      </w:r>
    </w:p>
    <w:p w14:paraId="5CB89EF3" w14:textId="78CFF0DC" w:rsidR="00A670B1" w:rsidRDefault="00862923" w:rsidP="00862923">
      <w:pPr>
        <w:ind w:left="1080" w:hanging="360"/>
      </w:pPr>
      <w:r>
        <w:t>a.</w:t>
      </w:r>
      <w:r>
        <w:tab/>
      </w:r>
      <w:r w:rsidRPr="00862923">
        <w:rPr>
          <w:u w:val="single"/>
        </w:rPr>
        <w:t>Clustered parking</w:t>
      </w:r>
      <w:r>
        <w:t>. Off-street parking may be arranged in clusters</w:t>
      </w:r>
      <w:r w:rsidR="00A670B1">
        <w:t>, subject to the following standards</w:t>
      </w:r>
      <w:r w:rsidR="00682778">
        <w:t>:</w:t>
      </w:r>
      <w:r w:rsidR="00A670B1">
        <w:t xml:space="preserve"> </w:t>
      </w:r>
    </w:p>
    <w:p w14:paraId="3D188BE0" w14:textId="05ADE5D5" w:rsidR="00A670B1" w:rsidRDefault="00A670B1" w:rsidP="00A670B1">
      <w:pPr>
        <w:ind w:left="1440" w:hanging="360"/>
      </w:pPr>
      <w:proofErr w:type="spellStart"/>
      <w:r>
        <w:t>i</w:t>
      </w:r>
      <w:proofErr w:type="spellEnd"/>
      <w:r>
        <w:t>.</w:t>
      </w:r>
      <w:r>
        <w:tab/>
        <w:t>Cottage cluster projects with fewer than 16 cottages are permitted parking clusters</w:t>
      </w:r>
      <w:r w:rsidR="00862923">
        <w:t xml:space="preserve"> of not more than five (5) contiguous spaces</w:t>
      </w:r>
      <w:r>
        <w:t>.</w:t>
      </w:r>
    </w:p>
    <w:p w14:paraId="0A28A515" w14:textId="69F38152" w:rsidR="00A670B1" w:rsidRDefault="00A670B1" w:rsidP="00A670B1">
      <w:pPr>
        <w:ind w:left="1440" w:hanging="360"/>
      </w:pPr>
      <w:r>
        <w:t xml:space="preserve">ii. </w:t>
      </w:r>
      <w:r>
        <w:tab/>
        <w:t>Cottage cluster projects with 16 cottages or more are permitted parking clusters of not more than eight (8) contiguous spaces.</w:t>
      </w:r>
      <w:r w:rsidR="00862923">
        <w:t xml:space="preserve"> </w:t>
      </w:r>
    </w:p>
    <w:p w14:paraId="2DC73BC6" w14:textId="77777777" w:rsidR="00A670B1" w:rsidRDefault="00A670B1" w:rsidP="00A670B1">
      <w:pPr>
        <w:ind w:left="1440" w:hanging="360"/>
      </w:pPr>
      <w:r>
        <w:t>iii.</w:t>
      </w:r>
      <w:r>
        <w:tab/>
        <w:t xml:space="preserve">Parking clusters must be </w:t>
      </w:r>
      <w:r w:rsidR="00862923">
        <w:t xml:space="preserve">separated </w:t>
      </w:r>
      <w:r w:rsidR="00040651">
        <w:t xml:space="preserve">from other spaces </w:t>
      </w:r>
      <w:r w:rsidR="00862923">
        <w:t xml:space="preserve">by at least four (4) feet of landscaping. </w:t>
      </w:r>
    </w:p>
    <w:p w14:paraId="180F017C" w14:textId="45E42B62" w:rsidR="00862923" w:rsidRDefault="00A670B1" w:rsidP="006B5447">
      <w:pPr>
        <w:ind w:left="1440" w:hanging="360"/>
      </w:pPr>
      <w:r>
        <w:t xml:space="preserve">iv. </w:t>
      </w:r>
      <w:r>
        <w:tab/>
      </w:r>
      <w:r w:rsidR="00862923">
        <w:t>Clustered parking areas may be covered.</w:t>
      </w:r>
    </w:p>
    <w:p w14:paraId="65009268" w14:textId="19F762E8" w:rsidR="00862923" w:rsidRDefault="00862923" w:rsidP="00862923">
      <w:pPr>
        <w:ind w:left="1080" w:hanging="360"/>
      </w:pPr>
      <w:r>
        <w:lastRenderedPageBreak/>
        <w:t xml:space="preserve">b. </w:t>
      </w:r>
      <w:r>
        <w:tab/>
      </w:r>
      <w:r w:rsidRPr="00862923">
        <w:rPr>
          <w:u w:val="single"/>
        </w:rPr>
        <w:t>Parking location and access</w:t>
      </w:r>
      <w:r>
        <w:t>.</w:t>
      </w:r>
    </w:p>
    <w:p w14:paraId="1F38F854" w14:textId="30D76D8A" w:rsidR="005048B5" w:rsidRDefault="00862923" w:rsidP="00862923">
      <w:pPr>
        <w:ind w:left="1440" w:hanging="360"/>
      </w:pPr>
      <w:proofErr w:type="spellStart"/>
      <w:r w:rsidRPr="00862923">
        <w:t>i</w:t>
      </w:r>
      <w:proofErr w:type="spellEnd"/>
      <w:r w:rsidRPr="00862923">
        <w:t>.</w:t>
      </w:r>
      <w:r>
        <w:tab/>
      </w:r>
      <w:r w:rsidRPr="00862923">
        <w:t xml:space="preserve">Off-street parking spaces and vehicle maneuvering areas </w:t>
      </w:r>
      <w:r>
        <w:t>shall not</w:t>
      </w:r>
      <w:r w:rsidR="005048B5">
        <w:t xml:space="preserve"> be located:</w:t>
      </w:r>
    </w:p>
    <w:p w14:paraId="62D23526" w14:textId="77777777" w:rsidR="00B51A07" w:rsidRDefault="005048B5" w:rsidP="005048B5">
      <w:pPr>
        <w:pStyle w:val="ListParagraph"/>
        <w:numPr>
          <w:ilvl w:val="0"/>
          <w:numId w:val="23"/>
        </w:numPr>
        <w:ind w:left="1800"/>
        <w:contextualSpacing w:val="0"/>
      </w:pPr>
      <w:r>
        <w:t>W</w:t>
      </w:r>
      <w:r w:rsidR="00862923">
        <w:t>ithin</w:t>
      </w:r>
      <w:r w:rsidR="00862923" w:rsidRPr="00862923">
        <w:t xml:space="preserve"> of 20 feet from any street property line, except alley property </w:t>
      </w:r>
      <w:proofErr w:type="gramStart"/>
      <w:r w:rsidR="00862923" w:rsidRPr="00862923">
        <w:t>lines</w:t>
      </w:r>
      <w:r w:rsidR="00B51A07">
        <w:t>;</w:t>
      </w:r>
      <w:proofErr w:type="gramEnd"/>
    </w:p>
    <w:p w14:paraId="37392991" w14:textId="113C0965" w:rsidR="005048B5" w:rsidRPr="00862923" w:rsidRDefault="005048B5" w:rsidP="005048B5">
      <w:pPr>
        <w:pStyle w:val="ListParagraph"/>
        <w:numPr>
          <w:ilvl w:val="0"/>
          <w:numId w:val="23"/>
        </w:numPr>
        <w:ind w:left="1800"/>
        <w:contextualSpacing w:val="0"/>
      </w:pPr>
      <w:r>
        <w:t>B</w:t>
      </w:r>
      <w:r w:rsidRPr="005048B5">
        <w:t xml:space="preserve">etween a street property line and </w:t>
      </w:r>
      <w:r w:rsidR="007A3899">
        <w:t xml:space="preserve">the front façade of </w:t>
      </w:r>
      <w:r w:rsidRPr="005048B5">
        <w:t xml:space="preserve">cottages </w:t>
      </w:r>
      <w:r w:rsidR="007A3899">
        <w:t xml:space="preserve">located closest to </w:t>
      </w:r>
      <w:r w:rsidRPr="005048B5">
        <w:t>the street property line.</w:t>
      </w:r>
      <w:r w:rsidR="007A3899">
        <w:t xml:space="preserve"> This standard does not apply to alleys.</w:t>
      </w:r>
    </w:p>
    <w:p w14:paraId="242D67F3" w14:textId="72E23C1A" w:rsidR="00862923" w:rsidRDefault="00862923" w:rsidP="00862923">
      <w:pPr>
        <w:ind w:left="1440" w:hanging="360"/>
      </w:pPr>
      <w:r w:rsidRPr="00862923">
        <w:t>ii.</w:t>
      </w:r>
      <w:r>
        <w:tab/>
      </w:r>
      <w:r w:rsidRPr="00862923">
        <w:t xml:space="preserve">Off-street parking spaces </w:t>
      </w:r>
      <w:r>
        <w:t>shall</w:t>
      </w:r>
      <w:r w:rsidRPr="00862923">
        <w:t xml:space="preserve"> not be located within 10 feet of any other property line</w:t>
      </w:r>
      <w:r w:rsidR="00C40CE6">
        <w:t>, except alley property lines</w:t>
      </w:r>
      <w:r w:rsidRPr="00862923">
        <w:t>. Driveways and drive aisles are permitted within 10 feet of other property lines.</w:t>
      </w:r>
    </w:p>
    <w:p w14:paraId="6BB3DE95" w14:textId="4741182B" w:rsidR="00862923" w:rsidRDefault="005048B5" w:rsidP="005048B5">
      <w:pPr>
        <w:ind w:left="1080" w:hanging="360"/>
      </w:pPr>
      <w:r>
        <w:t>c</w:t>
      </w:r>
      <w:r w:rsidR="00862923">
        <w:t>.</w:t>
      </w:r>
      <w:r w:rsidR="00862923" w:rsidRPr="00862923">
        <w:tab/>
      </w:r>
      <w:r w:rsidRPr="005048B5">
        <w:rPr>
          <w:u w:val="single"/>
        </w:rPr>
        <w:t>Screening</w:t>
      </w:r>
      <w:r w:rsidRPr="005048B5">
        <w:t>. Landscaping</w:t>
      </w:r>
      <w:r w:rsidR="00393A30">
        <w:t>, fencing, or walls</w:t>
      </w:r>
      <w:r w:rsidRPr="005048B5">
        <w:t xml:space="preserve"> at least three feet tall shall separate clustered parking areas and parking structures from common courtyards and public streets.</w:t>
      </w:r>
    </w:p>
    <w:p w14:paraId="69E161E3" w14:textId="77777777" w:rsidR="00D54F1F" w:rsidRDefault="005048B5" w:rsidP="00796C72">
      <w:pPr>
        <w:ind w:left="1080" w:hanging="360"/>
      </w:pPr>
      <w:r>
        <w:t>d.</w:t>
      </w:r>
      <w:r>
        <w:tab/>
      </w:r>
      <w:r w:rsidR="00796C72" w:rsidRPr="00796C72">
        <w:rPr>
          <w:u w:val="single"/>
        </w:rPr>
        <w:t>Garages and carports</w:t>
      </w:r>
      <w:r w:rsidR="00796C72" w:rsidRPr="00796C72">
        <w:t xml:space="preserve">. </w:t>
      </w:r>
    </w:p>
    <w:p w14:paraId="624150AB" w14:textId="77777777" w:rsidR="00D54F1F" w:rsidRDefault="00D54F1F" w:rsidP="00D54F1F">
      <w:pPr>
        <w:ind w:left="1440" w:hanging="360"/>
      </w:pPr>
      <w:proofErr w:type="spellStart"/>
      <w:r>
        <w:t>i</w:t>
      </w:r>
      <w:proofErr w:type="spellEnd"/>
      <w:r>
        <w:t>.</w:t>
      </w:r>
      <w:r>
        <w:tab/>
      </w:r>
      <w:r w:rsidR="00796C72" w:rsidRPr="00796C72">
        <w:t xml:space="preserve">Garages </w:t>
      </w:r>
      <w:r w:rsidR="00796C72">
        <w:t>and</w:t>
      </w:r>
      <w:r w:rsidR="00796C72" w:rsidRPr="00796C72">
        <w:t xml:space="preserve"> carports (whether shared or individual) must not abut common courtyards. </w:t>
      </w:r>
    </w:p>
    <w:p w14:paraId="59AFA277" w14:textId="51A344C3" w:rsidR="00D54F1F" w:rsidRDefault="00D54F1F" w:rsidP="00D54F1F">
      <w:pPr>
        <w:ind w:left="1440" w:hanging="360"/>
      </w:pPr>
      <w:r>
        <w:t>ii.</w:t>
      </w:r>
      <w:r>
        <w:tab/>
        <w:t>Individual attached garages up to 200 square feet shall be exempted from the calculation of maximum building footprint for cottages.</w:t>
      </w:r>
    </w:p>
    <w:p w14:paraId="41841908" w14:textId="2AD4F97C" w:rsidR="00D54F1F" w:rsidRDefault="00D54F1F" w:rsidP="00D54F1F">
      <w:pPr>
        <w:ind w:left="1440" w:hanging="360"/>
      </w:pPr>
      <w:r>
        <w:t>iii.</w:t>
      </w:r>
      <w:r>
        <w:tab/>
      </w:r>
      <w:r w:rsidR="00D224A7">
        <w:t>Individual detached garages must not exceed 400 square feet in</w:t>
      </w:r>
      <w:r w:rsidR="0080034B">
        <w:t xml:space="preserve"> floor</w:t>
      </w:r>
      <w:r w:rsidR="00D224A7">
        <w:t xml:space="preserve"> area.</w:t>
      </w:r>
    </w:p>
    <w:p w14:paraId="742AB442" w14:textId="27491778" w:rsidR="00796C72" w:rsidRDefault="00D54F1F" w:rsidP="006B5447">
      <w:pPr>
        <w:ind w:left="1440" w:hanging="360"/>
      </w:pPr>
      <w:r>
        <w:t>iii.</w:t>
      </w:r>
      <w:r>
        <w:tab/>
      </w:r>
      <w:r w:rsidR="00796C72" w:rsidRPr="00796C72">
        <w:t>Garage doors for</w:t>
      </w:r>
      <w:r w:rsidR="0080034B">
        <w:t xml:space="preserve"> attached and detached</w:t>
      </w:r>
      <w:r w:rsidR="00796C72" w:rsidRPr="00796C72">
        <w:t xml:space="preserve"> individual garages must not exceed </w:t>
      </w:r>
      <w:r w:rsidR="00FE3C85">
        <w:t>20</w:t>
      </w:r>
      <w:r w:rsidR="00FE3C85" w:rsidRPr="00796C72">
        <w:t xml:space="preserve"> </w:t>
      </w:r>
      <w:r w:rsidR="00796C72" w:rsidRPr="00796C72">
        <w:t>feet in width.</w:t>
      </w:r>
    </w:p>
    <w:p w14:paraId="51EFA691" w14:textId="51905218" w:rsidR="00D224A7" w:rsidRDefault="00D224A7" w:rsidP="0040748A">
      <w:pPr>
        <w:ind w:left="720" w:hanging="360"/>
      </w:pPr>
      <w:r>
        <w:t>7.</w:t>
      </w:r>
      <w:r>
        <w:tab/>
      </w:r>
      <w:r w:rsidRPr="00461395">
        <w:rPr>
          <w:u w:val="single"/>
        </w:rPr>
        <w:t>Accessory Structures</w:t>
      </w:r>
      <w:r>
        <w:t>. Accessory structures must not exceed 400 square feet in floor area.</w:t>
      </w:r>
    </w:p>
    <w:p w14:paraId="59A66235" w14:textId="7C30D353" w:rsidR="00796C72" w:rsidRPr="0040748A" w:rsidRDefault="00D224A7" w:rsidP="0040748A">
      <w:pPr>
        <w:ind w:left="720" w:hanging="360"/>
      </w:pPr>
      <w:r>
        <w:t>8</w:t>
      </w:r>
      <w:r w:rsidR="00796C72" w:rsidRPr="0040748A">
        <w:t>.</w:t>
      </w:r>
      <w:r w:rsidR="00796C72" w:rsidRPr="0040748A">
        <w:tab/>
      </w:r>
      <w:r w:rsidR="00796C72" w:rsidRPr="0040748A">
        <w:rPr>
          <w:u w:val="single"/>
        </w:rPr>
        <w:t>Existing Structures</w:t>
      </w:r>
      <w:r w:rsidR="00796C72" w:rsidRPr="0040748A">
        <w:t>.</w:t>
      </w:r>
      <w:r w:rsidR="0040748A">
        <w:t xml:space="preserve"> </w:t>
      </w:r>
      <w:r w:rsidR="00796C72" w:rsidRPr="0040748A">
        <w:t>On a lot or parcel to be used for a cottage cluster project, a</w:t>
      </w:r>
      <w:r w:rsidR="00DD112C">
        <w:t>n</w:t>
      </w:r>
      <w:r w:rsidR="00796C72" w:rsidRPr="0040748A">
        <w:t xml:space="preserve"> existing detached single family dwelling </w:t>
      </w:r>
      <w:r w:rsidR="00DD112C">
        <w:t xml:space="preserve">on the same lot at the time of proposed development of the cottage cluster </w:t>
      </w:r>
      <w:r w:rsidR="00796C72" w:rsidRPr="0040748A">
        <w:t>may remain within the cottage cluster project area under the following conditions:</w:t>
      </w:r>
    </w:p>
    <w:p w14:paraId="5F1269A9" w14:textId="0BF5036B" w:rsidR="00796C72" w:rsidRPr="0040748A" w:rsidRDefault="0040748A" w:rsidP="0040748A">
      <w:pPr>
        <w:ind w:left="1080" w:hanging="360"/>
      </w:pPr>
      <w:r>
        <w:t>a.</w:t>
      </w:r>
      <w:r>
        <w:tab/>
      </w:r>
      <w:r w:rsidR="00796C72" w:rsidRPr="0040748A">
        <w:t xml:space="preserve">The existing dwelling may be nonconforming with respect to the requirements of this code. </w:t>
      </w:r>
    </w:p>
    <w:p w14:paraId="606C7380" w14:textId="78ED4283" w:rsidR="00796C72" w:rsidRPr="0040748A" w:rsidRDefault="0040748A" w:rsidP="0040748A">
      <w:pPr>
        <w:ind w:left="1080" w:hanging="360"/>
      </w:pPr>
      <w:r>
        <w:t>b.</w:t>
      </w:r>
      <w:r>
        <w:tab/>
      </w:r>
      <w:r w:rsidR="00E03950">
        <w:t>The e</w:t>
      </w:r>
      <w:r w:rsidR="00796C72" w:rsidRPr="0040748A">
        <w:t>xisting dwelling may be expanded up to the maximum height</w:t>
      </w:r>
      <w:r w:rsidR="00F06BCC">
        <w:t xml:space="preserve"> in subsection (B)(4)</w:t>
      </w:r>
      <w:r>
        <w:t xml:space="preserve"> or</w:t>
      </w:r>
      <w:r w:rsidR="00796C72" w:rsidRPr="0040748A">
        <w:t xml:space="preserve"> </w:t>
      </w:r>
      <w:r w:rsidR="002245D1">
        <w:t xml:space="preserve">the </w:t>
      </w:r>
      <w:r w:rsidR="00F06BCC">
        <w:t xml:space="preserve">maximum building </w:t>
      </w:r>
      <w:r w:rsidR="00796C72" w:rsidRPr="0040748A">
        <w:t>footprint</w:t>
      </w:r>
      <w:r w:rsidR="00F06BCC">
        <w:t xml:space="preserve"> in Chapter 1, subsection (B)(1)</w:t>
      </w:r>
      <w:r w:rsidR="00796C72" w:rsidRPr="0040748A">
        <w:t>; however, existing dwellings that exceed the maximum height</w:t>
      </w:r>
      <w:r w:rsidR="00F06BCC">
        <w:t xml:space="preserve"> and/or</w:t>
      </w:r>
      <w:r w:rsidR="00796C72" w:rsidRPr="0040748A">
        <w:t xml:space="preserve"> footprint of this code may not be expanded.</w:t>
      </w:r>
    </w:p>
    <w:p w14:paraId="2220A6A9" w14:textId="16D56288" w:rsidR="00796C72" w:rsidRDefault="0040748A" w:rsidP="00796C72">
      <w:pPr>
        <w:ind w:left="1080" w:hanging="360"/>
      </w:pPr>
      <w:r>
        <w:t>c.</w:t>
      </w:r>
      <w:r>
        <w:tab/>
      </w:r>
      <w:r w:rsidRPr="0040748A">
        <w:t xml:space="preserve">The floor area of the existing dwelling shall not count towards the </w:t>
      </w:r>
      <w:r>
        <w:t xml:space="preserve">maximum </w:t>
      </w:r>
      <w:r w:rsidRPr="0040748A">
        <w:t>average floor area of a cottage cluster.</w:t>
      </w:r>
    </w:p>
    <w:p w14:paraId="1331A957" w14:textId="6D2584F5" w:rsidR="00AE475F" w:rsidRPr="0040748A" w:rsidRDefault="00AE475F" w:rsidP="00796C72">
      <w:pPr>
        <w:ind w:left="1080" w:hanging="360"/>
      </w:pPr>
      <w:r>
        <w:t>d.</w:t>
      </w:r>
      <w:r>
        <w:tab/>
        <w:t>The existing dwelling shall be excluded from the calculation of orientation</w:t>
      </w:r>
      <w:r w:rsidR="00461395">
        <w:t xml:space="preserve"> toward the common courtyard</w:t>
      </w:r>
      <w:r>
        <w:t>, per subsection (1)(a) of this section (C)</w:t>
      </w:r>
      <w:r w:rsidRPr="00D41293">
        <w:t>.</w:t>
      </w:r>
    </w:p>
    <w:p w14:paraId="675A7D07" w14:textId="2217C17E" w:rsidR="00BC6DBE" w:rsidRDefault="00BC6DBE" w:rsidP="00BC6DBE">
      <w:pPr>
        <w:pStyle w:val="Caption"/>
        <w:jc w:val="center"/>
      </w:pPr>
      <w:bookmarkStart w:id="27" w:name="_Ref49158386"/>
      <w:r>
        <w:lastRenderedPageBreak/>
        <w:t xml:space="preserve">Figure </w:t>
      </w:r>
      <w:r>
        <w:rPr>
          <w:noProof/>
        </w:rPr>
        <w:fldChar w:fldCharType="begin"/>
      </w:r>
      <w:r>
        <w:rPr>
          <w:noProof/>
        </w:rPr>
        <w:instrText xml:space="preserve"> SEQ Figure \* ARABIC </w:instrText>
      </w:r>
      <w:r>
        <w:rPr>
          <w:noProof/>
        </w:rPr>
        <w:fldChar w:fldCharType="separate"/>
      </w:r>
      <w:r w:rsidR="00D24256">
        <w:rPr>
          <w:noProof/>
        </w:rPr>
        <w:t>27</w:t>
      </w:r>
      <w:r>
        <w:rPr>
          <w:noProof/>
        </w:rPr>
        <w:fldChar w:fldCharType="end"/>
      </w:r>
      <w:bookmarkEnd w:id="27"/>
      <w:r>
        <w:t>. Cottage Cluster Parking Design Standards</w:t>
      </w:r>
    </w:p>
    <w:p w14:paraId="157B657D" w14:textId="77777777" w:rsidR="00BC6DBE" w:rsidRDefault="00BC6DBE" w:rsidP="00BC6DBE">
      <w:pPr>
        <w:keepNext/>
        <w:spacing w:line="240" w:lineRule="auto"/>
        <w:jc w:val="center"/>
      </w:pPr>
      <w:r>
        <w:rPr>
          <w:noProof/>
        </w:rPr>
        <w:drawing>
          <wp:inline distT="0" distB="0" distL="0" distR="0" wp14:anchorId="74834090" wp14:editId="05B4A15F">
            <wp:extent cx="5939173" cy="7076556"/>
            <wp:effectExtent l="0" t="0" r="444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39173" cy="7076556"/>
                    </a:xfrm>
                    <a:prstGeom prst="rect">
                      <a:avLst/>
                    </a:prstGeom>
                  </pic:spPr>
                </pic:pic>
              </a:graphicData>
            </a:graphic>
          </wp:inline>
        </w:drawing>
      </w:r>
    </w:p>
    <w:p w14:paraId="39F12E1F" w14:textId="28FB90F9" w:rsidR="00BC6DBE" w:rsidRDefault="00BC6DBE" w:rsidP="00BC6DBE">
      <w:pPr>
        <w:spacing w:line="240" w:lineRule="auto"/>
        <w:jc w:val="center"/>
      </w:pPr>
    </w:p>
    <w:sectPr w:rsidR="00BC6DBE" w:rsidSect="0072203F">
      <w:footerReference w:type="default" r:id="rId40"/>
      <w:footerReference w:type="first" r:id="rId41"/>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6E2C75" w14:textId="77777777" w:rsidR="00B16762" w:rsidRDefault="00B16762" w:rsidP="00AE77D4">
      <w:r>
        <w:separator/>
      </w:r>
    </w:p>
    <w:p w14:paraId="4FAC689C" w14:textId="77777777" w:rsidR="00B16762" w:rsidRDefault="00B16762" w:rsidP="00AE77D4"/>
    <w:p w14:paraId="2435F5ED" w14:textId="77777777" w:rsidR="00B16762" w:rsidRDefault="00B16762" w:rsidP="00AE77D4"/>
    <w:p w14:paraId="452842FD" w14:textId="77777777" w:rsidR="00B16762" w:rsidRDefault="00B16762" w:rsidP="00AE77D4"/>
    <w:p w14:paraId="349EBF19" w14:textId="77777777" w:rsidR="00B16762" w:rsidRDefault="00B16762" w:rsidP="00AE77D4"/>
  </w:endnote>
  <w:endnote w:type="continuationSeparator" w:id="0">
    <w:p w14:paraId="6BC1BAA7" w14:textId="77777777" w:rsidR="00B16762" w:rsidRDefault="00B16762" w:rsidP="00AE77D4">
      <w:r>
        <w:continuationSeparator/>
      </w:r>
    </w:p>
    <w:p w14:paraId="02229401" w14:textId="77777777" w:rsidR="00B16762" w:rsidRDefault="00B16762" w:rsidP="00AE77D4"/>
    <w:p w14:paraId="03949D3E" w14:textId="77777777" w:rsidR="00B16762" w:rsidRDefault="00B16762" w:rsidP="00AE77D4"/>
    <w:p w14:paraId="776113D0" w14:textId="77777777" w:rsidR="00B16762" w:rsidRDefault="00B16762" w:rsidP="00AE77D4"/>
    <w:p w14:paraId="6241FD8D" w14:textId="77777777" w:rsidR="00B16762" w:rsidRDefault="00B16762" w:rsidP="00AE77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Bold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E34BD" w14:textId="090576AE" w:rsidR="00B16762" w:rsidRPr="00BA223F" w:rsidRDefault="00B16762" w:rsidP="00BA223F">
    <w:pPr>
      <w:pStyle w:val="Footer"/>
    </w:pPr>
    <w:r w:rsidRPr="00BA223F">
      <w:rPr>
        <w:szCs w:val="22"/>
      </w:rPr>
      <w:t>OAR 660-046 Exhibit B – Large Cities Middle Housing Model Code</w:t>
    </w:r>
    <w:r w:rsidRPr="00BA223F">
      <w:rPr>
        <w:rFonts w:cstheme="minorHAnsi"/>
        <w:color w:val="000000" w:themeColor="text1"/>
        <w:sz w:val="16"/>
        <w:szCs w:val="22"/>
      </w:rPr>
      <w:t xml:space="preserve"> </w:t>
    </w:r>
    <w:r>
      <w:rPr>
        <w:rFonts w:cstheme="minorHAnsi"/>
        <w:color w:val="000000" w:themeColor="text1"/>
        <w:sz w:val="18"/>
        <w:szCs w:val="24"/>
      </w:rPr>
      <w:ptab w:relativeTo="margin" w:alignment="right" w:leader="none"/>
    </w:r>
    <w:r w:rsidRPr="00BA223F">
      <w:rPr>
        <w:rFonts w:cstheme="minorHAnsi"/>
        <w:color w:val="000000" w:themeColor="text1"/>
        <w:szCs w:val="32"/>
      </w:rPr>
      <w:fldChar w:fldCharType="begin"/>
    </w:r>
    <w:r w:rsidRPr="00BA223F">
      <w:rPr>
        <w:rFonts w:cstheme="minorHAnsi"/>
        <w:color w:val="000000" w:themeColor="text1"/>
        <w:szCs w:val="32"/>
      </w:rPr>
      <w:instrText xml:space="preserve"> PAGE   \* MERGEFORMAT </w:instrText>
    </w:r>
    <w:r w:rsidRPr="00BA223F">
      <w:rPr>
        <w:rFonts w:cstheme="minorHAnsi"/>
        <w:color w:val="000000" w:themeColor="text1"/>
        <w:szCs w:val="32"/>
      </w:rPr>
      <w:fldChar w:fldCharType="separate"/>
    </w:r>
    <w:r w:rsidRPr="00BA223F">
      <w:rPr>
        <w:rFonts w:cstheme="minorHAnsi"/>
        <w:color w:val="000000" w:themeColor="text1"/>
        <w:szCs w:val="32"/>
      </w:rPr>
      <w:t>2</w:t>
    </w:r>
    <w:r w:rsidRPr="00BA223F">
      <w:rPr>
        <w:rFonts w:cstheme="minorHAnsi"/>
        <w:noProof/>
        <w:color w:val="000000" w:themeColor="text1"/>
        <w:szCs w:val="32"/>
      </w:rPr>
      <w:fldChar w:fldCharType="end"/>
    </w:r>
    <w:r w:rsidRPr="00BA223F">
      <w:rPr>
        <w:rFonts w:cstheme="minorHAnsi"/>
        <w:noProof/>
        <w:color w:val="000000" w:themeColor="text1"/>
        <w:szCs w:val="32"/>
      </w:rPr>
      <w:t xml:space="preserve"> of </w:t>
    </w:r>
    <w:r w:rsidRPr="00BA223F">
      <w:rPr>
        <w:rFonts w:cstheme="minorHAnsi"/>
        <w:noProof/>
        <w:color w:val="000000" w:themeColor="text1"/>
        <w:szCs w:val="32"/>
      </w:rPr>
      <w:fldChar w:fldCharType="begin"/>
    </w:r>
    <w:r w:rsidRPr="00BA223F">
      <w:rPr>
        <w:rFonts w:cstheme="minorHAnsi"/>
        <w:noProof/>
        <w:color w:val="000000" w:themeColor="text1"/>
        <w:szCs w:val="32"/>
      </w:rPr>
      <w:instrText xml:space="preserve"> NUMPAGES   \* MERGEFORMAT </w:instrText>
    </w:r>
    <w:r w:rsidRPr="00BA223F">
      <w:rPr>
        <w:rFonts w:cstheme="minorHAnsi"/>
        <w:noProof/>
        <w:color w:val="000000" w:themeColor="text1"/>
        <w:szCs w:val="32"/>
      </w:rPr>
      <w:fldChar w:fldCharType="separate"/>
    </w:r>
    <w:r w:rsidRPr="00BA223F">
      <w:rPr>
        <w:rFonts w:cstheme="minorHAnsi"/>
        <w:noProof/>
        <w:color w:val="000000" w:themeColor="text1"/>
        <w:szCs w:val="32"/>
      </w:rPr>
      <w:t>36</w:t>
    </w:r>
    <w:r w:rsidRPr="00BA223F">
      <w:rPr>
        <w:rFonts w:cstheme="minorHAnsi"/>
        <w:noProof/>
        <w:color w:val="000000" w:themeColor="text1"/>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1271D" w14:textId="1D647DB3" w:rsidR="00B16762" w:rsidRPr="0072203F" w:rsidRDefault="00B16762" w:rsidP="0072203F">
    <w:pPr>
      <w:pStyle w:val="Footer"/>
    </w:pPr>
    <w:r w:rsidRPr="00BA223F">
      <w:rPr>
        <w:szCs w:val="22"/>
      </w:rPr>
      <w:t>OAR 660-046 Exhibit B – Large Cities Middle Housing Model Code</w:t>
    </w:r>
    <w:r w:rsidRPr="00BA223F">
      <w:rPr>
        <w:rFonts w:cstheme="minorHAnsi"/>
        <w:color w:val="000000" w:themeColor="text1"/>
        <w:sz w:val="16"/>
        <w:szCs w:val="22"/>
      </w:rPr>
      <w:t xml:space="preserve"> </w:t>
    </w:r>
    <w:r>
      <w:rPr>
        <w:rFonts w:cstheme="minorHAnsi"/>
        <w:color w:val="000000" w:themeColor="text1"/>
        <w:sz w:val="18"/>
        <w:szCs w:val="24"/>
      </w:rPr>
      <w:ptab w:relativeTo="margin" w:alignment="right" w:leader="none"/>
    </w:r>
    <w:r w:rsidRPr="00BA223F">
      <w:rPr>
        <w:rFonts w:cstheme="minorHAnsi"/>
        <w:color w:val="000000" w:themeColor="text1"/>
        <w:szCs w:val="32"/>
      </w:rPr>
      <w:fldChar w:fldCharType="begin"/>
    </w:r>
    <w:r w:rsidRPr="00BA223F">
      <w:rPr>
        <w:rFonts w:cstheme="minorHAnsi"/>
        <w:color w:val="000000" w:themeColor="text1"/>
        <w:szCs w:val="32"/>
      </w:rPr>
      <w:instrText xml:space="preserve"> PAGE   \* MERGEFORMAT </w:instrText>
    </w:r>
    <w:r w:rsidRPr="00BA223F">
      <w:rPr>
        <w:rFonts w:cstheme="minorHAnsi"/>
        <w:color w:val="000000" w:themeColor="text1"/>
        <w:szCs w:val="32"/>
      </w:rPr>
      <w:fldChar w:fldCharType="separate"/>
    </w:r>
    <w:r>
      <w:rPr>
        <w:rFonts w:cstheme="minorHAnsi"/>
        <w:color w:val="000000" w:themeColor="text1"/>
        <w:szCs w:val="32"/>
      </w:rPr>
      <w:t>2</w:t>
    </w:r>
    <w:r w:rsidRPr="00BA223F">
      <w:rPr>
        <w:rFonts w:cstheme="minorHAnsi"/>
        <w:noProof/>
        <w:color w:val="000000" w:themeColor="text1"/>
        <w:szCs w:val="32"/>
      </w:rPr>
      <w:fldChar w:fldCharType="end"/>
    </w:r>
    <w:r w:rsidRPr="00BA223F">
      <w:rPr>
        <w:rFonts w:cstheme="minorHAnsi"/>
        <w:noProof/>
        <w:color w:val="000000" w:themeColor="text1"/>
        <w:szCs w:val="32"/>
      </w:rPr>
      <w:t xml:space="preserve"> of </w:t>
    </w:r>
    <w:r w:rsidRPr="00BA223F">
      <w:rPr>
        <w:rFonts w:cstheme="minorHAnsi"/>
        <w:noProof/>
        <w:color w:val="000000" w:themeColor="text1"/>
        <w:szCs w:val="32"/>
      </w:rPr>
      <w:fldChar w:fldCharType="begin"/>
    </w:r>
    <w:r w:rsidRPr="00BA223F">
      <w:rPr>
        <w:rFonts w:cstheme="minorHAnsi"/>
        <w:noProof/>
        <w:color w:val="000000" w:themeColor="text1"/>
        <w:szCs w:val="32"/>
      </w:rPr>
      <w:instrText xml:space="preserve"> NUMPAGES   \* MERGEFORMAT </w:instrText>
    </w:r>
    <w:r w:rsidRPr="00BA223F">
      <w:rPr>
        <w:rFonts w:cstheme="minorHAnsi"/>
        <w:noProof/>
        <w:color w:val="000000" w:themeColor="text1"/>
        <w:szCs w:val="32"/>
      </w:rPr>
      <w:fldChar w:fldCharType="separate"/>
    </w:r>
    <w:r>
      <w:rPr>
        <w:rFonts w:cstheme="minorHAnsi"/>
        <w:noProof/>
        <w:color w:val="000000" w:themeColor="text1"/>
        <w:szCs w:val="32"/>
      </w:rPr>
      <w:t>35</w:t>
    </w:r>
    <w:r w:rsidRPr="00BA223F">
      <w:rPr>
        <w:rFonts w:cstheme="minorHAnsi"/>
        <w:noProof/>
        <w:color w:val="000000" w:themeColor="text1"/>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7538B" w14:textId="77777777" w:rsidR="00B16762" w:rsidRDefault="00B16762" w:rsidP="00AE77D4">
      <w:r>
        <w:separator/>
      </w:r>
    </w:p>
    <w:p w14:paraId="1F4CA9F4" w14:textId="77777777" w:rsidR="00B16762" w:rsidRDefault="00B16762" w:rsidP="00AE77D4"/>
  </w:footnote>
  <w:footnote w:type="continuationSeparator" w:id="0">
    <w:p w14:paraId="12910CB5" w14:textId="77777777" w:rsidR="00B16762" w:rsidRDefault="00B16762" w:rsidP="00AE77D4">
      <w:r>
        <w:continuationSeparator/>
      </w:r>
    </w:p>
    <w:p w14:paraId="61A130E0" w14:textId="77777777" w:rsidR="00B16762" w:rsidRDefault="00B16762" w:rsidP="00AE77D4"/>
    <w:p w14:paraId="7FDCF942" w14:textId="77777777" w:rsidR="00B16762" w:rsidRDefault="00B16762" w:rsidP="00AE77D4"/>
    <w:p w14:paraId="5B534ACB" w14:textId="77777777" w:rsidR="00B16762" w:rsidRDefault="00B16762" w:rsidP="00AE77D4"/>
    <w:p w14:paraId="2569244A" w14:textId="77777777" w:rsidR="00B16762" w:rsidRDefault="00B16762" w:rsidP="00AE77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D438E6A"/>
    <w:multiLevelType w:val="hybridMultilevel"/>
    <w:tmpl w:val="05878F0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65F00A02"/>
    <w:lvl w:ilvl="0">
      <w:start w:val="1"/>
      <w:numFmt w:val="decimal"/>
      <w:pStyle w:val="ListNumber"/>
      <w:lvlText w:val="%1."/>
      <w:lvlJc w:val="left"/>
      <w:pPr>
        <w:tabs>
          <w:tab w:val="num" w:pos="360"/>
        </w:tabs>
        <w:ind w:left="360" w:hanging="360"/>
      </w:pPr>
    </w:lvl>
  </w:abstractNum>
  <w:abstractNum w:abstractNumId="2" w15:restartNumberingAfterBreak="0">
    <w:nsid w:val="0FC94C58"/>
    <w:multiLevelType w:val="hybridMultilevel"/>
    <w:tmpl w:val="01C8BC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D3899"/>
    <w:multiLevelType w:val="hybridMultilevel"/>
    <w:tmpl w:val="48F2E130"/>
    <w:lvl w:ilvl="0" w:tplc="EF4A784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4969F9"/>
    <w:multiLevelType w:val="multilevel"/>
    <w:tmpl w:val="E104FB92"/>
    <w:styleLink w:val="APGBullets"/>
    <w:lvl w:ilvl="0">
      <w:numFmt w:val="bullet"/>
      <w:lvlText w:val="•"/>
      <w:lvlJc w:val="left"/>
      <w:pPr>
        <w:ind w:left="720" w:hanging="360"/>
      </w:pPr>
      <w:rPr>
        <w:rFonts w:ascii="Calibri" w:hAnsi="Calibri" w:hint="default"/>
        <w:b w:val="0"/>
        <w:i w:val="0"/>
        <w:sz w:val="23"/>
        <w:u w:val="none"/>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o"/>
      <w:lvlJc w:val="left"/>
      <w:pPr>
        <w:ind w:left="1800" w:hanging="360"/>
      </w:pPr>
      <w:rPr>
        <w:rFonts w:ascii="Courier New" w:hAnsi="Courier New" w:hint="default"/>
      </w:rPr>
    </w:lvl>
    <w:lvl w:ilvl="4">
      <w:start w:val="1"/>
      <w:numFmt w:val="bullet"/>
      <w:lvlText w:val=""/>
      <w:lvlJc w:val="left"/>
      <w:pPr>
        <w:ind w:left="2160" w:hanging="360"/>
      </w:pPr>
      <w:rPr>
        <w:rFonts w:ascii="Wingdings" w:hAnsi="Wingdings"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Wingdings" w:hAnsi="Wingdings" w:hint="default"/>
      </w:rPr>
    </w:lvl>
  </w:abstractNum>
  <w:abstractNum w:abstractNumId="5" w15:restartNumberingAfterBreak="0">
    <w:nsid w:val="14FE131A"/>
    <w:multiLevelType w:val="hybridMultilevel"/>
    <w:tmpl w:val="03A296D4"/>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5935BFB"/>
    <w:multiLevelType w:val="hybridMultilevel"/>
    <w:tmpl w:val="05B68C90"/>
    <w:lvl w:ilvl="0" w:tplc="EF4A7844">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97130BA"/>
    <w:multiLevelType w:val="hybridMultilevel"/>
    <w:tmpl w:val="C370331E"/>
    <w:lvl w:ilvl="0" w:tplc="B46C15C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0673E0"/>
    <w:multiLevelType w:val="hybridMultilevel"/>
    <w:tmpl w:val="2F424506"/>
    <w:lvl w:ilvl="0" w:tplc="EF4A7844">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E84C40"/>
    <w:multiLevelType w:val="hybridMultilevel"/>
    <w:tmpl w:val="01C8BC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F2D1B"/>
    <w:multiLevelType w:val="hybridMultilevel"/>
    <w:tmpl w:val="F140D920"/>
    <w:lvl w:ilvl="0" w:tplc="EF4A784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B839D0"/>
    <w:multiLevelType w:val="hybridMultilevel"/>
    <w:tmpl w:val="570A76FE"/>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8BB4B0F"/>
    <w:multiLevelType w:val="multilevel"/>
    <w:tmpl w:val="2AA42056"/>
    <w:styleLink w:val="APGAlphaList"/>
    <w:lvl w:ilvl="0">
      <w:start w:val="1"/>
      <w:numFmt w:val="upperLetter"/>
      <w:lvlText w:val="%1."/>
      <w:lvlJc w:val="left"/>
      <w:pPr>
        <w:ind w:left="720" w:hanging="360"/>
      </w:pPr>
      <w:rPr>
        <w:rFonts w:ascii="Calibri" w:hAnsi="Calibri" w:hint="default"/>
        <w:b w:val="0"/>
        <w:i w:val="0"/>
        <w:sz w:val="23"/>
      </w:rPr>
    </w:lvl>
    <w:lvl w:ilvl="1">
      <w:start w:val="1"/>
      <w:numFmt w:val="decimal"/>
      <w:lvlText w:val="%2."/>
      <w:lvlJc w:val="left"/>
      <w:pPr>
        <w:ind w:left="1080" w:hanging="360"/>
      </w:pPr>
      <w:rPr>
        <w:rFonts w:asciiTheme="minorHAnsi" w:hAnsiTheme="minorHAnsi" w:hint="default"/>
        <w:b w:val="0"/>
        <w:i w:val="0"/>
        <w:sz w:val="23"/>
      </w:rPr>
    </w:lvl>
    <w:lvl w:ilvl="2">
      <w:start w:val="1"/>
      <w:numFmt w:val="lowerLetter"/>
      <w:lvlText w:val="%3."/>
      <w:lvlJc w:val="left"/>
      <w:pPr>
        <w:ind w:left="1440" w:hanging="360"/>
      </w:pPr>
      <w:rPr>
        <w:rFonts w:asciiTheme="minorHAnsi" w:hAnsiTheme="minorHAnsi" w:hint="default"/>
        <w:b w:val="0"/>
        <w:i w:val="0"/>
        <w:sz w:val="23"/>
      </w:rPr>
    </w:lvl>
    <w:lvl w:ilvl="3">
      <w:start w:val="1"/>
      <w:numFmt w:val="lowerRoman"/>
      <w:lvlText w:val="%4."/>
      <w:lvlJc w:val="left"/>
      <w:pPr>
        <w:ind w:left="1800" w:hanging="360"/>
      </w:pPr>
      <w:rPr>
        <w:rFonts w:asciiTheme="minorHAnsi" w:hAnsiTheme="minorHAnsi" w:hint="default"/>
        <w:b w:val="0"/>
        <w:i w:val="0"/>
        <w:sz w:val="23"/>
      </w:rPr>
    </w:lvl>
    <w:lvl w:ilvl="4">
      <w:start w:val="1"/>
      <w:numFmt w:val="lowerLetter"/>
      <w:lvlText w:val="%5."/>
      <w:lvlJc w:val="left"/>
      <w:pPr>
        <w:ind w:left="2160" w:hanging="360"/>
      </w:pPr>
      <w:rPr>
        <w:rFonts w:hint="default"/>
        <w:b w:val="0"/>
        <w:i w:val="0"/>
      </w:rPr>
    </w:lvl>
    <w:lvl w:ilvl="5">
      <w:start w:val="1"/>
      <w:numFmt w:val="lowerRoman"/>
      <w:lvlText w:val="%6."/>
      <w:lvlJc w:val="right"/>
      <w:pPr>
        <w:ind w:left="2520" w:hanging="360"/>
      </w:pPr>
      <w:rPr>
        <w:rFonts w:hint="default"/>
        <w:b w:val="0"/>
        <w:i w:val="0"/>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13" w15:restartNumberingAfterBreak="0">
    <w:nsid w:val="299916C5"/>
    <w:multiLevelType w:val="multilevel"/>
    <w:tmpl w:val="E104FB92"/>
    <w:numStyleLink w:val="APGBullets"/>
  </w:abstractNum>
  <w:abstractNum w:abstractNumId="14" w15:restartNumberingAfterBreak="0">
    <w:nsid w:val="29D05A75"/>
    <w:multiLevelType w:val="hybridMultilevel"/>
    <w:tmpl w:val="2C88B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551F8D"/>
    <w:multiLevelType w:val="hybridMultilevel"/>
    <w:tmpl w:val="01C8BC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7D0B61"/>
    <w:multiLevelType w:val="hybridMultilevel"/>
    <w:tmpl w:val="5030A4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5C4E2F"/>
    <w:multiLevelType w:val="hybridMultilevel"/>
    <w:tmpl w:val="3A80B5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864F47"/>
    <w:multiLevelType w:val="hybridMultilevel"/>
    <w:tmpl w:val="274293EC"/>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26057BD"/>
    <w:multiLevelType w:val="hybridMultilevel"/>
    <w:tmpl w:val="834EB6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35B63EA"/>
    <w:multiLevelType w:val="hybridMultilevel"/>
    <w:tmpl w:val="C50CEF1C"/>
    <w:lvl w:ilvl="0" w:tplc="B46C15C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6785417"/>
    <w:multiLevelType w:val="hybridMultilevel"/>
    <w:tmpl w:val="87A8B78C"/>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6C47AE"/>
    <w:multiLevelType w:val="hybridMultilevel"/>
    <w:tmpl w:val="602AA020"/>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853F66"/>
    <w:multiLevelType w:val="hybridMultilevel"/>
    <w:tmpl w:val="CF9E8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C4084B"/>
    <w:multiLevelType w:val="hybridMultilevel"/>
    <w:tmpl w:val="961EAC70"/>
    <w:lvl w:ilvl="0" w:tplc="B46C15C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BFA180A"/>
    <w:multiLevelType w:val="hybridMultilevel"/>
    <w:tmpl w:val="CC3466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BB7118"/>
    <w:multiLevelType w:val="multilevel"/>
    <w:tmpl w:val="2212971C"/>
    <w:numStyleLink w:val="APGNumberList"/>
  </w:abstractNum>
  <w:abstractNum w:abstractNumId="27" w15:restartNumberingAfterBreak="0">
    <w:nsid w:val="4D4E60F1"/>
    <w:multiLevelType w:val="hybridMultilevel"/>
    <w:tmpl w:val="9EDABA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DD0746E"/>
    <w:multiLevelType w:val="hybridMultilevel"/>
    <w:tmpl w:val="F57C4D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330DDE"/>
    <w:multiLevelType w:val="multilevel"/>
    <w:tmpl w:val="2212971C"/>
    <w:styleLink w:val="APGNumberList"/>
    <w:lvl w:ilvl="0">
      <w:start w:val="1"/>
      <w:numFmt w:val="decimal"/>
      <w:lvlText w:val="%1"/>
      <w:lvlJc w:val="left"/>
      <w:pPr>
        <w:ind w:left="720" w:hanging="360"/>
      </w:pPr>
      <w:rPr>
        <w:rFonts w:asciiTheme="minorHAnsi" w:hAnsiTheme="minorHAnsi" w:hint="default"/>
        <w:b w:val="0"/>
        <w:i w:val="0"/>
        <w:sz w:val="23"/>
      </w:rPr>
    </w:lvl>
    <w:lvl w:ilvl="1">
      <w:start w:val="1"/>
      <w:numFmt w:val="decimal"/>
      <w:lvlText w:val="%1.%2"/>
      <w:lvlJc w:val="left"/>
      <w:pPr>
        <w:ind w:left="1440" w:hanging="720"/>
      </w:pPr>
      <w:rPr>
        <w:rFonts w:hint="default"/>
        <w:b w:val="0"/>
        <w:i w:val="0"/>
      </w:rPr>
    </w:lvl>
    <w:lvl w:ilvl="2">
      <w:start w:val="1"/>
      <w:numFmt w:val="decimal"/>
      <w:lvlText w:val="%1.%2.%3"/>
      <w:lvlJc w:val="left"/>
      <w:pPr>
        <w:ind w:left="2160" w:hanging="720"/>
      </w:pPr>
      <w:rPr>
        <w:rFonts w:hint="default"/>
        <w:b w:val="0"/>
        <w:i w:val="0"/>
      </w:rPr>
    </w:lvl>
    <w:lvl w:ilvl="3">
      <w:start w:val="1"/>
      <w:numFmt w:val="bullet"/>
      <w:lvlText w:val="•"/>
      <w:lvlJc w:val="left"/>
      <w:pPr>
        <w:tabs>
          <w:tab w:val="num" w:pos="2160"/>
        </w:tabs>
        <w:ind w:left="2520" w:hanging="360"/>
      </w:pPr>
      <w:rPr>
        <w:rFonts w:ascii="Calibri" w:hAnsi="Calibri" w:hint="default"/>
        <w:b w:val="0"/>
        <w:i w:val="0"/>
      </w:rPr>
    </w:lvl>
    <w:lvl w:ilvl="4">
      <w:start w:val="1"/>
      <w:numFmt w:val="bullet"/>
      <w:lvlText w:val="o"/>
      <w:lvlJc w:val="left"/>
      <w:pPr>
        <w:tabs>
          <w:tab w:val="num" w:pos="2520"/>
        </w:tabs>
        <w:ind w:left="2880" w:hanging="360"/>
      </w:pPr>
      <w:rPr>
        <w:rFonts w:ascii="Courier New" w:hAnsi="Courier New" w:hint="default"/>
      </w:rPr>
    </w:lvl>
    <w:lvl w:ilvl="5">
      <w:start w:val="1"/>
      <w:numFmt w:val="bullet"/>
      <w:lvlText w:val=""/>
      <w:lvlJc w:val="left"/>
      <w:pPr>
        <w:tabs>
          <w:tab w:val="num" w:pos="3240"/>
        </w:tabs>
        <w:ind w:left="3600" w:hanging="360"/>
      </w:pPr>
      <w:rPr>
        <w:rFonts w:ascii="Wingdings" w:hAnsi="Wingdings" w:hint="default"/>
      </w:rPr>
    </w:lvl>
    <w:lvl w:ilvl="6">
      <w:start w:val="1"/>
      <w:numFmt w:val="none"/>
      <w:lvlText w:val="%7"/>
      <w:lvlJc w:val="left"/>
      <w:pPr>
        <w:tabs>
          <w:tab w:val="num" w:pos="3744"/>
        </w:tabs>
        <w:ind w:left="3600" w:firstLine="0"/>
      </w:pPr>
      <w:rPr>
        <w:rFonts w:hint="default"/>
      </w:rPr>
    </w:lvl>
    <w:lvl w:ilvl="7">
      <w:start w:val="1"/>
      <w:numFmt w:val="none"/>
      <w:lvlText w:val="%8"/>
      <w:lvlJc w:val="left"/>
      <w:pPr>
        <w:ind w:left="3600" w:firstLine="0"/>
      </w:pPr>
      <w:rPr>
        <w:rFonts w:hint="default"/>
      </w:rPr>
    </w:lvl>
    <w:lvl w:ilvl="8">
      <w:start w:val="1"/>
      <w:numFmt w:val="none"/>
      <w:lvlText w:val="%9"/>
      <w:lvlJc w:val="left"/>
      <w:pPr>
        <w:ind w:left="3600" w:hanging="360"/>
      </w:pPr>
      <w:rPr>
        <w:rFonts w:hint="default"/>
      </w:rPr>
    </w:lvl>
  </w:abstractNum>
  <w:abstractNum w:abstractNumId="30" w15:restartNumberingAfterBreak="0">
    <w:nsid w:val="51836680"/>
    <w:multiLevelType w:val="hybridMultilevel"/>
    <w:tmpl w:val="4524FB2C"/>
    <w:lvl w:ilvl="0" w:tplc="4886892E">
      <w:start w:val="1"/>
      <w:numFmt w:val="lowerLetter"/>
      <w:lvlText w:val="%1."/>
      <w:lvlJc w:val="left"/>
      <w:pPr>
        <w:ind w:left="360" w:hanging="360"/>
      </w:pPr>
      <w:rPr>
        <w:rFonts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57A0050"/>
    <w:multiLevelType w:val="hybridMultilevel"/>
    <w:tmpl w:val="D728D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4B0FDC"/>
    <w:multiLevelType w:val="multilevel"/>
    <w:tmpl w:val="E104FB92"/>
    <w:numStyleLink w:val="APGBullets"/>
  </w:abstractNum>
  <w:abstractNum w:abstractNumId="33" w15:restartNumberingAfterBreak="0">
    <w:nsid w:val="5B9413AD"/>
    <w:multiLevelType w:val="hybridMultilevel"/>
    <w:tmpl w:val="79D0AA96"/>
    <w:lvl w:ilvl="0" w:tplc="B46C15C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2D71FA5"/>
    <w:multiLevelType w:val="multilevel"/>
    <w:tmpl w:val="6276E784"/>
    <w:lvl w:ilvl="0">
      <w:start w:val="1"/>
      <w:numFmt w:val="decimal"/>
      <w:lvlText w:val="%1."/>
      <w:lvlJc w:val="left"/>
      <w:pPr>
        <w:ind w:left="720" w:hanging="360"/>
      </w:pPr>
      <w:rPr>
        <w:rFonts w:hint="default"/>
        <w:b w:val="0"/>
        <w:i w:val="0"/>
        <w:sz w:val="23"/>
        <w:u w:val="none"/>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o"/>
      <w:lvlJc w:val="left"/>
      <w:pPr>
        <w:ind w:left="1800" w:hanging="360"/>
      </w:pPr>
      <w:rPr>
        <w:rFonts w:ascii="Courier New" w:hAnsi="Courier New" w:hint="default"/>
      </w:rPr>
    </w:lvl>
    <w:lvl w:ilvl="4">
      <w:start w:val="1"/>
      <w:numFmt w:val="bullet"/>
      <w:lvlText w:val=""/>
      <w:lvlJc w:val="left"/>
      <w:pPr>
        <w:ind w:left="2160" w:hanging="360"/>
      </w:pPr>
      <w:rPr>
        <w:rFonts w:ascii="Wingdings" w:hAnsi="Wingdings"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Wingdings" w:hAnsi="Wingdings" w:hint="default"/>
      </w:rPr>
    </w:lvl>
  </w:abstractNum>
  <w:abstractNum w:abstractNumId="35" w15:restartNumberingAfterBreak="0">
    <w:nsid w:val="676023F9"/>
    <w:multiLevelType w:val="hybridMultilevel"/>
    <w:tmpl w:val="742AEAEE"/>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A8961C2"/>
    <w:multiLevelType w:val="hybridMultilevel"/>
    <w:tmpl w:val="108C13F4"/>
    <w:lvl w:ilvl="0" w:tplc="EF4A784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56783"/>
    <w:multiLevelType w:val="hybridMultilevel"/>
    <w:tmpl w:val="D78E031A"/>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0971EEC"/>
    <w:multiLevelType w:val="hybridMultilevel"/>
    <w:tmpl w:val="5DB20D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2D0864"/>
    <w:multiLevelType w:val="multilevel"/>
    <w:tmpl w:val="E104FB92"/>
    <w:numStyleLink w:val="APGBullets"/>
  </w:abstractNum>
  <w:abstractNum w:abstractNumId="40" w15:restartNumberingAfterBreak="0">
    <w:nsid w:val="74814530"/>
    <w:multiLevelType w:val="singleLevel"/>
    <w:tmpl w:val="04090003"/>
    <w:lvl w:ilvl="0">
      <w:start w:val="1"/>
      <w:numFmt w:val="bullet"/>
      <w:lvlText w:val="o"/>
      <w:lvlJc w:val="left"/>
      <w:pPr>
        <w:ind w:left="1440" w:hanging="360"/>
      </w:pPr>
      <w:rPr>
        <w:rFonts w:ascii="Courier New" w:hAnsi="Courier New" w:cs="Courier New" w:hint="default"/>
      </w:rPr>
    </w:lvl>
  </w:abstractNum>
  <w:abstractNum w:abstractNumId="41" w15:restartNumberingAfterBreak="0">
    <w:nsid w:val="77572251"/>
    <w:multiLevelType w:val="hybridMultilevel"/>
    <w:tmpl w:val="617E9AC4"/>
    <w:lvl w:ilvl="0" w:tplc="61D0D79C">
      <w:start w:val="1"/>
      <w:numFmt w:val="bullet"/>
      <w:lvlText w:val=""/>
      <w:lvlJc w:val="left"/>
      <w:pPr>
        <w:ind w:left="1800" w:hanging="360"/>
      </w:pPr>
      <w:rPr>
        <w:rFonts w:ascii="Symbol" w:hAnsi="Symbol" w:hint="default"/>
      </w:rPr>
    </w:lvl>
    <w:lvl w:ilvl="1" w:tplc="27AAF254" w:tentative="1">
      <w:start w:val="1"/>
      <w:numFmt w:val="bullet"/>
      <w:lvlText w:val="o"/>
      <w:lvlJc w:val="left"/>
      <w:pPr>
        <w:ind w:left="2520" w:hanging="360"/>
      </w:pPr>
      <w:rPr>
        <w:rFonts w:ascii="Courier New" w:hAnsi="Courier New" w:cs="Courier New" w:hint="default"/>
      </w:rPr>
    </w:lvl>
    <w:lvl w:ilvl="2" w:tplc="0862FE4C" w:tentative="1">
      <w:start w:val="1"/>
      <w:numFmt w:val="bullet"/>
      <w:lvlText w:val=""/>
      <w:lvlJc w:val="left"/>
      <w:pPr>
        <w:ind w:left="3240" w:hanging="360"/>
      </w:pPr>
      <w:rPr>
        <w:rFonts w:ascii="Wingdings" w:hAnsi="Wingdings" w:hint="default"/>
      </w:rPr>
    </w:lvl>
    <w:lvl w:ilvl="3" w:tplc="5C94FEE4" w:tentative="1">
      <w:start w:val="1"/>
      <w:numFmt w:val="bullet"/>
      <w:lvlText w:val=""/>
      <w:lvlJc w:val="left"/>
      <w:pPr>
        <w:ind w:left="3960" w:hanging="360"/>
      </w:pPr>
      <w:rPr>
        <w:rFonts w:ascii="Symbol" w:hAnsi="Symbol" w:hint="default"/>
      </w:rPr>
    </w:lvl>
    <w:lvl w:ilvl="4" w:tplc="FB1C2D20" w:tentative="1">
      <w:start w:val="1"/>
      <w:numFmt w:val="bullet"/>
      <w:lvlText w:val="o"/>
      <w:lvlJc w:val="left"/>
      <w:pPr>
        <w:ind w:left="4680" w:hanging="360"/>
      </w:pPr>
      <w:rPr>
        <w:rFonts w:ascii="Courier New" w:hAnsi="Courier New" w:cs="Courier New" w:hint="default"/>
      </w:rPr>
    </w:lvl>
    <w:lvl w:ilvl="5" w:tplc="6F466CEC" w:tentative="1">
      <w:start w:val="1"/>
      <w:numFmt w:val="bullet"/>
      <w:lvlText w:val=""/>
      <w:lvlJc w:val="left"/>
      <w:pPr>
        <w:ind w:left="5400" w:hanging="360"/>
      </w:pPr>
      <w:rPr>
        <w:rFonts w:ascii="Wingdings" w:hAnsi="Wingdings" w:hint="default"/>
      </w:rPr>
    </w:lvl>
    <w:lvl w:ilvl="6" w:tplc="1816712A" w:tentative="1">
      <w:start w:val="1"/>
      <w:numFmt w:val="bullet"/>
      <w:lvlText w:val=""/>
      <w:lvlJc w:val="left"/>
      <w:pPr>
        <w:ind w:left="6120" w:hanging="360"/>
      </w:pPr>
      <w:rPr>
        <w:rFonts w:ascii="Symbol" w:hAnsi="Symbol" w:hint="default"/>
      </w:rPr>
    </w:lvl>
    <w:lvl w:ilvl="7" w:tplc="E438E2B0" w:tentative="1">
      <w:start w:val="1"/>
      <w:numFmt w:val="bullet"/>
      <w:lvlText w:val="o"/>
      <w:lvlJc w:val="left"/>
      <w:pPr>
        <w:ind w:left="6840" w:hanging="360"/>
      </w:pPr>
      <w:rPr>
        <w:rFonts w:ascii="Courier New" w:hAnsi="Courier New" w:cs="Courier New" w:hint="default"/>
      </w:rPr>
    </w:lvl>
    <w:lvl w:ilvl="8" w:tplc="3AD8CF5A" w:tentative="1">
      <w:start w:val="1"/>
      <w:numFmt w:val="bullet"/>
      <w:lvlText w:val=""/>
      <w:lvlJc w:val="left"/>
      <w:pPr>
        <w:ind w:left="7560" w:hanging="360"/>
      </w:pPr>
      <w:rPr>
        <w:rFonts w:ascii="Wingdings" w:hAnsi="Wingdings" w:hint="default"/>
      </w:rPr>
    </w:lvl>
  </w:abstractNum>
  <w:abstractNum w:abstractNumId="42" w15:restartNumberingAfterBreak="0">
    <w:nsid w:val="776C2AE5"/>
    <w:multiLevelType w:val="multilevel"/>
    <w:tmpl w:val="E104FB92"/>
    <w:numStyleLink w:val="APGBullets"/>
  </w:abstractNum>
  <w:abstractNum w:abstractNumId="43" w15:restartNumberingAfterBreak="0">
    <w:nsid w:val="77A26317"/>
    <w:multiLevelType w:val="hybridMultilevel"/>
    <w:tmpl w:val="A8FEC2A2"/>
    <w:lvl w:ilvl="0" w:tplc="B46C15C2">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D2F4068"/>
    <w:multiLevelType w:val="multilevel"/>
    <w:tmpl w:val="2AA42056"/>
    <w:numStyleLink w:val="APGAlphaList"/>
  </w:abstractNum>
  <w:abstractNum w:abstractNumId="45" w15:restartNumberingAfterBreak="0">
    <w:nsid w:val="7E18295E"/>
    <w:multiLevelType w:val="hybridMultilevel"/>
    <w:tmpl w:val="7084DA62"/>
    <w:lvl w:ilvl="0" w:tplc="B46C15C2">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12"/>
  </w:num>
  <w:num w:numId="3">
    <w:abstractNumId w:val="29"/>
  </w:num>
  <w:num w:numId="4">
    <w:abstractNumId w:val="4"/>
  </w:num>
  <w:num w:numId="5">
    <w:abstractNumId w:val="13"/>
  </w:num>
  <w:num w:numId="6">
    <w:abstractNumId w:val="26"/>
  </w:num>
  <w:num w:numId="7">
    <w:abstractNumId w:val="44"/>
  </w:num>
  <w:num w:numId="8">
    <w:abstractNumId w:val="34"/>
  </w:num>
  <w:num w:numId="9">
    <w:abstractNumId w:val="39"/>
  </w:num>
  <w:num w:numId="10">
    <w:abstractNumId w:val="17"/>
  </w:num>
  <w:num w:numId="11">
    <w:abstractNumId w:val="28"/>
  </w:num>
  <w:num w:numId="12">
    <w:abstractNumId w:val="41"/>
  </w:num>
  <w:num w:numId="13">
    <w:abstractNumId w:val="40"/>
  </w:num>
  <w:num w:numId="14">
    <w:abstractNumId w:val="14"/>
  </w:num>
  <w:num w:numId="15">
    <w:abstractNumId w:val="32"/>
  </w:num>
  <w:num w:numId="16">
    <w:abstractNumId w:val="19"/>
  </w:num>
  <w:num w:numId="17">
    <w:abstractNumId w:val="38"/>
  </w:num>
  <w:num w:numId="18">
    <w:abstractNumId w:val="23"/>
  </w:num>
  <w:num w:numId="19">
    <w:abstractNumId w:val="2"/>
  </w:num>
  <w:num w:numId="20">
    <w:abstractNumId w:val="15"/>
  </w:num>
  <w:num w:numId="21">
    <w:abstractNumId w:val="25"/>
  </w:num>
  <w:num w:numId="22">
    <w:abstractNumId w:val="27"/>
  </w:num>
  <w:num w:numId="23">
    <w:abstractNumId w:val="43"/>
  </w:num>
  <w:num w:numId="24">
    <w:abstractNumId w:val="35"/>
  </w:num>
  <w:num w:numId="25">
    <w:abstractNumId w:val="5"/>
  </w:num>
  <w:num w:numId="26">
    <w:abstractNumId w:val="7"/>
  </w:num>
  <w:num w:numId="27">
    <w:abstractNumId w:val="18"/>
  </w:num>
  <w:num w:numId="28">
    <w:abstractNumId w:val="11"/>
  </w:num>
  <w:num w:numId="29">
    <w:abstractNumId w:val="24"/>
  </w:num>
  <w:num w:numId="30">
    <w:abstractNumId w:val="37"/>
  </w:num>
  <w:num w:numId="31">
    <w:abstractNumId w:val="33"/>
  </w:num>
  <w:num w:numId="32">
    <w:abstractNumId w:val="21"/>
  </w:num>
  <w:num w:numId="33">
    <w:abstractNumId w:val="20"/>
  </w:num>
  <w:num w:numId="34">
    <w:abstractNumId w:val="22"/>
  </w:num>
  <w:num w:numId="35">
    <w:abstractNumId w:val="45"/>
  </w:num>
  <w:num w:numId="36">
    <w:abstractNumId w:val="3"/>
  </w:num>
  <w:num w:numId="37">
    <w:abstractNumId w:val="8"/>
  </w:num>
  <w:num w:numId="38">
    <w:abstractNumId w:val="10"/>
  </w:num>
  <w:num w:numId="39">
    <w:abstractNumId w:val="42"/>
  </w:num>
  <w:num w:numId="40">
    <w:abstractNumId w:val="9"/>
  </w:num>
  <w:num w:numId="41">
    <w:abstractNumId w:val="36"/>
  </w:num>
  <w:num w:numId="42">
    <w:abstractNumId w:val="30"/>
  </w:num>
  <w:num w:numId="43">
    <w:abstractNumId w:val="6"/>
  </w:num>
  <w:num w:numId="44">
    <w:abstractNumId w:val="0"/>
  </w:num>
  <w:num w:numId="45">
    <w:abstractNumId w:val="16"/>
  </w:num>
  <w:num w:numId="46">
    <w:abstractNumId w:val="31"/>
  </w:num>
  <w:num w:numId="47">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36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B5C"/>
    <w:rsid w:val="000007F8"/>
    <w:rsid w:val="00000D1D"/>
    <w:rsid w:val="00001411"/>
    <w:rsid w:val="00003500"/>
    <w:rsid w:val="00003FC2"/>
    <w:rsid w:val="00005AFD"/>
    <w:rsid w:val="00012BA9"/>
    <w:rsid w:val="00012EBC"/>
    <w:rsid w:val="00017E78"/>
    <w:rsid w:val="000209A9"/>
    <w:rsid w:val="00022213"/>
    <w:rsid w:val="00024730"/>
    <w:rsid w:val="000266ED"/>
    <w:rsid w:val="00036D65"/>
    <w:rsid w:val="000378AF"/>
    <w:rsid w:val="00040651"/>
    <w:rsid w:val="00040BCF"/>
    <w:rsid w:val="0004278F"/>
    <w:rsid w:val="000453F8"/>
    <w:rsid w:val="0005592D"/>
    <w:rsid w:val="00057FAA"/>
    <w:rsid w:val="00061C4D"/>
    <w:rsid w:val="0007178A"/>
    <w:rsid w:val="0007358F"/>
    <w:rsid w:val="0008038E"/>
    <w:rsid w:val="0008509F"/>
    <w:rsid w:val="000908F1"/>
    <w:rsid w:val="000912C5"/>
    <w:rsid w:val="0009193A"/>
    <w:rsid w:val="000952B2"/>
    <w:rsid w:val="000A08C8"/>
    <w:rsid w:val="000A0AF0"/>
    <w:rsid w:val="000A65A4"/>
    <w:rsid w:val="000A6672"/>
    <w:rsid w:val="000B7E81"/>
    <w:rsid w:val="000D75CF"/>
    <w:rsid w:val="000E00A5"/>
    <w:rsid w:val="000E2BC3"/>
    <w:rsid w:val="000E43CD"/>
    <w:rsid w:val="00103BAA"/>
    <w:rsid w:val="00110CAA"/>
    <w:rsid w:val="001126C5"/>
    <w:rsid w:val="00112B75"/>
    <w:rsid w:val="00113A59"/>
    <w:rsid w:val="00113CDF"/>
    <w:rsid w:val="00114A60"/>
    <w:rsid w:val="001166F1"/>
    <w:rsid w:val="00123694"/>
    <w:rsid w:val="00125FFB"/>
    <w:rsid w:val="00131CDE"/>
    <w:rsid w:val="0013386F"/>
    <w:rsid w:val="001420F6"/>
    <w:rsid w:val="00144674"/>
    <w:rsid w:val="001472EB"/>
    <w:rsid w:val="001475E2"/>
    <w:rsid w:val="0015110D"/>
    <w:rsid w:val="00154B37"/>
    <w:rsid w:val="001569EB"/>
    <w:rsid w:val="00167822"/>
    <w:rsid w:val="00186AB7"/>
    <w:rsid w:val="0019522F"/>
    <w:rsid w:val="001A0BD9"/>
    <w:rsid w:val="001A25F9"/>
    <w:rsid w:val="001A445B"/>
    <w:rsid w:val="001A4991"/>
    <w:rsid w:val="001A4E6B"/>
    <w:rsid w:val="001A5516"/>
    <w:rsid w:val="001A626A"/>
    <w:rsid w:val="001A786A"/>
    <w:rsid w:val="001B7FB7"/>
    <w:rsid w:val="001C7DF5"/>
    <w:rsid w:val="001D1657"/>
    <w:rsid w:val="001D30B9"/>
    <w:rsid w:val="001D4E6A"/>
    <w:rsid w:val="001E16C3"/>
    <w:rsid w:val="001E24B1"/>
    <w:rsid w:val="001E2BFA"/>
    <w:rsid w:val="001E4D98"/>
    <w:rsid w:val="001F237D"/>
    <w:rsid w:val="001F6A3F"/>
    <w:rsid w:val="00201A48"/>
    <w:rsid w:val="00203FAE"/>
    <w:rsid w:val="002102D1"/>
    <w:rsid w:val="00211DDB"/>
    <w:rsid w:val="00220BD8"/>
    <w:rsid w:val="002245D1"/>
    <w:rsid w:val="00225786"/>
    <w:rsid w:val="00225F8A"/>
    <w:rsid w:val="002270ED"/>
    <w:rsid w:val="0023362E"/>
    <w:rsid w:val="00236B1A"/>
    <w:rsid w:val="0023782D"/>
    <w:rsid w:val="00241674"/>
    <w:rsid w:val="00242C0A"/>
    <w:rsid w:val="0025300C"/>
    <w:rsid w:val="002556F3"/>
    <w:rsid w:val="00263FCF"/>
    <w:rsid w:val="00266623"/>
    <w:rsid w:val="00266F7D"/>
    <w:rsid w:val="002712B2"/>
    <w:rsid w:val="00281886"/>
    <w:rsid w:val="00282766"/>
    <w:rsid w:val="002833CB"/>
    <w:rsid w:val="00284B81"/>
    <w:rsid w:val="002A0CF7"/>
    <w:rsid w:val="002A0FDE"/>
    <w:rsid w:val="002A263D"/>
    <w:rsid w:val="002A56A5"/>
    <w:rsid w:val="002A5968"/>
    <w:rsid w:val="002B14D9"/>
    <w:rsid w:val="002B2A5F"/>
    <w:rsid w:val="002B62EF"/>
    <w:rsid w:val="002C3BCF"/>
    <w:rsid w:val="002C48B5"/>
    <w:rsid w:val="002C5194"/>
    <w:rsid w:val="002C6870"/>
    <w:rsid w:val="002D2850"/>
    <w:rsid w:val="002E1157"/>
    <w:rsid w:val="002E5DA7"/>
    <w:rsid w:val="002E6F26"/>
    <w:rsid w:val="002F1543"/>
    <w:rsid w:val="002F3AF6"/>
    <w:rsid w:val="0030111C"/>
    <w:rsid w:val="00311A3B"/>
    <w:rsid w:val="003140A9"/>
    <w:rsid w:val="00314747"/>
    <w:rsid w:val="00316A45"/>
    <w:rsid w:val="00320BD2"/>
    <w:rsid w:val="00332573"/>
    <w:rsid w:val="0034598E"/>
    <w:rsid w:val="00350474"/>
    <w:rsid w:val="00350EAF"/>
    <w:rsid w:val="00350F4D"/>
    <w:rsid w:val="00352F17"/>
    <w:rsid w:val="00364C15"/>
    <w:rsid w:val="00373966"/>
    <w:rsid w:val="00383F51"/>
    <w:rsid w:val="003849BB"/>
    <w:rsid w:val="00386CC9"/>
    <w:rsid w:val="00391669"/>
    <w:rsid w:val="003928BB"/>
    <w:rsid w:val="00393A30"/>
    <w:rsid w:val="003A15FB"/>
    <w:rsid w:val="003A6E85"/>
    <w:rsid w:val="003B02D3"/>
    <w:rsid w:val="003B56ED"/>
    <w:rsid w:val="003B6AEB"/>
    <w:rsid w:val="003C7A33"/>
    <w:rsid w:val="003D04DE"/>
    <w:rsid w:val="003D3B57"/>
    <w:rsid w:val="003E6A35"/>
    <w:rsid w:val="003E6E1B"/>
    <w:rsid w:val="003E786A"/>
    <w:rsid w:val="003F16B9"/>
    <w:rsid w:val="003F72C8"/>
    <w:rsid w:val="00402151"/>
    <w:rsid w:val="0040748A"/>
    <w:rsid w:val="00407F7C"/>
    <w:rsid w:val="00422AD3"/>
    <w:rsid w:val="00424AF5"/>
    <w:rsid w:val="004304FC"/>
    <w:rsid w:val="00432D7F"/>
    <w:rsid w:val="00432F98"/>
    <w:rsid w:val="0043759C"/>
    <w:rsid w:val="004434E8"/>
    <w:rsid w:val="00444936"/>
    <w:rsid w:val="004523F3"/>
    <w:rsid w:val="00461395"/>
    <w:rsid w:val="00461DB9"/>
    <w:rsid w:val="00463F19"/>
    <w:rsid w:val="0047225E"/>
    <w:rsid w:val="004774D4"/>
    <w:rsid w:val="00484496"/>
    <w:rsid w:val="00485380"/>
    <w:rsid w:val="004903FD"/>
    <w:rsid w:val="00493741"/>
    <w:rsid w:val="00497E1E"/>
    <w:rsid w:val="004B1813"/>
    <w:rsid w:val="004B2D9A"/>
    <w:rsid w:val="004B45B9"/>
    <w:rsid w:val="004B6E3D"/>
    <w:rsid w:val="004C3CD9"/>
    <w:rsid w:val="004D138D"/>
    <w:rsid w:val="004D2E4C"/>
    <w:rsid w:val="004E2338"/>
    <w:rsid w:val="004E6607"/>
    <w:rsid w:val="004E6A99"/>
    <w:rsid w:val="004F4A20"/>
    <w:rsid w:val="004F5EB5"/>
    <w:rsid w:val="004F6E53"/>
    <w:rsid w:val="005015D5"/>
    <w:rsid w:val="00501ED2"/>
    <w:rsid w:val="005048B5"/>
    <w:rsid w:val="0050635D"/>
    <w:rsid w:val="005065AD"/>
    <w:rsid w:val="00506EB7"/>
    <w:rsid w:val="0051160D"/>
    <w:rsid w:val="00523F49"/>
    <w:rsid w:val="00526C04"/>
    <w:rsid w:val="00534BEE"/>
    <w:rsid w:val="005356F7"/>
    <w:rsid w:val="00536FCB"/>
    <w:rsid w:val="00545FD3"/>
    <w:rsid w:val="00552641"/>
    <w:rsid w:val="0055474B"/>
    <w:rsid w:val="00561510"/>
    <w:rsid w:val="00565F70"/>
    <w:rsid w:val="00566BC7"/>
    <w:rsid w:val="00571833"/>
    <w:rsid w:val="00574DEA"/>
    <w:rsid w:val="00577B5C"/>
    <w:rsid w:val="00586F17"/>
    <w:rsid w:val="00590441"/>
    <w:rsid w:val="0059555F"/>
    <w:rsid w:val="005A407A"/>
    <w:rsid w:val="005A5786"/>
    <w:rsid w:val="005B55A1"/>
    <w:rsid w:val="005C29BE"/>
    <w:rsid w:val="005C7CF9"/>
    <w:rsid w:val="005D02F8"/>
    <w:rsid w:val="005D06AD"/>
    <w:rsid w:val="005D0E35"/>
    <w:rsid w:val="005D1C20"/>
    <w:rsid w:val="005D2638"/>
    <w:rsid w:val="005D2F65"/>
    <w:rsid w:val="005D3A51"/>
    <w:rsid w:val="005D3FC2"/>
    <w:rsid w:val="005D55F7"/>
    <w:rsid w:val="005E47FC"/>
    <w:rsid w:val="005E6561"/>
    <w:rsid w:val="00603F65"/>
    <w:rsid w:val="00605A8B"/>
    <w:rsid w:val="00611B0C"/>
    <w:rsid w:val="00614589"/>
    <w:rsid w:val="006228BC"/>
    <w:rsid w:val="006236EC"/>
    <w:rsid w:val="00632DA1"/>
    <w:rsid w:val="0063700F"/>
    <w:rsid w:val="00643461"/>
    <w:rsid w:val="006533DD"/>
    <w:rsid w:val="006546A8"/>
    <w:rsid w:val="00662C00"/>
    <w:rsid w:val="006634D1"/>
    <w:rsid w:val="00665ED6"/>
    <w:rsid w:val="00666D38"/>
    <w:rsid w:val="00682778"/>
    <w:rsid w:val="00682BBD"/>
    <w:rsid w:val="00691AF9"/>
    <w:rsid w:val="006B3DCF"/>
    <w:rsid w:val="006B5447"/>
    <w:rsid w:val="006B59F4"/>
    <w:rsid w:val="006B5AC2"/>
    <w:rsid w:val="006B76A2"/>
    <w:rsid w:val="006B7E96"/>
    <w:rsid w:val="006B7FD6"/>
    <w:rsid w:val="006C1751"/>
    <w:rsid w:val="006C17FA"/>
    <w:rsid w:val="006C6B23"/>
    <w:rsid w:val="006D49C9"/>
    <w:rsid w:val="006E18E9"/>
    <w:rsid w:val="006F368B"/>
    <w:rsid w:val="006F4A64"/>
    <w:rsid w:val="006F7021"/>
    <w:rsid w:val="007034A6"/>
    <w:rsid w:val="007062DF"/>
    <w:rsid w:val="00710F2F"/>
    <w:rsid w:val="0072203F"/>
    <w:rsid w:val="0072327F"/>
    <w:rsid w:val="00725BE4"/>
    <w:rsid w:val="00731EE5"/>
    <w:rsid w:val="00736DF5"/>
    <w:rsid w:val="00740567"/>
    <w:rsid w:val="00744135"/>
    <w:rsid w:val="00752E81"/>
    <w:rsid w:val="0075426D"/>
    <w:rsid w:val="00756111"/>
    <w:rsid w:val="00780BC5"/>
    <w:rsid w:val="00780D3E"/>
    <w:rsid w:val="00782783"/>
    <w:rsid w:val="0078289B"/>
    <w:rsid w:val="00787868"/>
    <w:rsid w:val="00791479"/>
    <w:rsid w:val="007967E5"/>
    <w:rsid w:val="00796C72"/>
    <w:rsid w:val="007A297A"/>
    <w:rsid w:val="007A3899"/>
    <w:rsid w:val="007B1AFF"/>
    <w:rsid w:val="007B1B69"/>
    <w:rsid w:val="007C2B78"/>
    <w:rsid w:val="007C3283"/>
    <w:rsid w:val="007C65C5"/>
    <w:rsid w:val="007C6CF8"/>
    <w:rsid w:val="007D6526"/>
    <w:rsid w:val="007E745E"/>
    <w:rsid w:val="007F13C9"/>
    <w:rsid w:val="007F274C"/>
    <w:rsid w:val="007F2861"/>
    <w:rsid w:val="007F29C0"/>
    <w:rsid w:val="007F41A7"/>
    <w:rsid w:val="007F460B"/>
    <w:rsid w:val="007F474D"/>
    <w:rsid w:val="007F63DB"/>
    <w:rsid w:val="007F6F0A"/>
    <w:rsid w:val="0080034B"/>
    <w:rsid w:val="00804AA0"/>
    <w:rsid w:val="00804CE9"/>
    <w:rsid w:val="00804DC7"/>
    <w:rsid w:val="00811080"/>
    <w:rsid w:val="008171B9"/>
    <w:rsid w:val="00830DC3"/>
    <w:rsid w:val="00834BC2"/>
    <w:rsid w:val="00834D70"/>
    <w:rsid w:val="00840307"/>
    <w:rsid w:val="00842AFE"/>
    <w:rsid w:val="00844884"/>
    <w:rsid w:val="00845113"/>
    <w:rsid w:val="00845312"/>
    <w:rsid w:val="00850AEE"/>
    <w:rsid w:val="00853A39"/>
    <w:rsid w:val="00857363"/>
    <w:rsid w:val="0086080B"/>
    <w:rsid w:val="00862923"/>
    <w:rsid w:val="008642CB"/>
    <w:rsid w:val="0086463D"/>
    <w:rsid w:val="00865415"/>
    <w:rsid w:val="00866344"/>
    <w:rsid w:val="00866DDA"/>
    <w:rsid w:val="00872101"/>
    <w:rsid w:val="00875F53"/>
    <w:rsid w:val="008773A7"/>
    <w:rsid w:val="00877460"/>
    <w:rsid w:val="00880B6C"/>
    <w:rsid w:val="0088105C"/>
    <w:rsid w:val="00881D0C"/>
    <w:rsid w:val="00881DCE"/>
    <w:rsid w:val="00886810"/>
    <w:rsid w:val="0089084F"/>
    <w:rsid w:val="008972A5"/>
    <w:rsid w:val="00897454"/>
    <w:rsid w:val="00897B40"/>
    <w:rsid w:val="008A1817"/>
    <w:rsid w:val="008A4D63"/>
    <w:rsid w:val="008A5824"/>
    <w:rsid w:val="008B09F6"/>
    <w:rsid w:val="008B205D"/>
    <w:rsid w:val="008C0BF5"/>
    <w:rsid w:val="008C3B08"/>
    <w:rsid w:val="008C6F8B"/>
    <w:rsid w:val="008D5602"/>
    <w:rsid w:val="008D6C05"/>
    <w:rsid w:val="008E3FC6"/>
    <w:rsid w:val="008E589F"/>
    <w:rsid w:val="008E7BF2"/>
    <w:rsid w:val="008F0D4A"/>
    <w:rsid w:val="008F3DA1"/>
    <w:rsid w:val="008F68B9"/>
    <w:rsid w:val="009105D7"/>
    <w:rsid w:val="009117E9"/>
    <w:rsid w:val="009317E9"/>
    <w:rsid w:val="009323A0"/>
    <w:rsid w:val="00932718"/>
    <w:rsid w:val="0093284F"/>
    <w:rsid w:val="00933C68"/>
    <w:rsid w:val="00934A1C"/>
    <w:rsid w:val="00935E67"/>
    <w:rsid w:val="009412C4"/>
    <w:rsid w:val="00941E63"/>
    <w:rsid w:val="00943264"/>
    <w:rsid w:val="00946553"/>
    <w:rsid w:val="009548B8"/>
    <w:rsid w:val="00961549"/>
    <w:rsid w:val="00966635"/>
    <w:rsid w:val="00981D1E"/>
    <w:rsid w:val="00983E53"/>
    <w:rsid w:val="00985996"/>
    <w:rsid w:val="009918C8"/>
    <w:rsid w:val="0099710A"/>
    <w:rsid w:val="009A656B"/>
    <w:rsid w:val="009A6580"/>
    <w:rsid w:val="009A72AC"/>
    <w:rsid w:val="009B0D07"/>
    <w:rsid w:val="009B1108"/>
    <w:rsid w:val="009B3E2B"/>
    <w:rsid w:val="009C0802"/>
    <w:rsid w:val="009C2E23"/>
    <w:rsid w:val="009C7B77"/>
    <w:rsid w:val="009D3285"/>
    <w:rsid w:val="009D3E79"/>
    <w:rsid w:val="009D491B"/>
    <w:rsid w:val="009E1E53"/>
    <w:rsid w:val="009E2558"/>
    <w:rsid w:val="009E7B8B"/>
    <w:rsid w:val="009E7FCB"/>
    <w:rsid w:val="009F1A00"/>
    <w:rsid w:val="009F2E1B"/>
    <w:rsid w:val="009F41BD"/>
    <w:rsid w:val="00A03A76"/>
    <w:rsid w:val="00A05791"/>
    <w:rsid w:val="00A15099"/>
    <w:rsid w:val="00A172C4"/>
    <w:rsid w:val="00A17C35"/>
    <w:rsid w:val="00A17F17"/>
    <w:rsid w:val="00A21E26"/>
    <w:rsid w:val="00A27BD9"/>
    <w:rsid w:val="00A34F58"/>
    <w:rsid w:val="00A40C97"/>
    <w:rsid w:val="00A44464"/>
    <w:rsid w:val="00A52918"/>
    <w:rsid w:val="00A53F46"/>
    <w:rsid w:val="00A55457"/>
    <w:rsid w:val="00A55475"/>
    <w:rsid w:val="00A56E55"/>
    <w:rsid w:val="00A65D83"/>
    <w:rsid w:val="00A670B1"/>
    <w:rsid w:val="00A745D0"/>
    <w:rsid w:val="00A748CA"/>
    <w:rsid w:val="00A7551D"/>
    <w:rsid w:val="00A871D8"/>
    <w:rsid w:val="00A9088A"/>
    <w:rsid w:val="00A92477"/>
    <w:rsid w:val="00AA48AC"/>
    <w:rsid w:val="00AB3616"/>
    <w:rsid w:val="00AC2751"/>
    <w:rsid w:val="00AC450D"/>
    <w:rsid w:val="00AD090C"/>
    <w:rsid w:val="00AD19DE"/>
    <w:rsid w:val="00AD6B6B"/>
    <w:rsid w:val="00AD6BD6"/>
    <w:rsid w:val="00AE0AB3"/>
    <w:rsid w:val="00AE475F"/>
    <w:rsid w:val="00AE6D92"/>
    <w:rsid w:val="00AE6F7B"/>
    <w:rsid w:val="00AE77D4"/>
    <w:rsid w:val="00AE79A2"/>
    <w:rsid w:val="00AF223F"/>
    <w:rsid w:val="00AF7960"/>
    <w:rsid w:val="00B05C62"/>
    <w:rsid w:val="00B06A2C"/>
    <w:rsid w:val="00B103E0"/>
    <w:rsid w:val="00B165F6"/>
    <w:rsid w:val="00B16762"/>
    <w:rsid w:val="00B26B74"/>
    <w:rsid w:val="00B310A5"/>
    <w:rsid w:val="00B33FBC"/>
    <w:rsid w:val="00B34AC4"/>
    <w:rsid w:val="00B362A3"/>
    <w:rsid w:val="00B37A9C"/>
    <w:rsid w:val="00B407DF"/>
    <w:rsid w:val="00B4634F"/>
    <w:rsid w:val="00B51A07"/>
    <w:rsid w:val="00B559C4"/>
    <w:rsid w:val="00B63EB2"/>
    <w:rsid w:val="00B65E32"/>
    <w:rsid w:val="00B72F95"/>
    <w:rsid w:val="00B730DF"/>
    <w:rsid w:val="00B73995"/>
    <w:rsid w:val="00B74D9D"/>
    <w:rsid w:val="00B82764"/>
    <w:rsid w:val="00B878C0"/>
    <w:rsid w:val="00B91007"/>
    <w:rsid w:val="00B93A9E"/>
    <w:rsid w:val="00BA0517"/>
    <w:rsid w:val="00BA223F"/>
    <w:rsid w:val="00BA42F5"/>
    <w:rsid w:val="00BA4AB1"/>
    <w:rsid w:val="00BB1F49"/>
    <w:rsid w:val="00BB3278"/>
    <w:rsid w:val="00BC362F"/>
    <w:rsid w:val="00BC6041"/>
    <w:rsid w:val="00BC6DBE"/>
    <w:rsid w:val="00BD383A"/>
    <w:rsid w:val="00BE11B4"/>
    <w:rsid w:val="00BE1D6B"/>
    <w:rsid w:val="00BE662D"/>
    <w:rsid w:val="00BE727D"/>
    <w:rsid w:val="00BF474B"/>
    <w:rsid w:val="00C125A3"/>
    <w:rsid w:val="00C13638"/>
    <w:rsid w:val="00C13DFD"/>
    <w:rsid w:val="00C14BAF"/>
    <w:rsid w:val="00C17761"/>
    <w:rsid w:val="00C239CA"/>
    <w:rsid w:val="00C2459F"/>
    <w:rsid w:val="00C35327"/>
    <w:rsid w:val="00C40CE6"/>
    <w:rsid w:val="00C41FEC"/>
    <w:rsid w:val="00C44E6F"/>
    <w:rsid w:val="00C4504F"/>
    <w:rsid w:val="00C53212"/>
    <w:rsid w:val="00C54F09"/>
    <w:rsid w:val="00C73A18"/>
    <w:rsid w:val="00C815D5"/>
    <w:rsid w:val="00C82292"/>
    <w:rsid w:val="00C85EC8"/>
    <w:rsid w:val="00C9071C"/>
    <w:rsid w:val="00CA1A2A"/>
    <w:rsid w:val="00CA21FB"/>
    <w:rsid w:val="00CA5D9B"/>
    <w:rsid w:val="00CA5F54"/>
    <w:rsid w:val="00CB23FE"/>
    <w:rsid w:val="00CB4A55"/>
    <w:rsid w:val="00CB7080"/>
    <w:rsid w:val="00CB7D60"/>
    <w:rsid w:val="00CC4BE8"/>
    <w:rsid w:val="00CC5C6B"/>
    <w:rsid w:val="00CC65A8"/>
    <w:rsid w:val="00CD0A08"/>
    <w:rsid w:val="00CD27B6"/>
    <w:rsid w:val="00CD440C"/>
    <w:rsid w:val="00CD5534"/>
    <w:rsid w:val="00CE5D03"/>
    <w:rsid w:val="00CE6ED3"/>
    <w:rsid w:val="00CF2050"/>
    <w:rsid w:val="00D017F2"/>
    <w:rsid w:val="00D0434D"/>
    <w:rsid w:val="00D04B16"/>
    <w:rsid w:val="00D153A6"/>
    <w:rsid w:val="00D156BA"/>
    <w:rsid w:val="00D17BEA"/>
    <w:rsid w:val="00D224A7"/>
    <w:rsid w:val="00D24256"/>
    <w:rsid w:val="00D31104"/>
    <w:rsid w:val="00D32A69"/>
    <w:rsid w:val="00D32BE6"/>
    <w:rsid w:val="00D3376B"/>
    <w:rsid w:val="00D373C0"/>
    <w:rsid w:val="00D41293"/>
    <w:rsid w:val="00D424FE"/>
    <w:rsid w:val="00D45EEF"/>
    <w:rsid w:val="00D465E0"/>
    <w:rsid w:val="00D47949"/>
    <w:rsid w:val="00D47F2B"/>
    <w:rsid w:val="00D512D5"/>
    <w:rsid w:val="00D53A6F"/>
    <w:rsid w:val="00D5489F"/>
    <w:rsid w:val="00D54F1F"/>
    <w:rsid w:val="00D6043E"/>
    <w:rsid w:val="00D64789"/>
    <w:rsid w:val="00D651BB"/>
    <w:rsid w:val="00D65F63"/>
    <w:rsid w:val="00D66987"/>
    <w:rsid w:val="00D812D2"/>
    <w:rsid w:val="00D8307A"/>
    <w:rsid w:val="00D831B3"/>
    <w:rsid w:val="00D83DF2"/>
    <w:rsid w:val="00D87E95"/>
    <w:rsid w:val="00D92337"/>
    <w:rsid w:val="00D92EE9"/>
    <w:rsid w:val="00D950B1"/>
    <w:rsid w:val="00D9588E"/>
    <w:rsid w:val="00DA2BAC"/>
    <w:rsid w:val="00DA5A3B"/>
    <w:rsid w:val="00DA5E30"/>
    <w:rsid w:val="00DA6D86"/>
    <w:rsid w:val="00DB4797"/>
    <w:rsid w:val="00DB5FE2"/>
    <w:rsid w:val="00DC4EE6"/>
    <w:rsid w:val="00DC7422"/>
    <w:rsid w:val="00DD112C"/>
    <w:rsid w:val="00DD1DEE"/>
    <w:rsid w:val="00DD5997"/>
    <w:rsid w:val="00DD617B"/>
    <w:rsid w:val="00DD775A"/>
    <w:rsid w:val="00DE1B84"/>
    <w:rsid w:val="00DE3907"/>
    <w:rsid w:val="00DF257B"/>
    <w:rsid w:val="00DF444A"/>
    <w:rsid w:val="00E0176A"/>
    <w:rsid w:val="00E03950"/>
    <w:rsid w:val="00E11C3C"/>
    <w:rsid w:val="00E1644D"/>
    <w:rsid w:val="00E3076A"/>
    <w:rsid w:val="00E40A51"/>
    <w:rsid w:val="00E40D1C"/>
    <w:rsid w:val="00E431E2"/>
    <w:rsid w:val="00E471B2"/>
    <w:rsid w:val="00E51C37"/>
    <w:rsid w:val="00E5545C"/>
    <w:rsid w:val="00E57D95"/>
    <w:rsid w:val="00E65727"/>
    <w:rsid w:val="00E70590"/>
    <w:rsid w:val="00E72CA3"/>
    <w:rsid w:val="00E7349A"/>
    <w:rsid w:val="00E75184"/>
    <w:rsid w:val="00E7563A"/>
    <w:rsid w:val="00E81FC8"/>
    <w:rsid w:val="00E83AB9"/>
    <w:rsid w:val="00E86C6E"/>
    <w:rsid w:val="00E86EDC"/>
    <w:rsid w:val="00E90B84"/>
    <w:rsid w:val="00E910E2"/>
    <w:rsid w:val="00E95A0A"/>
    <w:rsid w:val="00E97C10"/>
    <w:rsid w:val="00E97E34"/>
    <w:rsid w:val="00EA20E7"/>
    <w:rsid w:val="00EA5BF4"/>
    <w:rsid w:val="00EB3A3C"/>
    <w:rsid w:val="00EB52FA"/>
    <w:rsid w:val="00EB6E22"/>
    <w:rsid w:val="00EC3702"/>
    <w:rsid w:val="00EC4B4E"/>
    <w:rsid w:val="00EC526C"/>
    <w:rsid w:val="00ED4161"/>
    <w:rsid w:val="00ED6A5D"/>
    <w:rsid w:val="00EE6E88"/>
    <w:rsid w:val="00EF0341"/>
    <w:rsid w:val="00EF3D4B"/>
    <w:rsid w:val="00EF41BF"/>
    <w:rsid w:val="00EF5A78"/>
    <w:rsid w:val="00EF5AE9"/>
    <w:rsid w:val="00EF7B74"/>
    <w:rsid w:val="00F06BCC"/>
    <w:rsid w:val="00F21155"/>
    <w:rsid w:val="00F24579"/>
    <w:rsid w:val="00F24EF4"/>
    <w:rsid w:val="00F25D6F"/>
    <w:rsid w:val="00F263FC"/>
    <w:rsid w:val="00F312E1"/>
    <w:rsid w:val="00F36942"/>
    <w:rsid w:val="00F372B9"/>
    <w:rsid w:val="00F46A21"/>
    <w:rsid w:val="00F5488E"/>
    <w:rsid w:val="00F54DF3"/>
    <w:rsid w:val="00F6488A"/>
    <w:rsid w:val="00F6721C"/>
    <w:rsid w:val="00F70219"/>
    <w:rsid w:val="00F755B9"/>
    <w:rsid w:val="00F76510"/>
    <w:rsid w:val="00F83A23"/>
    <w:rsid w:val="00F84B10"/>
    <w:rsid w:val="00F864E5"/>
    <w:rsid w:val="00F87E25"/>
    <w:rsid w:val="00F95164"/>
    <w:rsid w:val="00F95CD2"/>
    <w:rsid w:val="00F97336"/>
    <w:rsid w:val="00FA0CA7"/>
    <w:rsid w:val="00FB3F77"/>
    <w:rsid w:val="00FC2438"/>
    <w:rsid w:val="00FC3386"/>
    <w:rsid w:val="00FD1BFF"/>
    <w:rsid w:val="00FD24F7"/>
    <w:rsid w:val="00FD473D"/>
    <w:rsid w:val="00FE3C85"/>
    <w:rsid w:val="00FF11C5"/>
    <w:rsid w:val="00FF2353"/>
    <w:rsid w:val="00FF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D5A672"/>
  <w15:docId w15:val="{AF75BE2B-0504-4DD8-90E5-468C6FB0F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1" w:qFormat="1"/>
    <w:lsdException w:name="heading 8" w:semiHidden="1" w:uiPriority="1" w:qFormat="1"/>
    <w:lsdException w:name="heading 9" w:semiHidden="1"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23F"/>
    <w:pPr>
      <w:spacing w:before="60" w:line="310" w:lineRule="exact"/>
    </w:pPr>
    <w:rPr>
      <w:szCs w:val="23"/>
    </w:rPr>
  </w:style>
  <w:style w:type="paragraph" w:styleId="Heading1">
    <w:name w:val="heading 1"/>
    <w:next w:val="Normal"/>
    <w:link w:val="Heading1Char"/>
    <w:uiPriority w:val="1"/>
    <w:qFormat/>
    <w:rsid w:val="009918C8"/>
    <w:pPr>
      <w:pBdr>
        <w:bottom w:val="single" w:sz="4" w:space="1" w:color="837E7E" w:themeColor="background2" w:themeShade="BF"/>
      </w:pBdr>
      <w:spacing w:before="480" w:after="240" w:line="276" w:lineRule="auto"/>
      <w:outlineLvl w:val="0"/>
    </w:pPr>
    <w:rPr>
      <w:rFonts w:ascii="Franklin Gothic Demi" w:hAnsi="Franklin Gothic Demi" w:cs="Segoe UI"/>
      <w:caps/>
      <w:spacing w:val="16"/>
      <w:kern w:val="2"/>
      <w:sz w:val="24"/>
      <w:szCs w:val="25"/>
    </w:rPr>
  </w:style>
  <w:style w:type="paragraph" w:styleId="Heading2">
    <w:name w:val="heading 2"/>
    <w:basedOn w:val="Normal"/>
    <w:next w:val="Normal"/>
    <w:link w:val="Heading2Char"/>
    <w:uiPriority w:val="1"/>
    <w:qFormat/>
    <w:rsid w:val="00BA223F"/>
    <w:pPr>
      <w:keepNext/>
      <w:spacing w:before="360" w:after="60"/>
      <w:outlineLvl w:val="1"/>
    </w:pPr>
    <w:rPr>
      <w:rFonts w:ascii="Calibri" w:hAnsi="Calibri" w:cs="Segoe UI"/>
      <w:b/>
      <w:spacing w:val="-2"/>
      <w:kern w:val="2"/>
      <w:sz w:val="28"/>
      <w:szCs w:val="29"/>
    </w:rPr>
  </w:style>
  <w:style w:type="paragraph" w:styleId="Heading3">
    <w:name w:val="heading 3"/>
    <w:next w:val="Body"/>
    <w:link w:val="Heading3Char"/>
    <w:uiPriority w:val="1"/>
    <w:qFormat/>
    <w:rsid w:val="0072203F"/>
    <w:pPr>
      <w:keepNext/>
      <w:spacing w:before="240" w:after="0"/>
      <w:outlineLvl w:val="2"/>
    </w:pPr>
    <w:rPr>
      <w:rFonts w:ascii="Calibri" w:hAnsi="Calibri"/>
      <w:b/>
      <w:kern w:val="2"/>
      <w:sz w:val="24"/>
      <w:szCs w:val="25"/>
    </w:rPr>
  </w:style>
  <w:style w:type="paragraph" w:styleId="Heading4">
    <w:name w:val="heading 4"/>
    <w:basedOn w:val="Body"/>
    <w:next w:val="Normal"/>
    <w:link w:val="Heading4Char"/>
    <w:uiPriority w:val="1"/>
    <w:qFormat/>
    <w:rsid w:val="00E431E2"/>
    <w:pPr>
      <w:spacing w:before="240" w:after="0"/>
      <w:outlineLvl w:val="3"/>
    </w:pPr>
    <w:rPr>
      <w:rFonts w:ascii="Franklin Gothic Book" w:hAnsi="Franklin Gothic Book"/>
      <w:i/>
    </w:rPr>
  </w:style>
  <w:style w:type="paragraph" w:styleId="Heading5">
    <w:name w:val="heading 5"/>
    <w:basedOn w:val="Normal"/>
    <w:next w:val="Normal"/>
    <w:link w:val="Heading5Char"/>
    <w:uiPriority w:val="1"/>
    <w:qFormat/>
    <w:rsid w:val="000378AF"/>
    <w:pPr>
      <w:spacing w:before="240" w:after="0" w:line="320" w:lineRule="exact"/>
      <w:outlineLvl w:val="4"/>
    </w:pPr>
    <w:rPr>
      <w:rFonts w:ascii="Franklin Gothic Medium" w:hAnsi="Franklin Gothic Medium"/>
      <w:caps/>
      <w:color w:val="111111" w:themeColor="background2" w:themeShade="1A"/>
      <w:spacing w:val="14"/>
      <w:kern w:val="2"/>
      <w:sz w:val="21"/>
      <w:szCs w:val="21"/>
    </w:rPr>
  </w:style>
  <w:style w:type="paragraph" w:styleId="Heading6">
    <w:name w:val="heading 6"/>
    <w:next w:val="Normal"/>
    <w:link w:val="Heading6Char"/>
    <w:uiPriority w:val="1"/>
    <w:rsid w:val="000378AF"/>
    <w:pPr>
      <w:spacing w:before="300" w:after="0" w:line="240" w:lineRule="exact"/>
      <w:outlineLvl w:val="5"/>
    </w:pPr>
    <w:rPr>
      <w:rFonts w:ascii="Franklin Gothic Book" w:hAnsi="Franklin Gothic Book"/>
      <w:caps/>
      <w:color w:val="000000" w:themeColor="text1"/>
      <w:spacing w:val="8"/>
      <w:kern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able Reg."/>
    <w:basedOn w:val="Normal"/>
    <w:link w:val="BodyTextChar"/>
    <w:uiPriority w:val="1"/>
    <w:semiHidden/>
    <w:qFormat/>
    <w:rsid w:val="007F274C"/>
    <w:pPr>
      <w:spacing w:after="0" w:line="280" w:lineRule="exact"/>
    </w:pPr>
    <w:rPr>
      <w:kern w:val="2"/>
      <w:sz w:val="21"/>
      <w:szCs w:val="21"/>
    </w:rPr>
  </w:style>
  <w:style w:type="character" w:customStyle="1" w:styleId="BodyTextChar">
    <w:name w:val="Body Text Char"/>
    <w:aliases w:val="Table Reg. Char"/>
    <w:basedOn w:val="DefaultParagraphFont"/>
    <w:link w:val="BodyText"/>
    <w:uiPriority w:val="1"/>
    <w:semiHidden/>
    <w:rsid w:val="0075426D"/>
    <w:rPr>
      <w:kern w:val="2"/>
      <w:sz w:val="21"/>
      <w:szCs w:val="21"/>
    </w:rPr>
  </w:style>
  <w:style w:type="paragraph" w:styleId="ListParagraph">
    <w:name w:val="List Paragraph"/>
    <w:basedOn w:val="Normal"/>
    <w:uiPriority w:val="34"/>
    <w:qFormat/>
    <w:rsid w:val="00485380"/>
    <w:pPr>
      <w:ind w:left="720"/>
      <w:contextualSpacing/>
    </w:pPr>
  </w:style>
  <w:style w:type="paragraph" w:styleId="Header">
    <w:name w:val="header"/>
    <w:basedOn w:val="Normal"/>
    <w:link w:val="HeaderChar"/>
    <w:uiPriority w:val="99"/>
    <w:semiHidden/>
    <w:rsid w:val="00EF5A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5426D"/>
  </w:style>
  <w:style w:type="paragraph" w:styleId="Footer">
    <w:name w:val="footer"/>
    <w:basedOn w:val="Normal"/>
    <w:link w:val="FooterChar"/>
    <w:uiPriority w:val="99"/>
    <w:semiHidden/>
    <w:rsid w:val="00EF5AE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5426D"/>
  </w:style>
  <w:style w:type="paragraph" w:customStyle="1" w:styleId="Body">
    <w:name w:val="Body"/>
    <w:link w:val="BodyChar"/>
    <w:qFormat/>
    <w:rsid w:val="009E7B8B"/>
    <w:pPr>
      <w:spacing w:before="60" w:line="310" w:lineRule="atLeast"/>
    </w:pPr>
    <w:rPr>
      <w:sz w:val="23"/>
      <w:szCs w:val="23"/>
    </w:rPr>
  </w:style>
  <w:style w:type="character" w:customStyle="1" w:styleId="BodyChar">
    <w:name w:val="Body Char"/>
    <w:basedOn w:val="DefaultParagraphFont"/>
    <w:link w:val="Body"/>
    <w:rsid w:val="009E7B8B"/>
    <w:rPr>
      <w:sz w:val="23"/>
      <w:szCs w:val="23"/>
    </w:rPr>
  </w:style>
  <w:style w:type="paragraph" w:styleId="Title">
    <w:name w:val="Title"/>
    <w:basedOn w:val="Normal"/>
    <w:next w:val="Normal"/>
    <w:link w:val="TitleChar"/>
    <w:uiPriority w:val="10"/>
    <w:semiHidden/>
    <w:qFormat/>
    <w:rsid w:val="009C0802"/>
    <w:pPr>
      <w:pBdr>
        <w:bottom w:val="single" w:sz="4" w:space="1" w:color="auto"/>
      </w:pBdr>
      <w:spacing w:after="0"/>
    </w:pPr>
    <w:rPr>
      <w:rFonts w:ascii="Arial" w:hAnsi="Arial" w:cs="Arial"/>
      <w:b/>
      <w:szCs w:val="26"/>
    </w:rPr>
  </w:style>
  <w:style w:type="character" w:customStyle="1" w:styleId="TitleChar">
    <w:name w:val="Title Char"/>
    <w:basedOn w:val="DefaultParagraphFont"/>
    <w:link w:val="Title"/>
    <w:uiPriority w:val="10"/>
    <w:semiHidden/>
    <w:rsid w:val="0075426D"/>
    <w:rPr>
      <w:rFonts w:ascii="Arial" w:hAnsi="Arial" w:cs="Arial"/>
      <w:b/>
      <w:szCs w:val="26"/>
    </w:rPr>
  </w:style>
  <w:style w:type="paragraph" w:customStyle="1" w:styleId="ListText">
    <w:name w:val="List Text"/>
    <w:basedOn w:val="Body"/>
    <w:link w:val="ListTextChar"/>
    <w:qFormat/>
    <w:rsid w:val="009918C8"/>
    <w:pPr>
      <w:spacing w:before="0" w:after="60"/>
    </w:pPr>
  </w:style>
  <w:style w:type="character" w:styleId="CommentReference">
    <w:name w:val="annotation reference"/>
    <w:basedOn w:val="DefaultParagraphFont"/>
    <w:uiPriority w:val="99"/>
    <w:semiHidden/>
    <w:unhideWhenUsed/>
    <w:rsid w:val="00961549"/>
    <w:rPr>
      <w:sz w:val="16"/>
      <w:szCs w:val="16"/>
    </w:rPr>
  </w:style>
  <w:style w:type="paragraph" w:styleId="CommentText">
    <w:name w:val="annotation text"/>
    <w:basedOn w:val="Normal"/>
    <w:link w:val="CommentTextChar"/>
    <w:uiPriority w:val="99"/>
    <w:unhideWhenUsed/>
    <w:rsid w:val="00961549"/>
    <w:pPr>
      <w:spacing w:line="240" w:lineRule="auto"/>
    </w:pPr>
    <w:rPr>
      <w:sz w:val="20"/>
      <w:szCs w:val="20"/>
    </w:rPr>
  </w:style>
  <w:style w:type="character" w:customStyle="1" w:styleId="CommentTextChar">
    <w:name w:val="Comment Text Char"/>
    <w:basedOn w:val="DefaultParagraphFont"/>
    <w:link w:val="CommentText"/>
    <w:uiPriority w:val="99"/>
    <w:rsid w:val="00961549"/>
    <w:rPr>
      <w:sz w:val="20"/>
      <w:szCs w:val="20"/>
    </w:rPr>
  </w:style>
  <w:style w:type="table" w:customStyle="1" w:styleId="APGSimpleTable">
    <w:name w:val="APG Simple Table"/>
    <w:basedOn w:val="TableNormal"/>
    <w:uiPriority w:val="99"/>
    <w:rsid w:val="001E16C3"/>
    <w:pPr>
      <w:spacing w:after="0" w:line="240" w:lineRule="auto"/>
      <w:jc w:val="center"/>
    </w:pPr>
    <w:rPr>
      <w:sz w:val="20"/>
    </w:rPr>
    <w:tblPr>
      <w:tblStyleRowBandSize w:val="1"/>
      <w:tblStyleColBandSize w:val="1"/>
      <w:tblBorders>
        <w:top w:val="single" w:sz="8" w:space="0" w:color="auto"/>
        <w:bottom w:val="single" w:sz="4" w:space="0" w:color="auto"/>
      </w:tblBorders>
      <w:tblCellMar>
        <w:top w:w="86" w:type="dxa"/>
        <w:left w:w="115" w:type="dxa"/>
        <w:bottom w:w="86" w:type="dxa"/>
        <w:right w:w="115" w:type="dxa"/>
      </w:tblCellMar>
    </w:tblPr>
    <w:tcPr>
      <w:vAlign w:val="center"/>
    </w:tcPr>
    <w:tblStylePr w:type="firstRow">
      <w:rPr>
        <w:rFonts w:ascii="Calibri" w:hAnsi="Calibri"/>
        <w:b/>
        <w:i w:val="0"/>
        <w:caps/>
        <w:smallCaps w:val="0"/>
        <w:spacing w:val="10"/>
        <w:sz w:val="19"/>
      </w:rPr>
      <w:tblPr/>
      <w:tcPr>
        <w:tcBorders>
          <w:top w:val="single" w:sz="4" w:space="0" w:color="auto"/>
          <w:bottom w:val="single" w:sz="4" w:space="0" w:color="000000" w:themeColor="text1"/>
        </w:tcBorders>
      </w:tcPr>
    </w:tblStylePr>
    <w:tblStylePr w:type="lastRow">
      <w:rPr>
        <w:rFonts w:asciiTheme="minorHAnsi" w:hAnsiTheme="minorHAnsi"/>
        <w:sz w:val="23"/>
      </w:rPr>
      <w:tblPr/>
      <w:tcPr>
        <w:tcBorders>
          <w:top w:val="nil"/>
          <w:bottom w:val="single" w:sz="4" w:space="0" w:color="000000" w:themeColor="text1"/>
        </w:tcBorders>
      </w:tcPr>
    </w:tblStylePr>
    <w:tblStylePr w:type="firstCol">
      <w:pPr>
        <w:jc w:val="left"/>
      </w:pPr>
      <w:rPr>
        <w:rFonts w:asciiTheme="minorHAnsi" w:hAnsiTheme="minorHAnsi"/>
        <w:color w:val="000000" w:themeColor="text1"/>
        <w:sz w:val="20"/>
      </w:rPr>
      <w:tblPr/>
      <w:tcPr>
        <w:tcBorders>
          <w:top w:val="nil"/>
          <w:left w:val="nil"/>
          <w:bottom w:val="single" w:sz="4" w:space="0" w:color="auto"/>
          <w:right w:val="nil"/>
          <w:insideH w:val="nil"/>
          <w:insideV w:val="nil"/>
        </w:tcBorders>
      </w:tcPr>
    </w:tblStylePr>
    <w:tblStylePr w:type="band1Vert">
      <w:pPr>
        <w:jc w:val="center"/>
      </w:pPr>
      <w:tblPr/>
      <w:tcPr>
        <w:vAlign w:val="center"/>
      </w:tcPr>
    </w:tblStylePr>
    <w:tblStylePr w:type="band2Vert">
      <w:pPr>
        <w:jc w:val="center"/>
      </w:pPr>
      <w:tblPr/>
      <w:tcPr>
        <w:vAlign w:val="center"/>
      </w:tcPr>
    </w:tblStylePr>
    <w:tblStylePr w:type="band1Horz">
      <w:pPr>
        <w:jc w:val="center"/>
      </w:pPr>
      <w:tblPr/>
      <w:tcPr>
        <w:vAlign w:val="center"/>
      </w:tcPr>
    </w:tblStylePr>
  </w:style>
  <w:style w:type="table" w:customStyle="1" w:styleId="APGComplexTable">
    <w:name w:val="APG Complex Table"/>
    <w:basedOn w:val="APGSimpleTable"/>
    <w:uiPriority w:val="99"/>
    <w:rsid w:val="001E16C3"/>
    <w:rPr>
      <w:rFonts w:ascii="Calibri" w:hAnsi="Calibri"/>
    </w:rPr>
    <w:tblPr>
      <w:tblBorders>
        <w:top w:val="single" w:sz="4" w:space="0" w:color="837E7E" w:themeColor="background2" w:themeShade="BF"/>
        <w:left w:val="single" w:sz="4" w:space="0" w:color="837E7E" w:themeColor="background2" w:themeShade="BF"/>
        <w:bottom w:val="single" w:sz="4" w:space="0" w:color="837E7E" w:themeColor="background2" w:themeShade="BF"/>
        <w:right w:val="single" w:sz="4" w:space="0" w:color="837E7E" w:themeColor="background2" w:themeShade="BF"/>
        <w:insideH w:val="single" w:sz="4" w:space="0" w:color="837E7E" w:themeColor="background2" w:themeShade="BF"/>
        <w:insideV w:val="single" w:sz="4" w:space="0" w:color="837E7E" w:themeColor="background2" w:themeShade="BF"/>
      </w:tblBorders>
    </w:tblPr>
    <w:tblStylePr w:type="firstRow">
      <w:rPr>
        <w:rFonts w:ascii="Calibri" w:hAnsi="Calibri"/>
        <w:b/>
        <w:i w:val="0"/>
        <w:caps/>
        <w:smallCaps w:val="0"/>
        <w:spacing w:val="10"/>
        <w:sz w:val="19"/>
      </w:rPr>
      <w:tblPr/>
      <w:tcPr>
        <w:tcBorders>
          <w:top w:val="single" w:sz="4" w:space="0" w:color="837E7E" w:themeColor="background2" w:themeShade="BF"/>
          <w:left w:val="single" w:sz="4" w:space="0" w:color="837E7E" w:themeColor="background2" w:themeShade="BF"/>
          <w:bottom w:val="single" w:sz="4" w:space="0" w:color="837E7E" w:themeColor="background2" w:themeShade="BF"/>
          <w:right w:val="single" w:sz="4" w:space="0" w:color="837E7E" w:themeColor="background2" w:themeShade="BF"/>
          <w:insideH w:val="single" w:sz="4" w:space="0" w:color="837E7E" w:themeColor="background2" w:themeShade="BF"/>
          <w:insideV w:val="single" w:sz="4" w:space="0" w:color="837E7E" w:themeColor="background2" w:themeShade="BF"/>
        </w:tcBorders>
        <w:shd w:val="clear" w:color="auto" w:fill="D9D9D9" w:themeFill="background1" w:themeFillShade="D9"/>
      </w:tcPr>
    </w:tblStylePr>
    <w:tblStylePr w:type="lastRow">
      <w:rPr>
        <w:rFonts w:asciiTheme="minorHAnsi" w:hAnsiTheme="minorHAnsi"/>
        <w:sz w:val="23"/>
      </w:rPr>
      <w:tblPr/>
      <w:tcPr>
        <w:tcBorders>
          <w:top w:val="nil"/>
          <w:bottom w:val="single" w:sz="4" w:space="0" w:color="000000" w:themeColor="text1"/>
        </w:tcBorders>
      </w:tcPr>
    </w:tblStylePr>
    <w:tblStylePr w:type="firstCol">
      <w:pPr>
        <w:jc w:val="left"/>
      </w:pPr>
      <w:rPr>
        <w:rFonts w:asciiTheme="minorHAnsi" w:hAnsiTheme="minorHAnsi"/>
        <w:color w:val="000000" w:themeColor="text1"/>
        <w:sz w:val="20"/>
      </w:rPr>
      <w:tblPr/>
      <w:tcPr>
        <w:tcBorders>
          <w:top w:val="single" w:sz="4" w:space="0" w:color="837E7E" w:themeColor="background2" w:themeShade="BF"/>
          <w:left w:val="single" w:sz="4" w:space="0" w:color="837E7E" w:themeColor="background2" w:themeShade="BF"/>
          <w:bottom w:val="single" w:sz="4" w:space="0" w:color="837E7E" w:themeColor="background2" w:themeShade="BF"/>
          <w:right w:val="single" w:sz="4" w:space="0" w:color="837E7E" w:themeColor="background2" w:themeShade="BF"/>
          <w:insideH w:val="single" w:sz="4" w:space="0" w:color="837E7E" w:themeColor="background2" w:themeShade="BF"/>
          <w:insideV w:val="single" w:sz="4" w:space="0" w:color="837E7E" w:themeColor="background2" w:themeShade="BF"/>
        </w:tcBorders>
      </w:tcPr>
    </w:tblStylePr>
    <w:tblStylePr w:type="band1Vert">
      <w:pPr>
        <w:jc w:val="center"/>
      </w:pPr>
      <w:tblPr/>
      <w:tcPr>
        <w:vAlign w:val="center"/>
      </w:tcPr>
    </w:tblStylePr>
    <w:tblStylePr w:type="band2Vert">
      <w:pPr>
        <w:jc w:val="center"/>
      </w:pPr>
      <w:tblPr/>
      <w:tcPr>
        <w:vAlign w:val="center"/>
      </w:tcPr>
    </w:tblStylePr>
    <w:tblStylePr w:type="band1Horz">
      <w:pPr>
        <w:jc w:val="center"/>
      </w:pPr>
      <w:tblPr/>
      <w:tcPr>
        <w:vAlign w:val="center"/>
      </w:tcPr>
    </w:tblStylePr>
  </w:style>
  <w:style w:type="paragraph" w:styleId="BalloonText">
    <w:name w:val="Balloon Text"/>
    <w:basedOn w:val="Normal"/>
    <w:link w:val="BalloonTextChar"/>
    <w:uiPriority w:val="99"/>
    <w:semiHidden/>
    <w:unhideWhenUsed/>
    <w:rsid w:val="009615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549"/>
    <w:rPr>
      <w:rFonts w:ascii="Segoe UI" w:hAnsi="Segoe UI" w:cs="Segoe UI"/>
      <w:sz w:val="18"/>
      <w:szCs w:val="18"/>
    </w:rPr>
  </w:style>
  <w:style w:type="paragraph" w:customStyle="1" w:styleId="MemoInfo">
    <w:name w:val="Memo Info"/>
    <w:basedOn w:val="Normal"/>
    <w:link w:val="MemoInfoChar"/>
    <w:uiPriority w:val="1"/>
    <w:semiHidden/>
    <w:rsid w:val="00AE77D4"/>
    <w:pPr>
      <w:spacing w:before="0" w:after="40" w:line="240" w:lineRule="auto"/>
    </w:pPr>
    <w:rPr>
      <w:rFonts w:ascii="Franklin Gothic Book" w:hAnsi="Franklin Gothic Book"/>
      <w:sz w:val="20"/>
    </w:rPr>
  </w:style>
  <w:style w:type="character" w:customStyle="1" w:styleId="MemoInfoChar">
    <w:name w:val="Memo Info Char"/>
    <w:basedOn w:val="DefaultParagraphFont"/>
    <w:link w:val="MemoInfo"/>
    <w:uiPriority w:val="1"/>
    <w:semiHidden/>
    <w:rsid w:val="00AE77D4"/>
    <w:rPr>
      <w:rFonts w:ascii="Franklin Gothic Book" w:hAnsi="Franklin Gothic Book"/>
      <w:sz w:val="20"/>
      <w:szCs w:val="23"/>
    </w:rPr>
  </w:style>
  <w:style w:type="paragraph" w:customStyle="1" w:styleId="Memorandum">
    <w:name w:val="Memorandum"/>
    <w:link w:val="MemorandumChar"/>
    <w:semiHidden/>
    <w:rsid w:val="0050635D"/>
    <w:pPr>
      <w:tabs>
        <w:tab w:val="left" w:pos="1620"/>
      </w:tabs>
      <w:spacing w:before="800" w:after="0"/>
    </w:pPr>
    <w:rPr>
      <w:rFonts w:ascii="Franklin Gothic Book" w:hAnsi="Franklin Gothic Book" w:cs="Helvetica"/>
      <w:caps/>
      <w:noProof/>
      <w:color w:val="000000" w:themeColor="text1"/>
      <w:spacing w:val="30"/>
      <w:kern w:val="2"/>
      <w:sz w:val="23"/>
      <w:szCs w:val="23"/>
    </w:rPr>
  </w:style>
  <w:style w:type="character" w:customStyle="1" w:styleId="MemorandumChar">
    <w:name w:val="Memorandum Char"/>
    <w:basedOn w:val="DefaultParagraphFont"/>
    <w:link w:val="Memorandum"/>
    <w:semiHidden/>
    <w:rsid w:val="007F274C"/>
    <w:rPr>
      <w:rFonts w:ascii="Franklin Gothic Book" w:hAnsi="Franklin Gothic Book" w:cs="Helvetica"/>
      <w:caps/>
      <w:noProof/>
      <w:color w:val="000000" w:themeColor="text1"/>
      <w:spacing w:val="30"/>
      <w:kern w:val="2"/>
      <w:sz w:val="23"/>
      <w:szCs w:val="23"/>
    </w:rPr>
  </w:style>
  <w:style w:type="character" w:styleId="Hyperlink">
    <w:name w:val="Hyperlink"/>
    <w:basedOn w:val="DefaultParagraphFont"/>
    <w:uiPriority w:val="99"/>
    <w:semiHidden/>
    <w:rsid w:val="00B93A9E"/>
    <w:rPr>
      <w:color w:val="0563C1" w:themeColor="hyperlink"/>
      <w:u w:val="single"/>
    </w:rPr>
  </w:style>
  <w:style w:type="character" w:customStyle="1" w:styleId="Heading1Char">
    <w:name w:val="Heading 1 Char"/>
    <w:basedOn w:val="DefaultParagraphFont"/>
    <w:link w:val="Heading1"/>
    <w:uiPriority w:val="1"/>
    <w:rsid w:val="009918C8"/>
    <w:rPr>
      <w:rFonts w:ascii="Franklin Gothic Demi" w:hAnsi="Franklin Gothic Demi" w:cs="Segoe UI"/>
      <w:caps/>
      <w:spacing w:val="16"/>
      <w:kern w:val="2"/>
      <w:sz w:val="24"/>
      <w:szCs w:val="25"/>
    </w:rPr>
  </w:style>
  <w:style w:type="character" w:customStyle="1" w:styleId="Heading2Char">
    <w:name w:val="Heading 2 Char"/>
    <w:basedOn w:val="DefaultParagraphFont"/>
    <w:link w:val="Heading2"/>
    <w:uiPriority w:val="1"/>
    <w:rsid w:val="00BA223F"/>
    <w:rPr>
      <w:rFonts w:ascii="Calibri" w:hAnsi="Calibri" w:cs="Segoe UI"/>
      <w:b/>
      <w:spacing w:val="-2"/>
      <w:kern w:val="2"/>
      <w:sz w:val="28"/>
      <w:szCs w:val="29"/>
    </w:rPr>
  </w:style>
  <w:style w:type="character" w:customStyle="1" w:styleId="Heading3Char">
    <w:name w:val="Heading 3 Char"/>
    <w:basedOn w:val="DefaultParagraphFont"/>
    <w:link w:val="Heading3"/>
    <w:uiPriority w:val="1"/>
    <w:rsid w:val="0072203F"/>
    <w:rPr>
      <w:rFonts w:ascii="Calibri" w:hAnsi="Calibri"/>
      <w:b/>
      <w:kern w:val="2"/>
      <w:sz w:val="24"/>
      <w:szCs w:val="25"/>
    </w:rPr>
  </w:style>
  <w:style w:type="character" w:customStyle="1" w:styleId="Heading4Char">
    <w:name w:val="Heading 4 Char"/>
    <w:basedOn w:val="DefaultParagraphFont"/>
    <w:link w:val="Heading4"/>
    <w:uiPriority w:val="1"/>
    <w:rsid w:val="0075426D"/>
    <w:rPr>
      <w:rFonts w:ascii="Franklin Gothic Book" w:hAnsi="Franklin Gothic Book"/>
      <w:i/>
      <w:sz w:val="23"/>
      <w:szCs w:val="23"/>
    </w:rPr>
  </w:style>
  <w:style w:type="character" w:customStyle="1" w:styleId="Heading5Char">
    <w:name w:val="Heading 5 Char"/>
    <w:basedOn w:val="DefaultParagraphFont"/>
    <w:link w:val="Heading5"/>
    <w:uiPriority w:val="1"/>
    <w:rsid w:val="0075426D"/>
    <w:rPr>
      <w:rFonts w:ascii="Franklin Gothic Medium" w:hAnsi="Franklin Gothic Medium"/>
      <w:caps/>
      <w:color w:val="111111" w:themeColor="background2" w:themeShade="1A"/>
      <w:spacing w:val="14"/>
      <w:kern w:val="2"/>
      <w:sz w:val="21"/>
      <w:szCs w:val="21"/>
    </w:rPr>
  </w:style>
  <w:style w:type="character" w:customStyle="1" w:styleId="Heading6Char">
    <w:name w:val="Heading 6 Char"/>
    <w:basedOn w:val="DefaultParagraphFont"/>
    <w:link w:val="Heading6"/>
    <w:uiPriority w:val="1"/>
    <w:rsid w:val="0075426D"/>
    <w:rPr>
      <w:rFonts w:ascii="Franklin Gothic Book" w:hAnsi="Franklin Gothic Book"/>
      <w:caps/>
      <w:color w:val="000000" w:themeColor="text1"/>
      <w:spacing w:val="8"/>
      <w:kern w:val="2"/>
      <w:sz w:val="20"/>
      <w:szCs w:val="20"/>
    </w:rPr>
  </w:style>
  <w:style w:type="paragraph" w:customStyle="1" w:styleId="Highlight">
    <w:name w:val="Highlight"/>
    <w:basedOn w:val="Body"/>
    <w:link w:val="HighlightChar"/>
    <w:uiPriority w:val="2"/>
    <w:qFormat/>
    <w:rsid w:val="00057FAA"/>
    <w:pPr>
      <w:pBdr>
        <w:top w:val="single" w:sz="4" w:space="6" w:color="837E7E" w:themeColor="background2" w:themeShade="BF"/>
        <w:left w:val="single" w:sz="4" w:space="10" w:color="837E7E" w:themeColor="background2" w:themeShade="BF"/>
        <w:bottom w:val="single" w:sz="4" w:space="10" w:color="837E7E" w:themeColor="background2" w:themeShade="BF"/>
        <w:right w:val="single" w:sz="4" w:space="10" w:color="837E7E" w:themeColor="background2" w:themeShade="BF"/>
      </w:pBdr>
      <w:shd w:val="clear" w:color="auto" w:fill="EEEEEE" w:themeFill="background2" w:themeFillTint="33"/>
      <w:spacing w:after="300"/>
      <w:ind w:left="720" w:right="720"/>
    </w:pPr>
    <w:rPr>
      <w:rFonts w:ascii="Calibri" w:hAnsi="Calibri" w:cs="Calibri-BoldItalic"/>
      <w:bCs/>
      <w:sz w:val="22"/>
      <w:szCs w:val="21"/>
    </w:rPr>
  </w:style>
  <w:style w:type="character" w:customStyle="1" w:styleId="HighlightChar">
    <w:name w:val="Highlight Char"/>
    <w:basedOn w:val="BodyChar"/>
    <w:link w:val="Highlight"/>
    <w:uiPriority w:val="2"/>
    <w:rsid w:val="00057FAA"/>
    <w:rPr>
      <w:rFonts w:ascii="Calibri" w:hAnsi="Calibri" w:cs="Calibri-BoldItalic"/>
      <w:bCs/>
      <w:sz w:val="23"/>
      <w:szCs w:val="21"/>
      <w:shd w:val="clear" w:color="auto" w:fill="EEEEEE" w:themeFill="background2" w:themeFillTint="33"/>
    </w:rPr>
  </w:style>
  <w:style w:type="paragraph" w:customStyle="1" w:styleId="HighlightTitle">
    <w:name w:val="Highlight Title"/>
    <w:basedOn w:val="Highlight"/>
    <w:link w:val="HighlightTitleChar"/>
    <w:uiPriority w:val="2"/>
    <w:qFormat/>
    <w:rsid w:val="001E16C3"/>
    <w:pPr>
      <w:spacing w:before="300" w:after="0"/>
    </w:pPr>
    <w:rPr>
      <w:rFonts w:ascii="Franklin Gothic Medium" w:hAnsi="Franklin Gothic Medium"/>
    </w:rPr>
  </w:style>
  <w:style w:type="character" w:customStyle="1" w:styleId="HighlightTitleChar">
    <w:name w:val="Highlight Title Char"/>
    <w:basedOn w:val="BodyChar"/>
    <w:link w:val="HighlightTitle"/>
    <w:uiPriority w:val="2"/>
    <w:rsid w:val="001E16C3"/>
    <w:rPr>
      <w:rFonts w:ascii="Franklin Gothic Medium" w:hAnsi="Franklin Gothic Medium" w:cs="Calibri-BoldItalic"/>
      <w:bCs/>
      <w:sz w:val="23"/>
      <w:szCs w:val="21"/>
      <w:shd w:val="clear" w:color="auto" w:fill="EEEEEE" w:themeFill="background2" w:themeFillTint="33"/>
    </w:rPr>
  </w:style>
  <w:style w:type="paragraph" w:styleId="Caption">
    <w:name w:val="caption"/>
    <w:basedOn w:val="Normal"/>
    <w:next w:val="Normal"/>
    <w:uiPriority w:val="35"/>
    <w:qFormat/>
    <w:rsid w:val="00057FAA"/>
    <w:pPr>
      <w:keepNext/>
      <w:spacing w:before="0" w:after="120"/>
    </w:pPr>
    <w:rPr>
      <w:rFonts w:ascii="Calibri" w:hAnsi="Calibri"/>
      <w:i/>
      <w:kern w:val="2"/>
      <w:szCs w:val="21"/>
    </w:rPr>
  </w:style>
  <w:style w:type="paragraph" w:styleId="CommentSubject">
    <w:name w:val="annotation subject"/>
    <w:basedOn w:val="CommentText"/>
    <w:next w:val="CommentText"/>
    <w:link w:val="CommentSubjectChar"/>
    <w:uiPriority w:val="99"/>
    <w:semiHidden/>
    <w:unhideWhenUsed/>
    <w:rsid w:val="004B1813"/>
    <w:rPr>
      <w:b/>
      <w:bCs/>
    </w:rPr>
  </w:style>
  <w:style w:type="character" w:customStyle="1" w:styleId="CommentSubjectChar">
    <w:name w:val="Comment Subject Char"/>
    <w:basedOn w:val="CommentTextChar"/>
    <w:link w:val="CommentSubject"/>
    <w:uiPriority w:val="99"/>
    <w:semiHidden/>
    <w:rsid w:val="004B1813"/>
    <w:rPr>
      <w:b/>
      <w:bCs/>
      <w:sz w:val="20"/>
      <w:szCs w:val="20"/>
    </w:rPr>
  </w:style>
  <w:style w:type="paragraph" w:styleId="FootnoteText">
    <w:name w:val="footnote text"/>
    <w:basedOn w:val="Normal"/>
    <w:link w:val="FootnoteTextChar"/>
    <w:uiPriority w:val="99"/>
    <w:semiHidden/>
    <w:rsid w:val="00881DCE"/>
    <w:pPr>
      <w:spacing w:after="0" w:line="240" w:lineRule="auto"/>
    </w:pPr>
    <w:rPr>
      <w:rFonts w:ascii="Franklin Gothic Book" w:hAnsi="Franklin Gothic Book"/>
      <w:sz w:val="18"/>
      <w:szCs w:val="20"/>
    </w:rPr>
  </w:style>
  <w:style w:type="character" w:customStyle="1" w:styleId="FootnoteTextChar">
    <w:name w:val="Footnote Text Char"/>
    <w:basedOn w:val="DefaultParagraphFont"/>
    <w:link w:val="FootnoteText"/>
    <w:uiPriority w:val="99"/>
    <w:semiHidden/>
    <w:rsid w:val="0075426D"/>
    <w:rPr>
      <w:rFonts w:ascii="Franklin Gothic Book" w:hAnsi="Franklin Gothic Book"/>
      <w:sz w:val="18"/>
      <w:szCs w:val="20"/>
    </w:rPr>
  </w:style>
  <w:style w:type="character" w:styleId="FootnoteReference">
    <w:name w:val="footnote reference"/>
    <w:basedOn w:val="DefaultParagraphFont"/>
    <w:uiPriority w:val="99"/>
    <w:semiHidden/>
    <w:unhideWhenUsed/>
    <w:rsid w:val="00881DCE"/>
    <w:rPr>
      <w:vertAlign w:val="superscript"/>
    </w:rPr>
  </w:style>
  <w:style w:type="paragraph" w:customStyle="1" w:styleId="TextQuote">
    <w:name w:val="Text Quote"/>
    <w:basedOn w:val="Normal"/>
    <w:link w:val="TextQuoteChar"/>
    <w:uiPriority w:val="2"/>
    <w:qFormat/>
    <w:rsid w:val="007F274C"/>
    <w:pPr>
      <w:ind w:left="504" w:right="504"/>
    </w:pPr>
    <w:rPr>
      <w:i/>
    </w:rPr>
  </w:style>
  <w:style w:type="paragraph" w:styleId="Revision">
    <w:name w:val="Revision"/>
    <w:hidden/>
    <w:uiPriority w:val="99"/>
    <w:semiHidden/>
    <w:rsid w:val="009F2E1B"/>
    <w:pPr>
      <w:spacing w:after="0" w:line="240" w:lineRule="auto"/>
    </w:pPr>
  </w:style>
  <w:style w:type="paragraph" w:styleId="ListNumber">
    <w:name w:val="List Number"/>
    <w:basedOn w:val="Normal"/>
    <w:uiPriority w:val="99"/>
    <w:semiHidden/>
    <w:rsid w:val="008C6F8B"/>
    <w:pPr>
      <w:numPr>
        <w:numId w:val="1"/>
      </w:numPr>
      <w:contextualSpacing/>
    </w:pPr>
  </w:style>
  <w:style w:type="numbering" w:customStyle="1" w:styleId="APGAlphaList">
    <w:name w:val="APG Alpha List"/>
    <w:uiPriority w:val="99"/>
    <w:rsid w:val="009A6580"/>
    <w:pPr>
      <w:numPr>
        <w:numId w:val="2"/>
      </w:numPr>
    </w:pPr>
  </w:style>
  <w:style w:type="character" w:customStyle="1" w:styleId="ListTextChar">
    <w:name w:val="List Text Char"/>
    <w:basedOn w:val="BodyChar"/>
    <w:link w:val="ListText"/>
    <w:rsid w:val="009918C8"/>
    <w:rPr>
      <w:sz w:val="23"/>
      <w:szCs w:val="23"/>
    </w:rPr>
  </w:style>
  <w:style w:type="numbering" w:customStyle="1" w:styleId="APGNumberList">
    <w:name w:val="APG Number List"/>
    <w:uiPriority w:val="99"/>
    <w:rsid w:val="009A6580"/>
    <w:pPr>
      <w:numPr>
        <w:numId w:val="3"/>
      </w:numPr>
    </w:pPr>
  </w:style>
  <w:style w:type="paragraph" w:styleId="NormalWeb">
    <w:name w:val="Normal (Web)"/>
    <w:basedOn w:val="Normal"/>
    <w:uiPriority w:val="99"/>
    <w:semiHidden/>
    <w:unhideWhenUsed/>
    <w:rsid w:val="00E11C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umentTitle">
    <w:name w:val="Document Title"/>
    <w:link w:val="DocumentTitleChar"/>
    <w:semiHidden/>
    <w:rsid w:val="009A6580"/>
    <w:pPr>
      <w:spacing w:before="240" w:after="40"/>
    </w:pPr>
    <w:rPr>
      <w:rFonts w:ascii="Franklin Gothic Medium" w:hAnsi="Franklin Gothic Medium"/>
      <w:kern w:val="2"/>
      <w:sz w:val="32"/>
      <w:szCs w:val="36"/>
    </w:rPr>
  </w:style>
  <w:style w:type="paragraph" w:customStyle="1" w:styleId="ProjectName">
    <w:name w:val="Project Name"/>
    <w:basedOn w:val="Normal"/>
    <w:link w:val="ProjectNameChar"/>
    <w:semiHidden/>
    <w:rsid w:val="00E11C3C"/>
    <w:pPr>
      <w:spacing w:after="240"/>
    </w:pPr>
    <w:rPr>
      <w:rFonts w:ascii="Franklin Gothic Book" w:hAnsi="Franklin Gothic Book"/>
      <w:kern w:val="2"/>
      <w:sz w:val="32"/>
      <w:szCs w:val="36"/>
    </w:rPr>
  </w:style>
  <w:style w:type="character" w:customStyle="1" w:styleId="DocumentTitleChar">
    <w:name w:val="Document Title Char"/>
    <w:basedOn w:val="DefaultParagraphFont"/>
    <w:link w:val="DocumentTitle"/>
    <w:semiHidden/>
    <w:rsid w:val="009A6580"/>
    <w:rPr>
      <w:rFonts w:ascii="Franklin Gothic Medium" w:hAnsi="Franklin Gothic Medium"/>
      <w:kern w:val="2"/>
      <w:sz w:val="32"/>
      <w:szCs w:val="36"/>
    </w:rPr>
  </w:style>
  <w:style w:type="paragraph" w:customStyle="1" w:styleId="MemoLabels">
    <w:name w:val="Memo Labels"/>
    <w:basedOn w:val="MemoInfo"/>
    <w:link w:val="MemoLabelsChar"/>
    <w:semiHidden/>
    <w:rsid w:val="0050635D"/>
    <w:pPr>
      <w:spacing w:line="260" w:lineRule="exact"/>
    </w:pPr>
    <w:rPr>
      <w:caps/>
      <w:color w:val="7F7F7F" w:themeColor="text1" w:themeTint="80"/>
      <w:spacing w:val="26"/>
      <w:kern w:val="2"/>
      <w:sz w:val="19"/>
      <w:szCs w:val="19"/>
    </w:rPr>
  </w:style>
  <w:style w:type="character" w:customStyle="1" w:styleId="ProjectNameChar">
    <w:name w:val="Project Name Char"/>
    <w:basedOn w:val="DefaultParagraphFont"/>
    <w:link w:val="ProjectName"/>
    <w:semiHidden/>
    <w:rsid w:val="007F274C"/>
    <w:rPr>
      <w:rFonts w:ascii="Franklin Gothic Book" w:hAnsi="Franklin Gothic Book"/>
      <w:kern w:val="2"/>
      <w:sz w:val="32"/>
      <w:szCs w:val="36"/>
    </w:rPr>
  </w:style>
  <w:style w:type="paragraph" w:customStyle="1" w:styleId="APGTaglines">
    <w:name w:val="APG Taglines"/>
    <w:basedOn w:val="Normal"/>
    <w:link w:val="APGTaglinesChar"/>
    <w:semiHidden/>
    <w:rsid w:val="0050635D"/>
    <w:pPr>
      <w:spacing w:before="120" w:after="0" w:line="240" w:lineRule="auto"/>
      <w:jc w:val="right"/>
    </w:pPr>
    <w:rPr>
      <w:rFonts w:ascii="Franklin Gothic Book" w:hAnsi="Franklin Gothic Book"/>
      <w:caps/>
      <w:color w:val="000000" w:themeColor="text1"/>
      <w:spacing w:val="26"/>
      <w:sz w:val="18"/>
      <w:szCs w:val="17"/>
    </w:rPr>
  </w:style>
  <w:style w:type="character" w:customStyle="1" w:styleId="MemoLabelsChar">
    <w:name w:val="Memo Labels Char"/>
    <w:basedOn w:val="MemoInfoChar"/>
    <w:link w:val="MemoLabels"/>
    <w:semiHidden/>
    <w:rsid w:val="007F274C"/>
    <w:rPr>
      <w:rFonts w:ascii="Franklin Gothic Book" w:hAnsi="Franklin Gothic Book"/>
      <w:caps/>
      <w:color w:val="7F7F7F" w:themeColor="text1" w:themeTint="80"/>
      <w:spacing w:val="26"/>
      <w:kern w:val="2"/>
      <w:sz w:val="19"/>
      <w:szCs w:val="19"/>
    </w:rPr>
  </w:style>
  <w:style w:type="numbering" w:customStyle="1" w:styleId="APGBullets">
    <w:name w:val="APG Bullets"/>
    <w:uiPriority w:val="99"/>
    <w:rsid w:val="00561510"/>
    <w:pPr>
      <w:numPr>
        <w:numId w:val="4"/>
      </w:numPr>
    </w:pPr>
  </w:style>
  <w:style w:type="character" w:customStyle="1" w:styleId="APGTaglinesChar">
    <w:name w:val="APG Taglines Char"/>
    <w:basedOn w:val="DefaultParagraphFont"/>
    <w:link w:val="APGTaglines"/>
    <w:semiHidden/>
    <w:rsid w:val="007F274C"/>
    <w:rPr>
      <w:rFonts w:ascii="Franklin Gothic Book" w:hAnsi="Franklin Gothic Book"/>
      <w:caps/>
      <w:color w:val="000000" w:themeColor="text1"/>
      <w:spacing w:val="26"/>
      <w:sz w:val="18"/>
      <w:szCs w:val="17"/>
    </w:rPr>
  </w:style>
  <w:style w:type="character" w:customStyle="1" w:styleId="TextQuoteChar">
    <w:name w:val="Text Quote Char"/>
    <w:basedOn w:val="DefaultParagraphFont"/>
    <w:link w:val="TextQuote"/>
    <w:uiPriority w:val="2"/>
    <w:rsid w:val="007F274C"/>
    <w:rPr>
      <w:i/>
      <w:sz w:val="23"/>
      <w:szCs w:val="23"/>
    </w:rPr>
  </w:style>
  <w:style w:type="table" w:styleId="TableGrid">
    <w:name w:val="Table Grid"/>
    <w:basedOn w:val="TableNormal"/>
    <w:uiPriority w:val="39"/>
    <w:rsid w:val="00B4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1007"/>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422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847928">
      <w:bodyDiv w:val="1"/>
      <w:marLeft w:val="0"/>
      <w:marRight w:val="0"/>
      <w:marTop w:val="0"/>
      <w:marBottom w:val="0"/>
      <w:divBdr>
        <w:top w:val="none" w:sz="0" w:space="0" w:color="auto"/>
        <w:left w:val="none" w:sz="0" w:space="0" w:color="auto"/>
        <w:bottom w:val="none" w:sz="0" w:space="0" w:color="auto"/>
        <w:right w:val="none" w:sz="0" w:space="0" w:color="auto"/>
      </w:divBdr>
    </w:div>
    <w:div w:id="270020174">
      <w:bodyDiv w:val="1"/>
      <w:marLeft w:val="0"/>
      <w:marRight w:val="0"/>
      <w:marTop w:val="0"/>
      <w:marBottom w:val="0"/>
      <w:divBdr>
        <w:top w:val="none" w:sz="0" w:space="0" w:color="auto"/>
        <w:left w:val="none" w:sz="0" w:space="0" w:color="auto"/>
        <w:bottom w:val="none" w:sz="0" w:space="0" w:color="auto"/>
        <w:right w:val="none" w:sz="0" w:space="0" w:color="auto"/>
      </w:divBdr>
    </w:div>
    <w:div w:id="1500123705">
      <w:bodyDiv w:val="1"/>
      <w:marLeft w:val="0"/>
      <w:marRight w:val="0"/>
      <w:marTop w:val="0"/>
      <w:marBottom w:val="0"/>
      <w:divBdr>
        <w:top w:val="none" w:sz="0" w:space="0" w:color="auto"/>
        <w:left w:val="none" w:sz="0" w:space="0" w:color="auto"/>
        <w:bottom w:val="none" w:sz="0" w:space="0" w:color="auto"/>
        <w:right w:val="none" w:sz="0" w:space="0" w:color="auto"/>
      </w:divBdr>
    </w:div>
    <w:div w:id="1698004660">
      <w:bodyDiv w:val="1"/>
      <w:marLeft w:val="0"/>
      <w:marRight w:val="0"/>
      <w:marTop w:val="0"/>
      <w:marBottom w:val="0"/>
      <w:divBdr>
        <w:top w:val="none" w:sz="0" w:space="0" w:color="auto"/>
        <w:left w:val="none" w:sz="0" w:space="0" w:color="auto"/>
        <w:bottom w:val="none" w:sz="0" w:space="0" w:color="auto"/>
        <w:right w:val="none" w:sz="0" w:space="0" w:color="auto"/>
      </w:divBdr>
    </w:div>
    <w:div w:id="201637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jp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image" Target="media/image19.jp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g"/><Relationship Id="rId28" Type="http://schemas.openxmlformats.org/officeDocument/2006/relationships/image" Target="media/image18.jpeg"/><Relationship Id="rId36" Type="http://schemas.openxmlformats.org/officeDocument/2006/relationships/image" Target="media/image26.jp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image" Target="media/image23.jpg"/><Relationship Id="rId38" Type="http://schemas.openxmlformats.org/officeDocument/2006/relationships/image" Target="media/image28.jpg"/></Relationships>
</file>

<file path=word/theme/theme1.xml><?xml version="1.0" encoding="utf-8"?>
<a:theme xmlns:a="http://schemas.openxmlformats.org/drawingml/2006/main" name="Office Theme">
  <a:themeElements>
    <a:clrScheme name="APG">
      <a:dk1>
        <a:sysClr val="windowText" lastClr="000000"/>
      </a:dk1>
      <a:lt1>
        <a:sysClr val="window" lastClr="FFFFFF"/>
      </a:lt1>
      <a:dk2>
        <a:srgbClr val="517E8F"/>
      </a:dk2>
      <a:lt2>
        <a:srgbClr val="AEABAB"/>
      </a:lt2>
      <a:accent1>
        <a:srgbClr val="8F332E"/>
      </a:accent1>
      <a:accent2>
        <a:srgbClr val="517E8F"/>
      </a:accent2>
      <a:accent3>
        <a:srgbClr val="535454"/>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8bff90d1-7f43-4171-8b0b-4091e4c5cce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7A34150F2B68D45B2230F6EDD11E597" ma:contentTypeVersion="5" ma:contentTypeDescription="Create a new document." ma:contentTypeScope="" ma:versionID="813c860443624a2a70cf57dd09155ef6">
  <xsd:schema xmlns:xsd="http://www.w3.org/2001/XMLSchema" xmlns:xs="http://www.w3.org/2001/XMLSchema" xmlns:p="http://schemas.microsoft.com/office/2006/metadata/properties" xmlns:ns1="http://schemas.microsoft.com/sharepoint/v3" xmlns:ns2="11f6e35f-0468-40ad-8c48-bd091c853554" xmlns:ns3="8bff90d1-7f43-4171-8b0b-4091e4c5cce0" targetNamespace="http://schemas.microsoft.com/office/2006/metadata/properties" ma:root="true" ma:fieldsID="88854525261de3295bc24a22fd86b4b0" ns1:_="" ns2:_="" ns3:_="">
    <xsd:import namespace="http://schemas.microsoft.com/sharepoint/v3"/>
    <xsd:import namespace="11f6e35f-0468-40ad-8c48-bd091c853554"/>
    <xsd:import namespace="8bff90d1-7f43-4171-8b0b-4091e4c5cce0"/>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ff90d1-7f43-4171-8b0b-4091e4c5cce0"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FFE64-859B-4DA5-A9B2-5210D8F4E5BD}">
  <ds:schemaRefs>
    <ds:schemaRef ds:uri="http://schemas.microsoft.com/sharepoint/v3/contenttype/forms"/>
  </ds:schemaRefs>
</ds:datastoreItem>
</file>

<file path=customXml/itemProps2.xml><?xml version="1.0" encoding="utf-8"?>
<ds:datastoreItem xmlns:ds="http://schemas.openxmlformats.org/officeDocument/2006/customXml" ds:itemID="{1E377986-5260-4D50-933D-0F5CBD58B031}">
  <ds:schemaRefs>
    <ds:schemaRef ds:uri="http://schemas.openxmlformats.org/officeDocument/2006/bibliography"/>
  </ds:schemaRefs>
</ds:datastoreItem>
</file>

<file path=customXml/itemProps3.xml><?xml version="1.0" encoding="utf-8"?>
<ds:datastoreItem xmlns:ds="http://schemas.openxmlformats.org/officeDocument/2006/customXml" ds:itemID="{9E53D8F8-08E6-4CB9-A49B-B63896A813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E55D24-C341-4524-AF56-2B06DA06142F}"/>
</file>

<file path=docProps/app.xml><?xml version="1.0" encoding="utf-8"?>
<Properties xmlns="http://schemas.openxmlformats.org/officeDocument/2006/extended-properties" xmlns:vt="http://schemas.openxmlformats.org/officeDocument/2006/docPropsVTypes">
  <Template>Normal</Template>
  <TotalTime>9</TotalTime>
  <Pages>33</Pages>
  <Words>6704</Words>
  <Characters>38218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20200424_MCMC_Commission</vt:lpstr>
    </vt:vector>
  </TitlesOfParts>
  <Company>HP</Company>
  <LinksUpToDate>false</LinksUpToDate>
  <CharactersWithSpaces>44833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20200424_MCMC_Commission</dc:title>
  <dc:subject/>
  <dc:creator>Kate Rogers</dc:creator>
  <cp:keywords/>
  <dc:description/>
  <cp:lastModifiedBy>Kate Rogers</cp:lastModifiedBy>
  <cp:revision>3</cp:revision>
  <cp:lastPrinted>2017-01-09T23:13:00Z</cp:lastPrinted>
  <dcterms:created xsi:type="dcterms:W3CDTF">2020-12-02T14:41:00Z</dcterms:created>
  <dcterms:modified xsi:type="dcterms:W3CDTF">2020-12-02T14:49:00Z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0x010100B7A34150F2B68D45B2230F6EDD11E597</vt:lpwstr>
  </property>
  <property fmtid="{D5CDD505-2E9C-101B-9397-08002B2CF9AE}" pid="3" name="_dlc_DocIdItemGuid">
    <vt:lpwstr>36714bef-a1ce-4b4b-b757-db031a6b7e0f</vt:lpwstr>
  </property>
</Properties>
</file>