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2D0" w:rsidRPr="0048276B" w:rsidRDefault="000E339C" w:rsidP="000E339C">
      <w:pPr>
        <w:jc w:val="center"/>
        <w:rPr>
          <w:rFonts w:ascii="Arial" w:hAnsi="Arial" w:cs="Arial"/>
          <w:b/>
          <w:sz w:val="24"/>
          <w:szCs w:val="24"/>
        </w:rPr>
      </w:pPr>
      <w:bookmarkStart w:id="0" w:name="_GoBack"/>
      <w:bookmarkEnd w:id="0"/>
      <w:r w:rsidRPr="0048276B">
        <w:rPr>
          <w:rFonts w:ascii="Arial" w:hAnsi="Arial" w:cs="Arial"/>
          <w:b/>
          <w:sz w:val="24"/>
          <w:szCs w:val="24"/>
        </w:rPr>
        <w:t>OPI Frequently Asked Questions</w:t>
      </w:r>
    </w:p>
    <w:p w:rsidR="000E339C" w:rsidRDefault="000E339C" w:rsidP="000E339C">
      <w:pPr>
        <w:jc w:val="center"/>
        <w:rPr>
          <w:rFonts w:ascii="Arial" w:hAnsi="Arial" w:cs="Arial"/>
          <w:sz w:val="24"/>
          <w:szCs w:val="24"/>
        </w:rPr>
      </w:pPr>
    </w:p>
    <w:p w:rsidR="000E339C" w:rsidRDefault="000E339C" w:rsidP="000E339C">
      <w:pPr>
        <w:rPr>
          <w:sz w:val="28"/>
          <w:szCs w:val="28"/>
        </w:rPr>
      </w:pPr>
      <w:r>
        <w:rPr>
          <w:b/>
          <w:sz w:val="28"/>
          <w:szCs w:val="28"/>
        </w:rPr>
        <w:t>1.  Do OPI participants have hearing rights?</w:t>
      </w:r>
    </w:p>
    <w:p w:rsidR="000E339C" w:rsidRPr="00FA3B4F" w:rsidRDefault="000E339C" w:rsidP="000E339C">
      <w:pPr>
        <w:autoSpaceDE w:val="0"/>
        <w:autoSpaceDN w:val="0"/>
        <w:adjustRightInd w:val="0"/>
        <w:spacing w:after="0" w:line="240" w:lineRule="auto"/>
        <w:rPr>
          <w:rFonts w:cs="Arial"/>
          <w:sz w:val="28"/>
          <w:szCs w:val="28"/>
        </w:rPr>
      </w:pPr>
      <w:r w:rsidRPr="00FA3B4F">
        <w:rPr>
          <w:rFonts w:cs="Arial"/>
          <w:sz w:val="28"/>
          <w:szCs w:val="28"/>
        </w:rPr>
        <w:t xml:space="preserve">OPI clients do </w:t>
      </w:r>
      <w:r w:rsidRPr="00FA3B4F">
        <w:rPr>
          <w:rFonts w:cs="Arial"/>
          <w:b/>
          <w:sz w:val="28"/>
          <w:szCs w:val="28"/>
        </w:rPr>
        <w:t>NOT</w:t>
      </w:r>
      <w:r w:rsidRPr="00FA3B4F">
        <w:rPr>
          <w:rFonts w:cs="Arial"/>
          <w:sz w:val="28"/>
          <w:szCs w:val="28"/>
        </w:rPr>
        <w:t xml:space="preserve"> have a righ</w:t>
      </w:r>
      <w:r>
        <w:rPr>
          <w:rFonts w:cs="Arial"/>
          <w:sz w:val="28"/>
          <w:szCs w:val="28"/>
        </w:rPr>
        <w:t xml:space="preserve">t to an Administrative Hearing.  </w:t>
      </w:r>
      <w:r w:rsidRPr="00FA3B4F">
        <w:rPr>
          <w:rFonts w:cs="Arial"/>
          <w:sz w:val="28"/>
          <w:szCs w:val="28"/>
        </w:rPr>
        <w:t xml:space="preserve">They </w:t>
      </w:r>
      <w:r w:rsidRPr="00FA3B4F">
        <w:rPr>
          <w:rFonts w:cs="Arial"/>
          <w:b/>
          <w:sz w:val="28"/>
          <w:szCs w:val="28"/>
        </w:rPr>
        <w:t>DO</w:t>
      </w:r>
      <w:r w:rsidRPr="00FA3B4F">
        <w:rPr>
          <w:rFonts w:cs="Arial"/>
          <w:sz w:val="28"/>
          <w:szCs w:val="28"/>
        </w:rPr>
        <w:t xml:space="preserve"> have a right to an Adminis</w:t>
      </w:r>
      <w:r>
        <w:rPr>
          <w:rFonts w:cs="Arial"/>
          <w:sz w:val="28"/>
          <w:szCs w:val="28"/>
        </w:rPr>
        <w:t>trative Review per OAR 411-032-</w:t>
      </w:r>
      <w:r w:rsidRPr="00FA3B4F">
        <w:rPr>
          <w:rFonts w:cs="Arial"/>
          <w:sz w:val="28"/>
          <w:szCs w:val="28"/>
        </w:rPr>
        <w:t>0020(4) (c)</w:t>
      </w:r>
      <w:r>
        <w:rPr>
          <w:rFonts w:cs="Arial"/>
          <w:sz w:val="28"/>
          <w:szCs w:val="28"/>
        </w:rPr>
        <w:t xml:space="preserve"> if they are not satisfied with the results of the Grievance process</w:t>
      </w:r>
      <w:r w:rsidRPr="00FA3B4F">
        <w:rPr>
          <w:rFonts w:cs="Arial"/>
          <w:sz w:val="28"/>
          <w:szCs w:val="28"/>
        </w:rPr>
        <w:t>.</w:t>
      </w:r>
    </w:p>
    <w:p w:rsidR="000E339C" w:rsidRDefault="000E339C" w:rsidP="000E339C">
      <w:pPr>
        <w:autoSpaceDE w:val="0"/>
        <w:autoSpaceDN w:val="0"/>
        <w:adjustRightInd w:val="0"/>
        <w:spacing w:after="0" w:line="240" w:lineRule="auto"/>
        <w:rPr>
          <w:rFonts w:cs="Arial"/>
          <w:sz w:val="28"/>
          <w:szCs w:val="28"/>
        </w:rPr>
      </w:pPr>
      <w:r>
        <w:rPr>
          <w:rFonts w:cs="Arial"/>
          <w:sz w:val="28"/>
          <w:szCs w:val="28"/>
        </w:rPr>
        <w:t xml:space="preserve">The AAA should make OPI clients aware of </w:t>
      </w:r>
      <w:r w:rsidRPr="00FA3B4F">
        <w:rPr>
          <w:rFonts w:cs="Arial"/>
          <w:sz w:val="28"/>
          <w:szCs w:val="28"/>
        </w:rPr>
        <w:t>t</w:t>
      </w:r>
      <w:r>
        <w:rPr>
          <w:rFonts w:cs="Arial"/>
          <w:sz w:val="28"/>
          <w:szCs w:val="28"/>
        </w:rPr>
        <w:t xml:space="preserve">heir right to an Administrative </w:t>
      </w:r>
      <w:r w:rsidRPr="00FA3B4F">
        <w:rPr>
          <w:rFonts w:cs="Arial"/>
          <w:sz w:val="28"/>
          <w:szCs w:val="28"/>
        </w:rPr>
        <w:t>Review by the Department of Human S</w:t>
      </w:r>
      <w:r>
        <w:rPr>
          <w:rFonts w:cs="Arial"/>
          <w:sz w:val="28"/>
          <w:szCs w:val="28"/>
        </w:rPr>
        <w:t xml:space="preserve">ervices, in the same letter that </w:t>
      </w:r>
      <w:r w:rsidRPr="00FA3B4F">
        <w:rPr>
          <w:rFonts w:cs="Arial"/>
          <w:sz w:val="28"/>
          <w:szCs w:val="28"/>
        </w:rPr>
        <w:t>is se</w:t>
      </w:r>
      <w:r>
        <w:rPr>
          <w:rFonts w:cs="Arial"/>
          <w:sz w:val="28"/>
          <w:szCs w:val="28"/>
        </w:rPr>
        <w:t xml:space="preserve">nt to them with the grievance procedure. The </w:t>
      </w:r>
      <w:r w:rsidRPr="00FA3B4F">
        <w:rPr>
          <w:rFonts w:cs="Arial"/>
          <w:sz w:val="28"/>
          <w:szCs w:val="28"/>
        </w:rPr>
        <w:t>following is language to include in th</w:t>
      </w:r>
      <w:r>
        <w:rPr>
          <w:rFonts w:cs="Arial"/>
          <w:sz w:val="28"/>
          <w:szCs w:val="28"/>
        </w:rPr>
        <w:t xml:space="preserve">e decision letter following the </w:t>
      </w:r>
      <w:r w:rsidRPr="00FA3B4F">
        <w:rPr>
          <w:rFonts w:cs="Arial"/>
          <w:sz w:val="28"/>
          <w:szCs w:val="28"/>
        </w:rPr>
        <w:t>AAA grievance review:</w:t>
      </w:r>
    </w:p>
    <w:p w:rsidR="000E339C" w:rsidRDefault="000E339C" w:rsidP="000E339C">
      <w:pPr>
        <w:autoSpaceDE w:val="0"/>
        <w:autoSpaceDN w:val="0"/>
        <w:adjustRightInd w:val="0"/>
        <w:spacing w:after="0" w:line="240" w:lineRule="auto"/>
        <w:rPr>
          <w:rFonts w:cs="Arial"/>
          <w:sz w:val="28"/>
          <w:szCs w:val="28"/>
        </w:rPr>
      </w:pPr>
    </w:p>
    <w:p w:rsidR="000E339C" w:rsidRPr="00FA3B4F" w:rsidRDefault="000E339C" w:rsidP="000E339C">
      <w:pPr>
        <w:autoSpaceDE w:val="0"/>
        <w:autoSpaceDN w:val="0"/>
        <w:adjustRightInd w:val="0"/>
        <w:spacing w:after="0" w:line="240" w:lineRule="auto"/>
        <w:rPr>
          <w:rFonts w:cs="Arial"/>
          <w:bCs/>
          <w:i/>
          <w:iCs/>
          <w:sz w:val="28"/>
          <w:szCs w:val="28"/>
        </w:rPr>
      </w:pPr>
      <w:r w:rsidRPr="00FA3B4F">
        <w:rPr>
          <w:rFonts w:cs="Arial"/>
          <w:bCs/>
          <w:i/>
          <w:iCs/>
          <w:sz w:val="28"/>
          <w:szCs w:val="28"/>
        </w:rPr>
        <w:t>If you disagree with the decisio</w:t>
      </w:r>
      <w:r>
        <w:rPr>
          <w:rFonts w:cs="Arial"/>
          <w:bCs/>
          <w:i/>
          <w:iCs/>
          <w:sz w:val="28"/>
          <w:szCs w:val="28"/>
        </w:rPr>
        <w:t xml:space="preserve">n from our grievance review you </w:t>
      </w:r>
      <w:r w:rsidRPr="00FA3B4F">
        <w:rPr>
          <w:rFonts w:cs="Arial"/>
          <w:bCs/>
          <w:i/>
          <w:iCs/>
          <w:sz w:val="28"/>
          <w:szCs w:val="28"/>
        </w:rPr>
        <w:t xml:space="preserve">have the right to request </w:t>
      </w:r>
      <w:r>
        <w:rPr>
          <w:rFonts w:cs="Arial"/>
          <w:bCs/>
          <w:i/>
          <w:iCs/>
          <w:sz w:val="28"/>
          <w:szCs w:val="28"/>
        </w:rPr>
        <w:t xml:space="preserve">an administrative review of the </w:t>
      </w:r>
      <w:r w:rsidRPr="00FA3B4F">
        <w:rPr>
          <w:rFonts w:cs="Arial"/>
          <w:bCs/>
          <w:i/>
          <w:iCs/>
          <w:sz w:val="28"/>
          <w:szCs w:val="28"/>
        </w:rPr>
        <w:t>decision. The administrative re</w:t>
      </w:r>
      <w:r>
        <w:rPr>
          <w:rFonts w:cs="Arial"/>
          <w:bCs/>
          <w:i/>
          <w:iCs/>
          <w:sz w:val="28"/>
          <w:szCs w:val="28"/>
        </w:rPr>
        <w:t xml:space="preserve">view is conducted by Department </w:t>
      </w:r>
      <w:r w:rsidRPr="00FA3B4F">
        <w:rPr>
          <w:rFonts w:cs="Arial"/>
          <w:bCs/>
          <w:i/>
          <w:iCs/>
          <w:sz w:val="28"/>
          <w:szCs w:val="28"/>
        </w:rPr>
        <w:t>of Human Services, Seniors and People with Disabilities</w:t>
      </w:r>
    </w:p>
    <w:p w:rsidR="000E339C" w:rsidRDefault="000E339C" w:rsidP="000E339C">
      <w:pPr>
        <w:pBdr>
          <w:bottom w:val="single" w:sz="12" w:space="1" w:color="auto"/>
        </w:pBdr>
        <w:autoSpaceDE w:val="0"/>
        <w:autoSpaceDN w:val="0"/>
        <w:adjustRightInd w:val="0"/>
        <w:spacing w:after="0" w:line="240" w:lineRule="auto"/>
        <w:rPr>
          <w:rFonts w:ascii="Arial" w:hAnsi="Arial" w:cs="Arial"/>
          <w:sz w:val="24"/>
          <w:szCs w:val="24"/>
        </w:rPr>
      </w:pPr>
      <w:r w:rsidRPr="00FA3B4F">
        <w:rPr>
          <w:rFonts w:cs="Arial"/>
          <w:bCs/>
          <w:i/>
          <w:iCs/>
          <w:sz w:val="28"/>
          <w:szCs w:val="28"/>
        </w:rPr>
        <w:t>Division. To request an administrative revie</w:t>
      </w:r>
      <w:r>
        <w:rPr>
          <w:rFonts w:cs="Arial"/>
          <w:bCs/>
          <w:i/>
          <w:iCs/>
          <w:sz w:val="28"/>
          <w:szCs w:val="28"/>
        </w:rPr>
        <w:t xml:space="preserve">w you must notify </w:t>
      </w:r>
      <w:r w:rsidRPr="00FA3B4F">
        <w:rPr>
          <w:rFonts w:cs="Arial"/>
          <w:bCs/>
          <w:i/>
          <w:iCs/>
          <w:sz w:val="28"/>
          <w:szCs w:val="28"/>
        </w:rPr>
        <w:t xml:space="preserve">(Name), at the above address in </w:t>
      </w:r>
      <w:r>
        <w:rPr>
          <w:rFonts w:cs="Arial"/>
          <w:bCs/>
          <w:i/>
          <w:iCs/>
          <w:sz w:val="28"/>
          <w:szCs w:val="28"/>
        </w:rPr>
        <w:t xml:space="preserve">writing within thirty (30) days </w:t>
      </w:r>
      <w:r w:rsidRPr="00FA3B4F">
        <w:rPr>
          <w:rFonts w:cs="Arial"/>
          <w:bCs/>
          <w:i/>
          <w:iCs/>
          <w:sz w:val="28"/>
          <w:szCs w:val="28"/>
        </w:rPr>
        <w:t>from the date you receive</w:t>
      </w:r>
      <w:r>
        <w:rPr>
          <w:rFonts w:cs="Arial"/>
          <w:bCs/>
          <w:i/>
          <w:iCs/>
          <w:sz w:val="28"/>
          <w:szCs w:val="28"/>
        </w:rPr>
        <w:t xml:space="preserve"> this decision</w:t>
      </w:r>
      <w:r>
        <w:rPr>
          <w:rFonts w:ascii="Arial" w:hAnsi="Arial" w:cs="Arial"/>
          <w:sz w:val="24"/>
          <w:szCs w:val="24"/>
        </w:rPr>
        <w:t>.</w:t>
      </w:r>
    </w:p>
    <w:p w:rsidR="000E339C" w:rsidRDefault="000E339C" w:rsidP="000E339C">
      <w:pPr>
        <w:pBdr>
          <w:bottom w:val="single" w:sz="12" w:space="1" w:color="auto"/>
        </w:pBdr>
        <w:autoSpaceDE w:val="0"/>
        <w:autoSpaceDN w:val="0"/>
        <w:adjustRightInd w:val="0"/>
        <w:spacing w:after="0" w:line="240" w:lineRule="auto"/>
        <w:rPr>
          <w:rFonts w:ascii="Arial" w:hAnsi="Arial" w:cs="Arial"/>
          <w:sz w:val="24"/>
          <w:szCs w:val="24"/>
        </w:rPr>
      </w:pPr>
    </w:p>
    <w:p w:rsidR="000E339C" w:rsidRDefault="000E339C" w:rsidP="000E339C">
      <w:pPr>
        <w:pBdr>
          <w:bottom w:val="single" w:sz="12" w:space="1" w:color="auto"/>
        </w:pBdr>
        <w:autoSpaceDE w:val="0"/>
        <w:autoSpaceDN w:val="0"/>
        <w:adjustRightInd w:val="0"/>
        <w:spacing w:after="0" w:line="240" w:lineRule="auto"/>
        <w:rPr>
          <w:rFonts w:ascii="Arial" w:hAnsi="Arial" w:cs="Arial"/>
          <w:sz w:val="24"/>
          <w:szCs w:val="24"/>
        </w:rPr>
      </w:pPr>
    </w:p>
    <w:p w:rsidR="000E339C" w:rsidRDefault="000E339C" w:rsidP="000E339C">
      <w:pPr>
        <w:rPr>
          <w:b/>
          <w:sz w:val="28"/>
          <w:szCs w:val="28"/>
        </w:rPr>
      </w:pPr>
    </w:p>
    <w:p w:rsidR="000E339C" w:rsidRDefault="000E339C" w:rsidP="000E339C">
      <w:pPr>
        <w:rPr>
          <w:sz w:val="28"/>
          <w:szCs w:val="28"/>
        </w:rPr>
      </w:pPr>
      <w:r>
        <w:rPr>
          <w:b/>
          <w:sz w:val="28"/>
          <w:szCs w:val="28"/>
        </w:rPr>
        <w:t>2.  Can we use a Form 540 Denial Notice for OPI?</w:t>
      </w:r>
    </w:p>
    <w:p w:rsidR="000E339C" w:rsidRDefault="000E339C" w:rsidP="000E339C">
      <w:pPr>
        <w:pBdr>
          <w:bottom w:val="single" w:sz="12" w:space="1" w:color="auto"/>
        </w:pBdr>
        <w:autoSpaceDE w:val="0"/>
        <w:autoSpaceDN w:val="0"/>
        <w:adjustRightInd w:val="0"/>
        <w:spacing w:after="0" w:line="240" w:lineRule="auto"/>
        <w:rPr>
          <w:sz w:val="28"/>
          <w:szCs w:val="28"/>
        </w:rPr>
      </w:pPr>
      <w:r w:rsidRPr="000E339C">
        <w:rPr>
          <w:b/>
          <w:sz w:val="28"/>
          <w:szCs w:val="28"/>
        </w:rPr>
        <w:t>No</w:t>
      </w:r>
      <w:r>
        <w:rPr>
          <w:sz w:val="28"/>
          <w:szCs w:val="28"/>
        </w:rPr>
        <w:t xml:space="preserve">, we do </w:t>
      </w:r>
      <w:r w:rsidRPr="00624CAE">
        <w:rPr>
          <w:sz w:val="28"/>
          <w:szCs w:val="28"/>
          <w:u w:val="single"/>
        </w:rPr>
        <w:t>not</w:t>
      </w:r>
      <w:r>
        <w:rPr>
          <w:sz w:val="28"/>
          <w:szCs w:val="28"/>
        </w:rPr>
        <w:t xml:space="preserve"> send a 540 Denial Notice, since that is not an OPI form.   There is no denial notice for OPI, instead you can send a letter indicating the individual does not qualify for OPI (for SPL reasons, etc.).  Include the grievance process in the letter.</w:t>
      </w:r>
    </w:p>
    <w:p w:rsidR="000E339C" w:rsidRDefault="000E339C" w:rsidP="000E339C">
      <w:pPr>
        <w:pBdr>
          <w:bottom w:val="single" w:sz="12" w:space="1" w:color="auto"/>
        </w:pBdr>
        <w:autoSpaceDE w:val="0"/>
        <w:autoSpaceDN w:val="0"/>
        <w:adjustRightInd w:val="0"/>
        <w:spacing w:after="0" w:line="240" w:lineRule="auto"/>
        <w:rPr>
          <w:rFonts w:ascii="Arial" w:hAnsi="Arial" w:cs="Arial"/>
          <w:sz w:val="24"/>
          <w:szCs w:val="24"/>
        </w:rPr>
      </w:pPr>
    </w:p>
    <w:p w:rsidR="000E339C" w:rsidRDefault="000E339C" w:rsidP="000E339C">
      <w:pPr>
        <w:rPr>
          <w:rFonts w:ascii="Arial" w:hAnsi="Arial" w:cs="Arial"/>
          <w:sz w:val="24"/>
          <w:szCs w:val="24"/>
        </w:rPr>
      </w:pPr>
    </w:p>
    <w:p w:rsidR="000E339C" w:rsidRPr="00066634" w:rsidRDefault="000E339C" w:rsidP="000E339C">
      <w:pPr>
        <w:rPr>
          <w:b/>
          <w:sz w:val="28"/>
          <w:szCs w:val="28"/>
        </w:rPr>
      </w:pPr>
      <w:r>
        <w:rPr>
          <w:b/>
          <w:sz w:val="28"/>
          <w:szCs w:val="28"/>
        </w:rPr>
        <w:t>3.  Can a spouse be paid as an OPI homecare worker?</w:t>
      </w:r>
    </w:p>
    <w:p w:rsidR="000E339C" w:rsidRDefault="000E339C" w:rsidP="000E339C">
      <w:pPr>
        <w:pBdr>
          <w:bottom w:val="single" w:sz="12" w:space="1" w:color="auto"/>
        </w:pBdr>
        <w:rPr>
          <w:sz w:val="28"/>
          <w:szCs w:val="28"/>
        </w:rPr>
      </w:pPr>
      <w:r>
        <w:rPr>
          <w:sz w:val="28"/>
          <w:szCs w:val="28"/>
        </w:rPr>
        <w:t xml:space="preserve">Spousal Pay is </w:t>
      </w:r>
      <w:r w:rsidRPr="000E339C">
        <w:rPr>
          <w:b/>
          <w:sz w:val="28"/>
          <w:szCs w:val="28"/>
          <w:u w:val="single"/>
        </w:rPr>
        <w:t>not</w:t>
      </w:r>
      <w:r>
        <w:rPr>
          <w:sz w:val="28"/>
          <w:szCs w:val="28"/>
        </w:rPr>
        <w:t xml:space="preserve"> possible with OPI.   State rules require OPI to follow the Chapter 411 service rules.   OAR 411-031-0020 (36) HCW /CEP program rules define relatives, and specifically </w:t>
      </w:r>
      <w:r w:rsidRPr="004A7BE8">
        <w:rPr>
          <w:sz w:val="28"/>
          <w:szCs w:val="28"/>
          <w:u w:val="single"/>
        </w:rPr>
        <w:t>exclude spouses</w:t>
      </w:r>
      <w:r>
        <w:rPr>
          <w:sz w:val="28"/>
          <w:szCs w:val="28"/>
        </w:rPr>
        <w:t xml:space="preserve"> in the definition.  Spouses can only be a HCW in the Title XIX Spousal Pay program.  That excludes spouses from being paid through the OPI program.  In addition, payments for OPI in-home </w:t>
      </w:r>
      <w:r>
        <w:rPr>
          <w:sz w:val="28"/>
          <w:szCs w:val="28"/>
        </w:rPr>
        <w:lastRenderedPageBreak/>
        <w:t>services are not intended to replace the resources available to an individual from the individual's natural supports,  OAR 411-030-0040 (1)(a)</w:t>
      </w:r>
    </w:p>
    <w:p w:rsidR="000E339C" w:rsidRDefault="000E339C" w:rsidP="000E339C">
      <w:pPr>
        <w:pBdr>
          <w:bottom w:val="single" w:sz="12" w:space="1" w:color="auto"/>
        </w:pBdr>
        <w:rPr>
          <w:sz w:val="28"/>
          <w:szCs w:val="28"/>
        </w:rPr>
      </w:pPr>
    </w:p>
    <w:p w:rsidR="000E339C" w:rsidRDefault="000E339C" w:rsidP="000E339C">
      <w:pPr>
        <w:rPr>
          <w:rFonts w:ascii="Arial" w:hAnsi="Arial" w:cs="Arial"/>
          <w:sz w:val="24"/>
          <w:szCs w:val="24"/>
        </w:rPr>
      </w:pPr>
    </w:p>
    <w:p w:rsidR="000E339C" w:rsidRPr="001650F5" w:rsidRDefault="000E339C" w:rsidP="000E339C">
      <w:pPr>
        <w:rPr>
          <w:b/>
          <w:sz w:val="28"/>
          <w:szCs w:val="28"/>
        </w:rPr>
      </w:pPr>
      <w:r w:rsidRPr="001650F5">
        <w:rPr>
          <w:b/>
          <w:sz w:val="28"/>
          <w:szCs w:val="28"/>
        </w:rPr>
        <w:t xml:space="preserve">4. </w:t>
      </w:r>
      <w:r>
        <w:rPr>
          <w:b/>
          <w:sz w:val="28"/>
          <w:szCs w:val="28"/>
        </w:rPr>
        <w:t xml:space="preserve"> Can other r</w:t>
      </w:r>
      <w:r w:rsidRPr="001650F5">
        <w:rPr>
          <w:b/>
          <w:sz w:val="28"/>
          <w:szCs w:val="28"/>
        </w:rPr>
        <w:t>elatives</w:t>
      </w:r>
      <w:r>
        <w:rPr>
          <w:b/>
          <w:sz w:val="28"/>
          <w:szCs w:val="28"/>
        </w:rPr>
        <w:t xml:space="preserve"> be paid</w:t>
      </w:r>
      <w:r w:rsidRPr="001650F5">
        <w:rPr>
          <w:b/>
          <w:sz w:val="28"/>
          <w:szCs w:val="28"/>
        </w:rPr>
        <w:t xml:space="preserve"> as</w:t>
      </w:r>
      <w:r>
        <w:rPr>
          <w:b/>
          <w:sz w:val="28"/>
          <w:szCs w:val="28"/>
        </w:rPr>
        <w:t xml:space="preserve"> </w:t>
      </w:r>
      <w:r w:rsidRPr="001650F5">
        <w:rPr>
          <w:b/>
          <w:sz w:val="28"/>
          <w:szCs w:val="28"/>
        </w:rPr>
        <w:t>HCWs for</w:t>
      </w:r>
      <w:r>
        <w:rPr>
          <w:b/>
          <w:sz w:val="28"/>
          <w:szCs w:val="28"/>
        </w:rPr>
        <w:t xml:space="preserve"> an OPI client?</w:t>
      </w:r>
    </w:p>
    <w:p w:rsidR="000E339C" w:rsidRDefault="000E339C" w:rsidP="000E339C">
      <w:pPr>
        <w:rPr>
          <w:sz w:val="28"/>
          <w:szCs w:val="28"/>
        </w:rPr>
      </w:pPr>
      <w:r w:rsidRPr="000E339C">
        <w:rPr>
          <w:b/>
          <w:sz w:val="28"/>
          <w:szCs w:val="28"/>
        </w:rPr>
        <w:t>Yes</w:t>
      </w:r>
      <w:r>
        <w:rPr>
          <w:sz w:val="28"/>
          <w:szCs w:val="28"/>
        </w:rPr>
        <w:t xml:space="preserve"> it is possible for a relative (excluding spouse) to be a paid HCW for an OPI client.  The relative must meet HCW qualification standards, including passing a criminal background check and obtaining a provider number.</w:t>
      </w:r>
    </w:p>
    <w:p w:rsidR="000E339C" w:rsidRDefault="000E339C" w:rsidP="000E339C">
      <w:pPr>
        <w:pBdr>
          <w:bottom w:val="single" w:sz="12" w:space="1" w:color="auto"/>
        </w:pBdr>
        <w:rPr>
          <w:rFonts w:ascii="Arial" w:eastAsia="Times New Roman" w:hAnsi="Arial" w:cs="Arial"/>
          <w:color w:val="000000"/>
          <w:sz w:val="28"/>
          <w:szCs w:val="28"/>
        </w:rPr>
      </w:pPr>
      <w:r>
        <w:rPr>
          <w:sz w:val="28"/>
          <w:szCs w:val="28"/>
        </w:rPr>
        <w:t xml:space="preserve">Relatives living with an OPI client are also eligible to be a paid HCW as noted above.   Relatives living with a client are considered Natural Supports.  That does not exclude them from being paid if they are unwilling to provide unpaid services.  HCW rules apply:  </w:t>
      </w:r>
      <w:r>
        <w:rPr>
          <w:rFonts w:ascii="Arial" w:eastAsia="Times New Roman" w:hAnsi="Arial" w:cs="Arial"/>
          <w:color w:val="000000"/>
          <w:sz w:val="28"/>
          <w:szCs w:val="28"/>
        </w:rPr>
        <w:t>411-031-0000.</w:t>
      </w:r>
    </w:p>
    <w:p w:rsidR="000E339C" w:rsidRDefault="000E339C" w:rsidP="000E339C">
      <w:pPr>
        <w:pBdr>
          <w:bottom w:val="single" w:sz="12" w:space="1" w:color="auto"/>
        </w:pBdr>
        <w:rPr>
          <w:rFonts w:ascii="Arial" w:eastAsia="Times New Roman" w:hAnsi="Arial" w:cs="Arial"/>
          <w:color w:val="000000"/>
          <w:sz w:val="28"/>
          <w:szCs w:val="28"/>
        </w:rPr>
      </w:pPr>
    </w:p>
    <w:p w:rsidR="000E339C" w:rsidRDefault="000E339C" w:rsidP="000E339C">
      <w:pPr>
        <w:rPr>
          <w:rFonts w:ascii="Arial" w:hAnsi="Arial" w:cs="Arial"/>
          <w:sz w:val="24"/>
          <w:szCs w:val="24"/>
        </w:rPr>
      </w:pPr>
    </w:p>
    <w:p w:rsidR="000E339C" w:rsidRPr="00F57C2E" w:rsidRDefault="000E339C" w:rsidP="000E339C">
      <w:pPr>
        <w:rPr>
          <w:b/>
          <w:sz w:val="28"/>
          <w:szCs w:val="28"/>
        </w:rPr>
      </w:pPr>
      <w:r>
        <w:rPr>
          <w:b/>
          <w:sz w:val="28"/>
          <w:szCs w:val="28"/>
        </w:rPr>
        <w:t>5</w:t>
      </w:r>
      <w:r w:rsidRPr="00F57C2E">
        <w:rPr>
          <w:b/>
          <w:sz w:val="28"/>
          <w:szCs w:val="28"/>
        </w:rPr>
        <w:t>.  What Medical expenses are allowed deductions for OPI Adjusted Income?</w:t>
      </w:r>
    </w:p>
    <w:p w:rsidR="000E339C" w:rsidRDefault="000E339C" w:rsidP="000E339C">
      <w:pPr>
        <w:pBdr>
          <w:bottom w:val="single" w:sz="12" w:space="1" w:color="auto"/>
        </w:pBdr>
        <w:rPr>
          <w:sz w:val="28"/>
          <w:szCs w:val="28"/>
        </w:rPr>
      </w:pPr>
      <w:r>
        <w:rPr>
          <w:sz w:val="28"/>
          <w:szCs w:val="28"/>
        </w:rPr>
        <w:t>OAR 411-032-0044 defines the deductions:  1) All out of pocket health care costs may be deducted.  2) All child support paid by a non-custodial parent may be deducted.   Items that qualify include:  Health insurance premiums (Medicare &amp; supplements), medical bills (monthly payments), over the counter medicines (average for month), medical equipment payments or rental, out-of-pocket prescription drug co-pays (average for month), dental bills &amp; dental appliances (monthly payments), medical treatments (PT &amp; OT etc), herbal remedies recommended by a licensed health professional, medical supplies (catheters, test strips, etc)  In-home nursing care, or payment for adult day care etc.</w:t>
      </w:r>
    </w:p>
    <w:p w:rsidR="000E339C" w:rsidRDefault="000E339C" w:rsidP="000E339C">
      <w:pPr>
        <w:pBdr>
          <w:bottom w:val="single" w:sz="12" w:space="1" w:color="auto"/>
        </w:pBdr>
        <w:rPr>
          <w:sz w:val="28"/>
          <w:szCs w:val="28"/>
        </w:rPr>
      </w:pPr>
    </w:p>
    <w:p w:rsidR="000E339C" w:rsidRDefault="000E339C" w:rsidP="000E339C">
      <w:pPr>
        <w:rPr>
          <w:rFonts w:ascii="Arial" w:hAnsi="Arial" w:cs="Arial"/>
          <w:sz w:val="24"/>
          <w:szCs w:val="24"/>
        </w:rPr>
      </w:pPr>
    </w:p>
    <w:p w:rsidR="000E339C" w:rsidRPr="00C50F10" w:rsidRDefault="00455C7B" w:rsidP="000E339C">
      <w:pPr>
        <w:rPr>
          <w:b/>
          <w:sz w:val="28"/>
          <w:szCs w:val="28"/>
        </w:rPr>
      </w:pPr>
      <w:r>
        <w:rPr>
          <w:b/>
          <w:sz w:val="28"/>
          <w:szCs w:val="28"/>
        </w:rPr>
        <w:t>6</w:t>
      </w:r>
      <w:r w:rsidR="000E339C">
        <w:rPr>
          <w:b/>
          <w:sz w:val="28"/>
          <w:szCs w:val="28"/>
        </w:rPr>
        <w:t>.  Is the OPI Privacy Notice form 2090, required?</w:t>
      </w:r>
    </w:p>
    <w:p w:rsidR="000E339C" w:rsidRDefault="000E339C" w:rsidP="000E339C">
      <w:pPr>
        <w:pBdr>
          <w:bottom w:val="single" w:sz="12" w:space="1" w:color="auto"/>
        </w:pBdr>
        <w:rPr>
          <w:sz w:val="28"/>
          <w:szCs w:val="28"/>
        </w:rPr>
      </w:pPr>
      <w:r>
        <w:rPr>
          <w:sz w:val="28"/>
          <w:szCs w:val="28"/>
        </w:rPr>
        <w:t xml:space="preserve">A form 2090 Notice of Privacy Practices, </w:t>
      </w:r>
      <w:r w:rsidRPr="0016295C">
        <w:rPr>
          <w:b/>
          <w:sz w:val="28"/>
          <w:szCs w:val="28"/>
        </w:rPr>
        <w:t>is required</w:t>
      </w:r>
      <w:r>
        <w:rPr>
          <w:sz w:val="28"/>
          <w:szCs w:val="28"/>
        </w:rPr>
        <w:t xml:space="preserve"> to be given to each OPI client.  Form 2092 Acknowledgement of Receipt, is </w:t>
      </w:r>
      <w:r w:rsidRPr="00D1022F">
        <w:rPr>
          <w:b/>
          <w:sz w:val="28"/>
          <w:szCs w:val="28"/>
        </w:rPr>
        <w:t>optional</w:t>
      </w:r>
      <w:r>
        <w:rPr>
          <w:sz w:val="28"/>
          <w:szCs w:val="28"/>
        </w:rPr>
        <w:t xml:space="preserve">, but was created to </w:t>
      </w:r>
      <w:r>
        <w:rPr>
          <w:sz w:val="28"/>
          <w:szCs w:val="28"/>
        </w:rPr>
        <w:lastRenderedPageBreak/>
        <w:t xml:space="preserve">accompany the 2090 and is signed by the client and returned as verification they have received the Privacy Notice.  </w:t>
      </w:r>
    </w:p>
    <w:p w:rsidR="000E339C" w:rsidRDefault="000E339C" w:rsidP="000E339C">
      <w:pPr>
        <w:pBdr>
          <w:bottom w:val="single" w:sz="12" w:space="1" w:color="auto"/>
        </w:pBdr>
        <w:rPr>
          <w:sz w:val="28"/>
          <w:szCs w:val="28"/>
        </w:rPr>
      </w:pPr>
    </w:p>
    <w:p w:rsidR="000E339C" w:rsidRDefault="000E339C" w:rsidP="000E339C">
      <w:pPr>
        <w:rPr>
          <w:rFonts w:ascii="Arial" w:hAnsi="Arial" w:cs="Arial"/>
          <w:sz w:val="24"/>
          <w:szCs w:val="24"/>
        </w:rPr>
      </w:pPr>
    </w:p>
    <w:p w:rsidR="000E339C" w:rsidRPr="00A03A0D" w:rsidRDefault="00455C7B" w:rsidP="000E339C">
      <w:pPr>
        <w:rPr>
          <w:b/>
          <w:sz w:val="28"/>
          <w:szCs w:val="28"/>
        </w:rPr>
      </w:pPr>
      <w:r>
        <w:rPr>
          <w:b/>
          <w:sz w:val="28"/>
          <w:szCs w:val="28"/>
        </w:rPr>
        <w:t>7</w:t>
      </w:r>
      <w:r w:rsidR="000E339C" w:rsidRPr="00A03A0D">
        <w:rPr>
          <w:b/>
          <w:sz w:val="28"/>
          <w:szCs w:val="28"/>
        </w:rPr>
        <w:t xml:space="preserve">.  </w:t>
      </w:r>
      <w:r w:rsidR="000E339C">
        <w:rPr>
          <w:b/>
          <w:sz w:val="28"/>
          <w:szCs w:val="28"/>
        </w:rPr>
        <w:t>Can an OPI HCW perform RN Delegated tasks?</w:t>
      </w:r>
    </w:p>
    <w:p w:rsidR="00455C7B" w:rsidRDefault="000E339C" w:rsidP="000E339C">
      <w:pPr>
        <w:pBdr>
          <w:bottom w:val="single" w:sz="12" w:space="1" w:color="auto"/>
        </w:pBdr>
        <w:rPr>
          <w:sz w:val="28"/>
          <w:szCs w:val="28"/>
        </w:rPr>
      </w:pPr>
      <w:r>
        <w:rPr>
          <w:rFonts w:cs="Arial"/>
          <w:sz w:val="28"/>
          <w:szCs w:val="28"/>
        </w:rPr>
        <w:t>Most OPI clients can</w:t>
      </w:r>
      <w:r w:rsidRPr="00A03A0D">
        <w:rPr>
          <w:rFonts w:cs="Arial"/>
          <w:sz w:val="28"/>
          <w:szCs w:val="28"/>
        </w:rPr>
        <w:t xml:space="preserve"> self-direct their </w:t>
      </w:r>
      <w:r w:rsidRPr="00A03A0D">
        <w:rPr>
          <w:rFonts w:cs="Arial"/>
          <w:b/>
          <w:sz w:val="28"/>
          <w:szCs w:val="28"/>
        </w:rPr>
        <w:t>medication administration</w:t>
      </w:r>
      <w:r>
        <w:rPr>
          <w:rFonts w:cs="Arial"/>
          <w:b/>
          <w:sz w:val="28"/>
          <w:szCs w:val="28"/>
        </w:rPr>
        <w:t xml:space="preserve"> </w:t>
      </w:r>
      <w:r>
        <w:rPr>
          <w:rFonts w:cs="Arial"/>
          <w:sz w:val="28"/>
          <w:szCs w:val="28"/>
        </w:rPr>
        <w:t xml:space="preserve"> and do not need delegation from a nurse.  OPI clients who cannot self –direct their medication administration will need </w:t>
      </w:r>
      <w:r w:rsidRPr="00A03A0D">
        <w:rPr>
          <w:rFonts w:cs="Arial"/>
          <w:sz w:val="28"/>
          <w:szCs w:val="28"/>
        </w:rPr>
        <w:t xml:space="preserve">to have a </w:t>
      </w:r>
      <w:r>
        <w:rPr>
          <w:rFonts w:cs="Arial"/>
          <w:sz w:val="28"/>
          <w:szCs w:val="28"/>
        </w:rPr>
        <w:t>nurse</w:t>
      </w:r>
      <w:r w:rsidR="00455C7B">
        <w:rPr>
          <w:rFonts w:cs="Arial"/>
          <w:sz w:val="28"/>
          <w:szCs w:val="28"/>
        </w:rPr>
        <w:t xml:space="preserve"> delegate and</w:t>
      </w:r>
      <w:r w:rsidRPr="00A03A0D">
        <w:rPr>
          <w:rFonts w:cs="Arial"/>
          <w:sz w:val="28"/>
          <w:szCs w:val="28"/>
        </w:rPr>
        <w:t xml:space="preserve"> teach the task</w:t>
      </w:r>
      <w:r w:rsidR="00455C7B">
        <w:rPr>
          <w:rFonts w:cs="Arial"/>
          <w:sz w:val="28"/>
          <w:szCs w:val="28"/>
        </w:rPr>
        <w:t xml:space="preserve"> to the caregiver.  </w:t>
      </w:r>
      <w:r w:rsidRPr="00A03A0D">
        <w:rPr>
          <w:rFonts w:cs="Arial"/>
          <w:sz w:val="28"/>
          <w:szCs w:val="28"/>
        </w:rPr>
        <w:t xml:space="preserve"> Ultimately, the nurse is responsible under his/her license to monitor the task that they have assigned or delegated to the unlicensed caregiver. Nursing services are an allowable services under OPI, therefore, your agency could provide this type of medication service via the RN assignment/delegation</w:t>
      </w:r>
      <w:r w:rsidR="00455C7B">
        <w:rPr>
          <w:rFonts w:cs="Arial"/>
          <w:sz w:val="28"/>
          <w:szCs w:val="28"/>
        </w:rPr>
        <w:t>, if it is allowed under the AAA area plan for your office.</w:t>
      </w:r>
      <w:r w:rsidRPr="001D38E9">
        <w:rPr>
          <w:sz w:val="28"/>
          <w:szCs w:val="28"/>
        </w:rPr>
        <w:t xml:space="preserve"> </w:t>
      </w:r>
    </w:p>
    <w:p w:rsidR="000E339C" w:rsidRDefault="000E339C" w:rsidP="000E339C">
      <w:pPr>
        <w:pBdr>
          <w:bottom w:val="single" w:sz="12" w:space="1" w:color="auto"/>
        </w:pBdr>
        <w:rPr>
          <w:sz w:val="28"/>
          <w:szCs w:val="28"/>
        </w:rPr>
      </w:pPr>
      <w:r w:rsidRPr="001D38E9">
        <w:rPr>
          <w:sz w:val="28"/>
          <w:szCs w:val="28"/>
        </w:rPr>
        <w:t>This is not an issue with OPI clients who receive the</w:t>
      </w:r>
      <w:r>
        <w:rPr>
          <w:sz w:val="28"/>
          <w:szCs w:val="28"/>
        </w:rPr>
        <w:t>ir services through a contract A</w:t>
      </w:r>
      <w:r w:rsidRPr="001D38E9">
        <w:rPr>
          <w:sz w:val="28"/>
          <w:szCs w:val="28"/>
        </w:rPr>
        <w:t xml:space="preserve">gency because most of our agencies have RNs on </w:t>
      </w:r>
      <w:r>
        <w:rPr>
          <w:sz w:val="28"/>
          <w:szCs w:val="28"/>
        </w:rPr>
        <w:t>staff that can delegate to the A</w:t>
      </w:r>
      <w:r w:rsidRPr="001D38E9">
        <w:rPr>
          <w:sz w:val="28"/>
          <w:szCs w:val="28"/>
        </w:rPr>
        <w:t>gency caregiver.</w:t>
      </w:r>
    </w:p>
    <w:p w:rsidR="000E339C" w:rsidRDefault="000E339C" w:rsidP="000E339C">
      <w:pPr>
        <w:pBdr>
          <w:bottom w:val="single" w:sz="12" w:space="1" w:color="auto"/>
        </w:pBdr>
        <w:rPr>
          <w:sz w:val="28"/>
          <w:szCs w:val="28"/>
        </w:rPr>
      </w:pPr>
    </w:p>
    <w:p w:rsidR="000E339C" w:rsidRDefault="000E339C" w:rsidP="000E339C">
      <w:pPr>
        <w:rPr>
          <w:rFonts w:ascii="Arial" w:hAnsi="Arial" w:cs="Arial"/>
          <w:sz w:val="24"/>
          <w:szCs w:val="24"/>
        </w:rPr>
      </w:pPr>
    </w:p>
    <w:p w:rsidR="00455C7B" w:rsidRPr="000F4063" w:rsidRDefault="00455C7B" w:rsidP="00455C7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b/>
          <w:sz w:val="28"/>
          <w:szCs w:val="28"/>
        </w:rPr>
      </w:pPr>
      <w:r>
        <w:rPr>
          <w:b/>
          <w:sz w:val="28"/>
          <w:szCs w:val="28"/>
        </w:rPr>
        <w:t>8.  Are</w:t>
      </w:r>
      <w:r w:rsidRPr="000F4063">
        <w:rPr>
          <w:b/>
          <w:sz w:val="28"/>
          <w:szCs w:val="28"/>
        </w:rPr>
        <w:t xml:space="preserve"> Individuals receiving OSIPM &amp; Medicaid Medical (O</w:t>
      </w:r>
      <w:r>
        <w:rPr>
          <w:b/>
          <w:sz w:val="28"/>
          <w:szCs w:val="28"/>
        </w:rPr>
        <w:t xml:space="preserve">regon </w:t>
      </w:r>
      <w:r w:rsidRPr="000F4063">
        <w:rPr>
          <w:b/>
          <w:sz w:val="28"/>
          <w:szCs w:val="28"/>
        </w:rPr>
        <w:t>H</w:t>
      </w:r>
      <w:r>
        <w:rPr>
          <w:b/>
          <w:sz w:val="28"/>
          <w:szCs w:val="28"/>
        </w:rPr>
        <w:t xml:space="preserve">ealth </w:t>
      </w:r>
      <w:r w:rsidRPr="000F4063">
        <w:rPr>
          <w:b/>
          <w:sz w:val="28"/>
          <w:szCs w:val="28"/>
        </w:rPr>
        <w:t>P</w:t>
      </w:r>
      <w:r>
        <w:rPr>
          <w:b/>
          <w:sz w:val="28"/>
          <w:szCs w:val="28"/>
        </w:rPr>
        <w:t>lan</w:t>
      </w:r>
      <w:r w:rsidRPr="000F4063">
        <w:rPr>
          <w:b/>
          <w:sz w:val="28"/>
          <w:szCs w:val="28"/>
        </w:rPr>
        <w:t>)</w:t>
      </w:r>
      <w:r>
        <w:rPr>
          <w:b/>
          <w:sz w:val="28"/>
          <w:szCs w:val="28"/>
        </w:rPr>
        <w:t xml:space="preserve"> eligible for the OPI Program?</w:t>
      </w:r>
    </w:p>
    <w:p w:rsidR="00455C7B" w:rsidRDefault="00455C7B" w:rsidP="00455C7B">
      <w:pPr>
        <w:pBdr>
          <w:bottom w:val="single" w:sz="12" w:space="1" w:color="auto"/>
        </w:pBdr>
        <w:rPr>
          <w:rFonts w:ascii="Calibri" w:hAnsi="Calibri"/>
          <w:sz w:val="28"/>
          <w:szCs w:val="28"/>
        </w:rPr>
      </w:pPr>
      <w:r>
        <w:rPr>
          <w:rFonts w:ascii="Calibri" w:hAnsi="Calibri"/>
          <w:sz w:val="28"/>
          <w:szCs w:val="28"/>
        </w:rPr>
        <w:t>If an</w:t>
      </w:r>
      <w:r w:rsidRPr="000F4063">
        <w:rPr>
          <w:rFonts w:ascii="Calibri" w:hAnsi="Calibri"/>
          <w:sz w:val="28"/>
          <w:szCs w:val="28"/>
        </w:rPr>
        <w:t xml:space="preserve"> individual is receiving services through </w:t>
      </w:r>
      <w:r w:rsidRPr="00706ED6">
        <w:rPr>
          <w:rFonts w:ascii="Calibri" w:hAnsi="Calibri"/>
          <w:b/>
          <w:sz w:val="28"/>
          <w:szCs w:val="28"/>
        </w:rPr>
        <w:t>OSIPM</w:t>
      </w:r>
      <w:r w:rsidRPr="000F4063">
        <w:rPr>
          <w:rFonts w:ascii="Calibri" w:hAnsi="Calibri"/>
          <w:sz w:val="28"/>
          <w:szCs w:val="28"/>
        </w:rPr>
        <w:t xml:space="preserve">, they are </w:t>
      </w:r>
      <w:r w:rsidRPr="000F4063">
        <w:rPr>
          <w:rFonts w:ascii="Calibri" w:hAnsi="Calibri"/>
          <w:b/>
          <w:sz w:val="28"/>
          <w:szCs w:val="28"/>
        </w:rPr>
        <w:t>NOT</w:t>
      </w:r>
      <w:r w:rsidRPr="000F4063">
        <w:rPr>
          <w:rFonts w:ascii="Calibri" w:hAnsi="Calibri"/>
          <w:sz w:val="28"/>
          <w:szCs w:val="28"/>
        </w:rPr>
        <w:t xml:space="preserve"> eligible for OPI. They would likely be eligible for in-home services through Medicaid if they meet the SPL or </w:t>
      </w:r>
      <w:r>
        <w:rPr>
          <w:rFonts w:ascii="Calibri" w:hAnsi="Calibri"/>
          <w:sz w:val="28"/>
          <w:szCs w:val="28"/>
        </w:rPr>
        <w:t xml:space="preserve">services </w:t>
      </w:r>
      <w:r w:rsidRPr="000F4063">
        <w:rPr>
          <w:rFonts w:ascii="Calibri" w:hAnsi="Calibri"/>
          <w:sz w:val="28"/>
          <w:szCs w:val="28"/>
        </w:rPr>
        <w:t xml:space="preserve">through State Plan Personal Care. </w:t>
      </w:r>
      <w:r>
        <w:rPr>
          <w:rFonts w:ascii="Calibri" w:hAnsi="Calibri"/>
          <w:sz w:val="28"/>
          <w:szCs w:val="28"/>
        </w:rPr>
        <w:t xml:space="preserve"> OSIPM clients receive medical coverage (Medicaid – Oregon Health Plan) because they meet income standards.  See the OSIPM brochure for details.  OPI rule 411-032-0020(1)(a)  specifically states that each eligible OPI individual must </w:t>
      </w:r>
      <w:r w:rsidRPr="00197FF1">
        <w:rPr>
          <w:rFonts w:ascii="Calibri" w:hAnsi="Calibri"/>
          <w:b/>
          <w:sz w:val="28"/>
          <w:szCs w:val="28"/>
        </w:rPr>
        <w:t>“not be</w:t>
      </w:r>
      <w:r>
        <w:rPr>
          <w:rFonts w:ascii="Calibri" w:hAnsi="Calibri"/>
          <w:sz w:val="28"/>
          <w:szCs w:val="28"/>
        </w:rPr>
        <w:t xml:space="preserve"> </w:t>
      </w:r>
      <w:r w:rsidRPr="00197FF1">
        <w:rPr>
          <w:rFonts w:ascii="Calibri" w:hAnsi="Calibri"/>
          <w:b/>
          <w:sz w:val="28"/>
          <w:szCs w:val="28"/>
        </w:rPr>
        <w:t>receiving financial assistance or Medicaid.”</w:t>
      </w:r>
      <w:r>
        <w:rPr>
          <w:rFonts w:ascii="Calibri" w:hAnsi="Calibri"/>
          <w:sz w:val="28"/>
          <w:szCs w:val="28"/>
        </w:rPr>
        <w:t xml:space="preserve">  </w:t>
      </w:r>
      <w:r w:rsidRPr="000F4063">
        <w:rPr>
          <w:rFonts w:ascii="Calibri" w:hAnsi="Calibri"/>
          <w:sz w:val="28"/>
          <w:szCs w:val="28"/>
        </w:rPr>
        <w:t xml:space="preserve">The only </w:t>
      </w:r>
      <w:r w:rsidRPr="00EE7629">
        <w:rPr>
          <w:rFonts w:ascii="Calibri" w:hAnsi="Calibri"/>
          <w:sz w:val="28"/>
          <w:szCs w:val="28"/>
          <w:u w:val="single"/>
        </w:rPr>
        <w:t>exceptions</w:t>
      </w:r>
      <w:r>
        <w:rPr>
          <w:rFonts w:ascii="Calibri" w:hAnsi="Calibri"/>
          <w:sz w:val="28"/>
          <w:szCs w:val="28"/>
        </w:rPr>
        <w:t xml:space="preserve"> are </w:t>
      </w:r>
      <w:r w:rsidRPr="000F4063">
        <w:rPr>
          <w:rFonts w:ascii="Calibri" w:hAnsi="Calibri"/>
          <w:sz w:val="28"/>
          <w:szCs w:val="28"/>
        </w:rPr>
        <w:t>individuals re</w:t>
      </w:r>
      <w:r>
        <w:rPr>
          <w:rFonts w:ascii="Calibri" w:hAnsi="Calibri"/>
          <w:sz w:val="28"/>
          <w:szCs w:val="28"/>
        </w:rPr>
        <w:t xml:space="preserve">ceiving </w:t>
      </w:r>
      <w:r w:rsidRPr="000F4063">
        <w:rPr>
          <w:rFonts w:ascii="Calibri" w:hAnsi="Calibri"/>
          <w:sz w:val="28"/>
          <w:szCs w:val="28"/>
        </w:rPr>
        <w:t>assistance with their Medicare premiums</w:t>
      </w:r>
      <w:r>
        <w:rPr>
          <w:rFonts w:ascii="Calibri" w:hAnsi="Calibri"/>
          <w:sz w:val="28"/>
          <w:szCs w:val="28"/>
        </w:rPr>
        <w:t>, drugs etc… through the QMB, &amp; SMB programs, or SNAP benefits (Oregon Trail Card).</w:t>
      </w:r>
    </w:p>
    <w:p w:rsidR="00455C7B" w:rsidRDefault="00455C7B" w:rsidP="00455C7B">
      <w:pPr>
        <w:pBdr>
          <w:bottom w:val="single" w:sz="12" w:space="1" w:color="auto"/>
        </w:pBdr>
        <w:rPr>
          <w:rFonts w:ascii="Calibri" w:hAnsi="Calibri"/>
          <w:sz w:val="28"/>
          <w:szCs w:val="28"/>
        </w:rPr>
      </w:pPr>
    </w:p>
    <w:p w:rsidR="00455C7B" w:rsidRDefault="00455C7B" w:rsidP="00455C7B">
      <w:pPr>
        <w:pBdr>
          <w:bottom w:val="single" w:sz="12" w:space="1" w:color="auto"/>
        </w:pBdr>
        <w:rPr>
          <w:rFonts w:ascii="Calibri" w:hAnsi="Calibri"/>
          <w:sz w:val="28"/>
          <w:szCs w:val="28"/>
        </w:rPr>
      </w:pPr>
      <w:r w:rsidRPr="00455C7B">
        <w:rPr>
          <w:rFonts w:ascii="Calibri" w:hAnsi="Calibri"/>
          <w:b/>
          <w:sz w:val="28"/>
          <w:szCs w:val="28"/>
        </w:rPr>
        <w:lastRenderedPageBreak/>
        <w:t>9.</w:t>
      </w:r>
      <w:r>
        <w:rPr>
          <w:rFonts w:ascii="Calibri" w:hAnsi="Calibri"/>
          <w:sz w:val="28"/>
          <w:szCs w:val="28"/>
        </w:rPr>
        <w:t xml:space="preserve">  </w:t>
      </w:r>
      <w:r w:rsidRPr="00455C7B">
        <w:rPr>
          <w:rFonts w:ascii="Calibri" w:hAnsi="Calibri"/>
          <w:b/>
          <w:sz w:val="28"/>
          <w:szCs w:val="28"/>
        </w:rPr>
        <w:t>Do MAGI individuals qualify for the OPI Program?</w:t>
      </w:r>
    </w:p>
    <w:p w:rsidR="00455C7B" w:rsidRDefault="00455C7B" w:rsidP="00455C7B">
      <w:pPr>
        <w:pBdr>
          <w:bottom w:val="single" w:sz="12" w:space="1" w:color="auto"/>
        </w:pBdr>
        <w:rPr>
          <w:rFonts w:ascii="Calibri" w:hAnsi="Calibri"/>
          <w:sz w:val="28"/>
          <w:szCs w:val="28"/>
        </w:rPr>
      </w:pPr>
    </w:p>
    <w:p w:rsidR="00455C7B" w:rsidRDefault="00455C7B" w:rsidP="00455C7B">
      <w:pPr>
        <w:pBdr>
          <w:bottom w:val="single" w:sz="12" w:space="1" w:color="auto"/>
        </w:pBdr>
        <w:rPr>
          <w:rFonts w:ascii="Calibri" w:hAnsi="Calibri"/>
          <w:sz w:val="28"/>
          <w:szCs w:val="28"/>
        </w:rPr>
      </w:pPr>
      <w:r>
        <w:rPr>
          <w:rFonts w:ascii="Calibri" w:hAnsi="Calibri"/>
          <w:sz w:val="28"/>
          <w:szCs w:val="28"/>
        </w:rPr>
        <w:t xml:space="preserve">MAGI Medicaid only serves those individuals under age 65.  Anyone 65 years and older </w:t>
      </w:r>
      <w:r w:rsidRPr="00455C7B">
        <w:rPr>
          <w:rFonts w:ascii="Calibri" w:hAnsi="Calibri"/>
          <w:sz w:val="28"/>
          <w:szCs w:val="28"/>
          <w:u w:val="single"/>
        </w:rPr>
        <w:t>must</w:t>
      </w:r>
      <w:r>
        <w:rPr>
          <w:rFonts w:ascii="Calibri" w:hAnsi="Calibri"/>
          <w:sz w:val="28"/>
          <w:szCs w:val="28"/>
        </w:rPr>
        <w:t xml:space="preserve"> apply for OSIPM Medicaid medical.  There is the potential that a MAGI individual age 60 to 64 would apply for OPI.  They are disqualified because they receive Medicaid under MAGI.  At age 65 they would receive Medicaid under OSIPM.   See APD-PT-14-007     MAGI individuals should apply for APD Medicaid Long Term Care services (Title XIX).</w:t>
      </w:r>
    </w:p>
    <w:p w:rsidR="00455C7B" w:rsidRDefault="00455C7B" w:rsidP="00455C7B">
      <w:pPr>
        <w:pBdr>
          <w:bottom w:val="single" w:sz="12" w:space="1" w:color="auto"/>
        </w:pBdr>
        <w:rPr>
          <w:rFonts w:ascii="Calibri" w:hAnsi="Calibri"/>
          <w:sz w:val="28"/>
          <w:szCs w:val="28"/>
        </w:rPr>
      </w:pPr>
    </w:p>
    <w:p w:rsidR="00455C7B" w:rsidRDefault="00455C7B" w:rsidP="000E339C">
      <w:pPr>
        <w:rPr>
          <w:rFonts w:ascii="Arial" w:hAnsi="Arial" w:cs="Arial"/>
          <w:sz w:val="24"/>
          <w:szCs w:val="24"/>
        </w:rPr>
      </w:pPr>
    </w:p>
    <w:p w:rsidR="00455C7B" w:rsidRPr="009B254D" w:rsidRDefault="00893DD8" w:rsidP="00455C7B">
      <w:pPr>
        <w:rPr>
          <w:rFonts w:ascii="Calibri" w:hAnsi="Calibri"/>
          <w:b/>
          <w:sz w:val="28"/>
          <w:szCs w:val="28"/>
        </w:rPr>
      </w:pPr>
      <w:r>
        <w:rPr>
          <w:rFonts w:ascii="Calibri" w:hAnsi="Calibri"/>
          <w:b/>
          <w:sz w:val="28"/>
          <w:szCs w:val="28"/>
        </w:rPr>
        <w:t>10</w:t>
      </w:r>
      <w:r w:rsidR="00455C7B" w:rsidRPr="009B254D">
        <w:rPr>
          <w:rFonts w:ascii="Calibri" w:hAnsi="Calibri"/>
          <w:b/>
          <w:sz w:val="28"/>
          <w:szCs w:val="28"/>
        </w:rPr>
        <w:t xml:space="preserve">.  </w:t>
      </w:r>
      <w:r>
        <w:rPr>
          <w:rFonts w:ascii="Calibri" w:hAnsi="Calibri"/>
          <w:b/>
          <w:sz w:val="28"/>
          <w:szCs w:val="28"/>
        </w:rPr>
        <w:t xml:space="preserve">Can non-citizens apply for OPI?  </w:t>
      </w:r>
    </w:p>
    <w:p w:rsidR="00455C7B" w:rsidRDefault="00455C7B" w:rsidP="00455C7B">
      <w:pPr>
        <w:pBdr>
          <w:bottom w:val="single" w:sz="12" w:space="1" w:color="auto"/>
        </w:pBdr>
        <w:rPr>
          <w:rFonts w:ascii="Calibri" w:hAnsi="Calibri"/>
          <w:sz w:val="28"/>
          <w:szCs w:val="28"/>
        </w:rPr>
      </w:pPr>
      <w:r>
        <w:rPr>
          <w:rFonts w:ascii="Calibri" w:hAnsi="Calibri"/>
          <w:sz w:val="28"/>
          <w:szCs w:val="28"/>
        </w:rPr>
        <w:t xml:space="preserve">There is </w:t>
      </w:r>
      <w:r w:rsidRPr="00620A66">
        <w:rPr>
          <w:rFonts w:ascii="Calibri" w:hAnsi="Calibri"/>
          <w:b/>
          <w:sz w:val="28"/>
          <w:szCs w:val="28"/>
        </w:rPr>
        <w:t xml:space="preserve">no citizenship requirement </w:t>
      </w:r>
      <w:r>
        <w:rPr>
          <w:rFonts w:ascii="Calibri" w:hAnsi="Calibri"/>
          <w:sz w:val="28"/>
          <w:szCs w:val="28"/>
        </w:rPr>
        <w:t xml:space="preserve">for eligibility in the OPI Rules.  An applicant for the OPI Program does not have to provide any citizenship information.  Non-citizen aliens, temporary residents, and those non-citizens on CAWEM </w:t>
      </w:r>
      <w:r w:rsidRPr="009B254D">
        <w:rPr>
          <w:rFonts w:ascii="Calibri" w:hAnsi="Calibri"/>
          <w:b/>
          <w:sz w:val="28"/>
          <w:szCs w:val="28"/>
        </w:rPr>
        <w:t>are eligible</w:t>
      </w:r>
      <w:r>
        <w:rPr>
          <w:rFonts w:ascii="Calibri" w:hAnsi="Calibri"/>
          <w:b/>
          <w:sz w:val="28"/>
          <w:szCs w:val="28"/>
        </w:rPr>
        <w:t xml:space="preserve"> to apply</w:t>
      </w:r>
      <w:r>
        <w:rPr>
          <w:rFonts w:ascii="Calibri" w:hAnsi="Calibri"/>
          <w:sz w:val="28"/>
          <w:szCs w:val="28"/>
        </w:rPr>
        <w:t xml:space="preserve"> </w:t>
      </w:r>
      <w:r w:rsidRPr="009B254D">
        <w:rPr>
          <w:rFonts w:ascii="Calibri" w:hAnsi="Calibri"/>
          <w:b/>
          <w:sz w:val="28"/>
          <w:szCs w:val="28"/>
        </w:rPr>
        <w:t>for OPI</w:t>
      </w:r>
      <w:r w:rsidR="00893DD8">
        <w:rPr>
          <w:rFonts w:ascii="Calibri" w:hAnsi="Calibri"/>
          <w:sz w:val="28"/>
          <w:szCs w:val="28"/>
        </w:rPr>
        <w:t xml:space="preserve"> and need to meet all</w:t>
      </w:r>
      <w:r>
        <w:rPr>
          <w:rFonts w:ascii="Calibri" w:hAnsi="Calibri"/>
          <w:sz w:val="28"/>
          <w:szCs w:val="28"/>
        </w:rPr>
        <w:t xml:space="preserve"> OPI requirements.  </w:t>
      </w:r>
    </w:p>
    <w:p w:rsidR="00893DD8" w:rsidRDefault="00893DD8" w:rsidP="00455C7B">
      <w:pPr>
        <w:pBdr>
          <w:bottom w:val="single" w:sz="12" w:space="1" w:color="auto"/>
        </w:pBdr>
        <w:rPr>
          <w:rFonts w:ascii="Calibri" w:hAnsi="Calibri"/>
          <w:sz w:val="28"/>
          <w:szCs w:val="28"/>
        </w:rPr>
      </w:pPr>
    </w:p>
    <w:p w:rsidR="00455C7B" w:rsidRDefault="00455C7B" w:rsidP="000E339C">
      <w:pPr>
        <w:rPr>
          <w:rFonts w:ascii="Arial" w:hAnsi="Arial" w:cs="Arial"/>
          <w:b/>
          <w:sz w:val="24"/>
          <w:szCs w:val="24"/>
        </w:rPr>
      </w:pPr>
    </w:p>
    <w:p w:rsidR="00893DD8" w:rsidRDefault="00893DD8" w:rsidP="000E339C">
      <w:pPr>
        <w:rPr>
          <w:rFonts w:ascii="Arial" w:hAnsi="Arial" w:cs="Arial"/>
          <w:b/>
          <w:sz w:val="24"/>
          <w:szCs w:val="24"/>
        </w:rPr>
      </w:pPr>
      <w:r>
        <w:rPr>
          <w:rFonts w:ascii="Arial" w:hAnsi="Arial" w:cs="Arial"/>
          <w:b/>
          <w:sz w:val="24"/>
          <w:szCs w:val="24"/>
        </w:rPr>
        <w:t>11.  If a branch is maxed-out on OPI numbers and has a wait list, can a current OPI participant be “bumped off,” so a needier person can be placed on the program?</w:t>
      </w:r>
    </w:p>
    <w:p w:rsidR="00893DD8" w:rsidRDefault="00893DD8" w:rsidP="000E339C">
      <w:pPr>
        <w:pBdr>
          <w:bottom w:val="single" w:sz="12" w:space="1" w:color="auto"/>
        </w:pBdr>
        <w:rPr>
          <w:rFonts w:ascii="Arial" w:hAnsi="Arial" w:cs="Arial"/>
          <w:sz w:val="24"/>
          <w:szCs w:val="24"/>
        </w:rPr>
      </w:pPr>
      <w:r w:rsidRPr="00893DD8">
        <w:rPr>
          <w:rFonts w:ascii="Arial" w:hAnsi="Arial" w:cs="Arial"/>
          <w:b/>
          <w:sz w:val="24"/>
          <w:szCs w:val="24"/>
        </w:rPr>
        <w:t>No</w:t>
      </w:r>
      <w:r>
        <w:rPr>
          <w:rFonts w:ascii="Arial" w:hAnsi="Arial" w:cs="Arial"/>
          <w:sz w:val="24"/>
          <w:szCs w:val="24"/>
        </w:rPr>
        <w:t xml:space="preserve">.  Please do not dis-enroll a person from the program who is already receiving OPI services.  OPI rules specifically state the following priority for authorized services:  1.) </w:t>
      </w:r>
      <w:r w:rsidRPr="00893DD8">
        <w:rPr>
          <w:rFonts w:ascii="Arial" w:hAnsi="Arial" w:cs="Arial"/>
          <w:sz w:val="24"/>
          <w:szCs w:val="24"/>
          <w:u w:val="single"/>
        </w:rPr>
        <w:t>Maintaining eligible individuals already receiving authorized service</w:t>
      </w:r>
      <w:r>
        <w:rPr>
          <w:rFonts w:ascii="Arial" w:hAnsi="Arial" w:cs="Arial"/>
          <w:sz w:val="24"/>
          <w:szCs w:val="24"/>
        </w:rPr>
        <w:t>.  2.) Individuals at risk for out of home placement.   411-032-0020 (3)(b)</w:t>
      </w:r>
    </w:p>
    <w:p w:rsidR="0048276B" w:rsidRDefault="0048276B" w:rsidP="000E339C">
      <w:pPr>
        <w:pBdr>
          <w:bottom w:val="single" w:sz="12" w:space="1" w:color="auto"/>
        </w:pBdr>
        <w:rPr>
          <w:rFonts w:ascii="Arial" w:hAnsi="Arial" w:cs="Arial"/>
          <w:sz w:val="24"/>
          <w:szCs w:val="24"/>
        </w:rPr>
      </w:pPr>
    </w:p>
    <w:p w:rsidR="0048276B" w:rsidRDefault="0048276B" w:rsidP="000E339C">
      <w:pPr>
        <w:rPr>
          <w:rFonts w:ascii="Arial" w:hAnsi="Arial" w:cs="Arial"/>
          <w:sz w:val="24"/>
          <w:szCs w:val="24"/>
        </w:rPr>
      </w:pPr>
    </w:p>
    <w:p w:rsidR="0048276B" w:rsidRDefault="0048276B" w:rsidP="000E339C">
      <w:pPr>
        <w:rPr>
          <w:rFonts w:ascii="Arial" w:hAnsi="Arial" w:cs="Arial"/>
          <w:sz w:val="24"/>
          <w:szCs w:val="24"/>
        </w:rPr>
      </w:pPr>
      <w:r>
        <w:rPr>
          <w:rFonts w:ascii="Arial" w:hAnsi="Arial" w:cs="Arial"/>
          <w:b/>
          <w:sz w:val="24"/>
          <w:szCs w:val="24"/>
        </w:rPr>
        <w:t>12.  Is Veteran’s Aid &amp; Attendance counted as income for OPI fee determination?</w:t>
      </w:r>
    </w:p>
    <w:p w:rsidR="0048276B" w:rsidRPr="0048276B" w:rsidRDefault="0048276B" w:rsidP="000E339C">
      <w:pPr>
        <w:rPr>
          <w:rFonts w:ascii="Arial" w:hAnsi="Arial" w:cs="Arial"/>
          <w:sz w:val="24"/>
          <w:szCs w:val="24"/>
        </w:rPr>
      </w:pPr>
      <w:r w:rsidRPr="0048276B">
        <w:rPr>
          <w:rFonts w:ascii="Arial" w:hAnsi="Arial" w:cs="Arial"/>
          <w:b/>
          <w:sz w:val="24"/>
          <w:szCs w:val="24"/>
        </w:rPr>
        <w:t>Yes</w:t>
      </w:r>
      <w:r>
        <w:rPr>
          <w:rFonts w:ascii="Arial" w:hAnsi="Arial" w:cs="Arial"/>
          <w:sz w:val="24"/>
          <w:szCs w:val="24"/>
        </w:rPr>
        <w:t>.  Count Veteran’s Aid &amp; Attendance benefit as income when calculating OPI fees using the OPI Fee Schedule.   Also count whatever A&amp;A money is used to pay caregivers as a medical deduction for OPI fees.</w:t>
      </w:r>
    </w:p>
    <w:sectPr w:rsidR="0048276B" w:rsidRPr="0048276B" w:rsidSect="004827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9DC" w:rsidRDefault="007439DC" w:rsidP="00455C7B">
      <w:pPr>
        <w:spacing w:after="0" w:line="240" w:lineRule="auto"/>
      </w:pPr>
      <w:r>
        <w:separator/>
      </w:r>
    </w:p>
  </w:endnote>
  <w:endnote w:type="continuationSeparator" w:id="0">
    <w:p w:rsidR="007439DC" w:rsidRDefault="007439DC" w:rsidP="0045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9DC" w:rsidRDefault="007439DC" w:rsidP="00455C7B">
      <w:pPr>
        <w:spacing w:after="0" w:line="240" w:lineRule="auto"/>
      </w:pPr>
      <w:r>
        <w:separator/>
      </w:r>
    </w:p>
  </w:footnote>
  <w:footnote w:type="continuationSeparator" w:id="0">
    <w:p w:rsidR="007439DC" w:rsidRDefault="007439DC" w:rsidP="00455C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39C"/>
    <w:rsid w:val="000E339C"/>
    <w:rsid w:val="00455C7B"/>
    <w:rsid w:val="0048276B"/>
    <w:rsid w:val="004C197F"/>
    <w:rsid w:val="007439DC"/>
    <w:rsid w:val="00893DD8"/>
    <w:rsid w:val="00925506"/>
    <w:rsid w:val="00A34A4C"/>
    <w:rsid w:val="00F4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C7B"/>
  </w:style>
  <w:style w:type="paragraph" w:styleId="Footer">
    <w:name w:val="footer"/>
    <w:basedOn w:val="Normal"/>
    <w:link w:val="FooterChar"/>
    <w:uiPriority w:val="99"/>
    <w:unhideWhenUsed/>
    <w:rsid w:val="00455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C7B"/>
  </w:style>
  <w:style w:type="paragraph" w:styleId="BalloonText">
    <w:name w:val="Balloon Text"/>
    <w:basedOn w:val="Normal"/>
    <w:link w:val="BalloonTextChar"/>
    <w:uiPriority w:val="99"/>
    <w:semiHidden/>
    <w:unhideWhenUsed/>
    <w:rsid w:val="004827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76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C7B"/>
  </w:style>
  <w:style w:type="paragraph" w:styleId="Footer">
    <w:name w:val="footer"/>
    <w:basedOn w:val="Normal"/>
    <w:link w:val="FooterChar"/>
    <w:uiPriority w:val="99"/>
    <w:unhideWhenUsed/>
    <w:rsid w:val="00455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C7B"/>
  </w:style>
  <w:style w:type="paragraph" w:styleId="BalloonText">
    <w:name w:val="Balloon Text"/>
    <w:basedOn w:val="Normal"/>
    <w:link w:val="BalloonTextChar"/>
    <w:uiPriority w:val="99"/>
    <w:semiHidden/>
    <w:unhideWhenUsed/>
    <w:rsid w:val="004827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7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D25BD126E7F48AD434F3F881C6FD8" ma:contentTypeVersion="16" ma:contentTypeDescription="Create a new document." ma:contentTypeScope="" ma:versionID="cd75e23e3a530d19a103ee5018614058">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02970f339462b2d54cc01e91b82fe9b4"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Link" ma:description="Added column for Document Hyperlink WF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https://stage.oregon.gov/dhs/SENIORS-DISABILITIES/SUA/AAABusinessTraining/opi-faq-2015.docx</Url>
      <Description>OPI Frequently Asked Questions - 2015</Description>
    </URL>
    <Link xmlns="0e3d4f42-ba30-4d9a-9a46-8dd0dcd04638">
      <Url>https://stage.oregon.gov/dhs/SENIORS-DISABILITIES/SUA/AAABusinessTraining/opi-faq-2015.docx</Url>
      <Description>OPI Frequently Asked Questions</Description>
    </Link>
    <Meta_x0020_Description xmlns="0e3d4f42-ba30-4d9a-9a46-8dd0dcd04638" xsi:nil="true"/>
    <Meta_x0020_Keywords xmlns="0e3d4f42-ba30-4d9a-9a46-8dd0dcd04638" xsi:nil="true"/>
  </documentManagement>
</p:properties>
</file>

<file path=customXml/itemProps1.xml><?xml version="1.0" encoding="utf-8"?>
<ds:datastoreItem xmlns:ds="http://schemas.openxmlformats.org/officeDocument/2006/customXml" ds:itemID="{13C83A2A-59BA-4257-B697-7A10E990D054}"/>
</file>

<file path=customXml/itemProps2.xml><?xml version="1.0" encoding="utf-8"?>
<ds:datastoreItem xmlns:ds="http://schemas.openxmlformats.org/officeDocument/2006/customXml" ds:itemID="{1093A119-26AE-4F82-BB58-724E229A4B4D}"/>
</file>

<file path=customXml/itemProps3.xml><?xml version="1.0" encoding="utf-8"?>
<ds:datastoreItem xmlns:ds="http://schemas.openxmlformats.org/officeDocument/2006/customXml" ds:itemID="{14CD1DF1-6F11-48E5-864F-415A8D38F709}"/>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NWSDS</Company>
  <LinksUpToDate>false</LinksUpToDate>
  <CharactersWithSpaces>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 Frequently Asked Questions - 2015</dc:title>
  <dc:subject/>
  <dc:creator>Mark ACUNA</dc:creator>
  <cp:keywords/>
  <dc:description/>
  <cp:lastModifiedBy>State of Oregon</cp:lastModifiedBy>
  <cp:revision>2</cp:revision>
  <cp:lastPrinted>2014-09-10T22:29:00Z</cp:lastPrinted>
  <dcterms:created xsi:type="dcterms:W3CDTF">2014-09-10T23:25:00Z</dcterms:created>
  <dcterms:modified xsi:type="dcterms:W3CDTF">2014-09-10T23:25:00Z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0x010100CC2D25BD126E7F48AD434F3F881C6FD8</vt:lpwstr>
  </property>
  <property fmtid="{D5CDD505-2E9C-101B-9397-08002B2CF9AE}" pid="3" name="WorkflowChangePath">
    <vt:lpwstr>329b327f-4280-4d28-9a29-9ff6712d22e5,2;bbfaaaad-5153-41bf-8618-d3e2006892e9,18;bbfaaaad-5153-41bf-8618-d3e2006892e9,21;bbfaaaad-5153-41bf-8618-d3e2006892e9,24;bbfaaaad-5153-41bf-8618-d3e2006892e9,26;</vt:lpwstr>
  </property>
  <property fmtid="{D5CDD505-2E9C-101B-9397-08002B2CF9AE}" pid="4" name="WF">
    <vt:r8>1</vt:r8>
  </property>
</Properties>
</file>