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3880" w14:textId="6B19A4BD" w:rsidR="00BB11DF" w:rsidRDefault="2E5AC3B1" w:rsidP="569E31C2">
      <w:pPr>
        <w:spacing w:before="240" w:after="240" w:line="257" w:lineRule="auto"/>
        <w:rPr>
          <w:rFonts w:ascii="Arial" w:eastAsia="Arial" w:hAnsi="Arial" w:cs="Arial"/>
          <w:color w:val="000000" w:themeColor="text1"/>
          <w:sz w:val="24"/>
          <w:szCs w:val="24"/>
          <w:lang w:val="es"/>
        </w:rPr>
      </w:pPr>
      <w:r w:rsidRPr="75A94D57">
        <w:rPr>
          <w:rFonts w:ascii="Arial" w:eastAsia="Arial" w:hAnsi="Arial" w:cs="Arial"/>
          <w:color w:val="000000" w:themeColor="text1"/>
          <w:sz w:val="24"/>
          <w:szCs w:val="24"/>
          <w:lang w:val="es"/>
        </w:rPr>
        <w:t>MM/DD/YY</w:t>
      </w:r>
    </w:p>
    <w:p w14:paraId="4C1BCA60" w14:textId="0D4C6A5A" w:rsidR="00BB11DF" w:rsidRDefault="2E5AC3B1" w:rsidP="75A94D57">
      <w:pPr>
        <w:spacing w:before="240" w:after="240" w:line="257" w:lineRule="auto"/>
        <w:rPr>
          <w:rFonts w:ascii="Arial" w:eastAsia="Arial" w:hAnsi="Arial" w:cs="Arial"/>
          <w:color w:val="000000" w:themeColor="text1"/>
          <w:sz w:val="24"/>
          <w:szCs w:val="24"/>
          <w:highlight w:val="yellow"/>
          <w:lang w:val="es"/>
        </w:rPr>
      </w:pPr>
      <w:r w:rsidRPr="75A94D57">
        <w:rPr>
          <w:rFonts w:ascii="Arial" w:eastAsia="Arial" w:hAnsi="Arial" w:cs="Arial"/>
          <w:color w:val="000000" w:themeColor="text1"/>
          <w:sz w:val="24"/>
          <w:szCs w:val="24"/>
          <w:lang w:val="es"/>
        </w:rPr>
        <w:t xml:space="preserve">Estimado </w:t>
      </w:r>
      <w:r w:rsidRPr="75A94D57">
        <w:rPr>
          <w:rFonts w:ascii="Arial" w:eastAsia="Arial" w:hAnsi="Arial" w:cs="Arial"/>
          <w:color w:val="000000" w:themeColor="text1"/>
          <w:sz w:val="24"/>
          <w:szCs w:val="24"/>
          <w:highlight w:val="yellow"/>
          <w:lang w:val="es"/>
        </w:rPr>
        <w:t>Vecino:</w:t>
      </w:r>
    </w:p>
    <w:p w14:paraId="5A36479A" w14:textId="377CDD67" w:rsidR="00BB11DF" w:rsidRDefault="2E5AC3B1" w:rsidP="75A94D57">
      <w:pPr>
        <w:spacing w:before="240" w:after="240" w:line="257" w:lineRule="auto"/>
        <w:rPr>
          <w:rFonts w:ascii="Arial" w:eastAsia="Arial" w:hAnsi="Arial" w:cs="Arial"/>
          <w:color w:val="000000" w:themeColor="text1"/>
          <w:sz w:val="24"/>
          <w:szCs w:val="24"/>
          <w:lang w:val="es"/>
        </w:rPr>
      </w:pPr>
      <w:r w:rsidRPr="75A94D57">
        <w:rPr>
          <w:rFonts w:ascii="Arial" w:eastAsia="Arial" w:hAnsi="Arial" w:cs="Arial"/>
          <w:color w:val="000000" w:themeColor="text1"/>
          <w:sz w:val="24"/>
          <w:szCs w:val="24"/>
          <w:lang w:val="es"/>
        </w:rPr>
        <w:t xml:space="preserve">En </w:t>
      </w:r>
      <w:r w:rsidRPr="75A94D57">
        <w:rPr>
          <w:rFonts w:ascii="Arial" w:eastAsia="Arial" w:hAnsi="Arial" w:cs="Arial"/>
          <w:color w:val="000000" w:themeColor="text1"/>
          <w:sz w:val="24"/>
          <w:szCs w:val="24"/>
          <w:highlight w:val="yellow"/>
          <w:lang w:val="es"/>
        </w:rPr>
        <w:t>Nombre de la comunidad</w:t>
      </w:r>
      <w:r w:rsidRPr="75A94D57">
        <w:rPr>
          <w:rFonts w:ascii="Arial" w:eastAsia="Arial" w:hAnsi="Arial" w:cs="Arial"/>
          <w:color w:val="000000" w:themeColor="text1"/>
          <w:sz w:val="24"/>
          <w:szCs w:val="24"/>
          <w:lang w:val="es"/>
        </w:rPr>
        <w:t xml:space="preserve"> adoptamos una actitud proactiva para proteger el agua potable. La protección del agua potable implica identificar de dónde procede el agua y salvaguardar esa zona tanto como sea posible. Nuestra fuente de agua potable es el agua subterránea que procede de un acuífero situado debajo de (</w:t>
      </w:r>
      <w:r w:rsidRPr="75A94D57">
        <w:rPr>
          <w:rFonts w:ascii="Arial" w:eastAsia="Arial" w:hAnsi="Arial" w:cs="Arial"/>
          <w:color w:val="000000" w:themeColor="text1"/>
          <w:sz w:val="24"/>
          <w:szCs w:val="24"/>
          <w:highlight w:val="yellow"/>
          <w:lang w:val="es"/>
        </w:rPr>
        <w:t>Ubicación</w:t>
      </w:r>
      <w:r w:rsidRPr="75A94D57">
        <w:rPr>
          <w:rFonts w:ascii="Arial" w:eastAsia="Arial" w:hAnsi="Arial" w:cs="Arial"/>
          <w:color w:val="000000" w:themeColor="text1"/>
          <w:sz w:val="24"/>
          <w:szCs w:val="24"/>
          <w:lang w:val="es"/>
        </w:rPr>
        <w:t>). Lo que ocurre en la tierra repercute en el agua, por lo que intentamos ser conscientes de nuestras acciones.</w:t>
      </w:r>
    </w:p>
    <w:p w14:paraId="791D766F" w14:textId="5CCC1660" w:rsidR="00BB11DF" w:rsidRDefault="2E5AC3B1" w:rsidP="75A94D57">
      <w:pPr>
        <w:spacing w:before="240" w:after="240" w:line="257" w:lineRule="auto"/>
        <w:rPr>
          <w:rFonts w:ascii="Arial" w:eastAsia="Arial" w:hAnsi="Arial" w:cs="Arial"/>
          <w:color w:val="000000" w:themeColor="text1"/>
          <w:sz w:val="24"/>
          <w:szCs w:val="24"/>
          <w:lang w:val="es"/>
        </w:rPr>
      </w:pPr>
      <w:r w:rsidRPr="75A94D57">
        <w:rPr>
          <w:rFonts w:ascii="Arial" w:eastAsia="Arial" w:hAnsi="Arial" w:cs="Arial"/>
          <w:color w:val="000000" w:themeColor="text1"/>
          <w:sz w:val="24"/>
          <w:szCs w:val="24"/>
          <w:lang w:val="es"/>
        </w:rPr>
        <w:t>Al planificar la protección del agua potable, tomamos en cuenta todos los riesgos potenciales para nuestro acuífero subterráneo. Si podemos identificar los riesgos, podemos trabajar para eliminarlos o reducirlos. Una de las medidas que tomamos en (</w:t>
      </w:r>
      <w:r w:rsidRPr="75A94D57">
        <w:rPr>
          <w:rFonts w:ascii="Arial" w:eastAsia="Arial" w:hAnsi="Arial" w:cs="Arial"/>
          <w:color w:val="000000" w:themeColor="text1"/>
          <w:sz w:val="24"/>
          <w:szCs w:val="24"/>
          <w:highlight w:val="yellow"/>
          <w:lang w:val="es"/>
        </w:rPr>
        <w:t>Ubicación</w:t>
      </w:r>
      <w:r w:rsidRPr="75A94D57">
        <w:rPr>
          <w:rFonts w:ascii="Arial" w:eastAsia="Arial" w:hAnsi="Arial" w:cs="Arial"/>
          <w:color w:val="000000" w:themeColor="text1"/>
          <w:sz w:val="24"/>
          <w:szCs w:val="24"/>
          <w:lang w:val="es"/>
        </w:rPr>
        <w:t>) es asegurarnos de que todos los residuos domésticos peligrosos se eliminen correctamente en un punto de recogida de residuos, no en la basura ni por el desagüe. También nos aseguramos de que nuestros residentes no reparen automóviles en el terreno. Hay muchas medidas más que podemos tomar; esto es solo el principio.</w:t>
      </w:r>
    </w:p>
    <w:p w14:paraId="61CE0785" w14:textId="1D5F1107" w:rsidR="00BB11DF" w:rsidRDefault="2E5AC3B1" w:rsidP="75A94D57">
      <w:pPr>
        <w:spacing w:before="240" w:after="240" w:line="257" w:lineRule="auto"/>
        <w:rPr>
          <w:rFonts w:ascii="Arial" w:eastAsia="Arial" w:hAnsi="Arial" w:cs="Arial"/>
          <w:color w:val="000000" w:themeColor="text1"/>
          <w:sz w:val="24"/>
          <w:szCs w:val="24"/>
          <w:lang w:val="es"/>
        </w:rPr>
      </w:pPr>
      <w:r w:rsidRPr="75A94D57">
        <w:rPr>
          <w:rFonts w:ascii="Arial" w:eastAsia="Arial" w:hAnsi="Arial" w:cs="Arial"/>
          <w:color w:val="000000" w:themeColor="text1"/>
          <w:sz w:val="24"/>
          <w:szCs w:val="24"/>
          <w:lang w:val="es"/>
        </w:rPr>
        <w:t>Su empresa, (</w:t>
      </w:r>
      <w:r w:rsidRPr="75A94D57">
        <w:rPr>
          <w:rFonts w:ascii="Arial" w:eastAsia="Arial" w:hAnsi="Arial" w:cs="Arial"/>
          <w:color w:val="000000" w:themeColor="text1"/>
          <w:sz w:val="24"/>
          <w:szCs w:val="24"/>
          <w:highlight w:val="yellow"/>
          <w:lang w:val="es"/>
        </w:rPr>
        <w:t>inserte aquí el nombre de la empresa</w:t>
      </w:r>
      <w:r w:rsidRPr="75A94D57">
        <w:rPr>
          <w:rFonts w:ascii="Arial" w:eastAsia="Arial" w:hAnsi="Arial" w:cs="Arial"/>
          <w:color w:val="000000" w:themeColor="text1"/>
          <w:sz w:val="24"/>
          <w:szCs w:val="24"/>
          <w:lang w:val="es"/>
        </w:rPr>
        <w:t xml:space="preserve">), se encuentra dentro de nuestra zona de fuente de agua potable, por lo que nos gustaría trabajar con usted para mitigar cualquier riesgo potencial a la seguridad de las aguas subterráneas que pueda generarse allí. Por ejemplo, dado que allí se </w:t>
      </w:r>
      <w:r w:rsidRPr="75A94D57">
        <w:rPr>
          <w:rFonts w:ascii="Arial" w:eastAsia="Arial" w:hAnsi="Arial" w:cs="Arial"/>
          <w:color w:val="000000" w:themeColor="text1"/>
          <w:sz w:val="24"/>
          <w:szCs w:val="24"/>
          <w:highlight w:val="yellow"/>
          <w:lang w:val="es"/>
        </w:rPr>
        <w:t>almacena combustible, las buenas prácticas, como la contención secundaria, podrían marcar la diferencia en caso de emergencia o catástrofe natural.</w:t>
      </w:r>
      <w:r w:rsidRPr="75A94D57">
        <w:rPr>
          <w:rFonts w:ascii="Arial" w:eastAsia="Arial" w:hAnsi="Arial" w:cs="Arial"/>
          <w:color w:val="000000" w:themeColor="text1"/>
          <w:sz w:val="24"/>
          <w:szCs w:val="24"/>
          <w:lang w:val="es"/>
        </w:rPr>
        <w:t xml:space="preserve"> Además, notificarnos en caso de vertido accidental puede ayudarnos a proteger nuestro sistema. El agua potable es tan importante que tiene sentido planificar su protección. Trabajemos juntos para que las empresas de nuestra comunidad sean lo más respetuosas posible con las aguas subterráneas.</w:t>
      </w:r>
    </w:p>
    <w:p w14:paraId="6C223902" w14:textId="398D7DAD" w:rsidR="00BB11DF" w:rsidRDefault="2E5AC3B1" w:rsidP="75A94D57">
      <w:pPr>
        <w:spacing w:before="240" w:after="240" w:line="276" w:lineRule="auto"/>
        <w:rPr>
          <w:rFonts w:ascii="Arial" w:eastAsia="Arial" w:hAnsi="Arial" w:cs="Arial"/>
          <w:color w:val="000000" w:themeColor="text1"/>
          <w:sz w:val="24"/>
          <w:szCs w:val="24"/>
          <w:lang w:val="es-ES"/>
        </w:rPr>
      </w:pPr>
      <w:r w:rsidRPr="75A94D57">
        <w:rPr>
          <w:rFonts w:ascii="Arial" w:eastAsia="Arial" w:hAnsi="Arial" w:cs="Arial"/>
          <w:color w:val="000000" w:themeColor="text1"/>
          <w:sz w:val="24"/>
          <w:szCs w:val="24"/>
          <w:lang w:val="es-ES"/>
        </w:rPr>
        <w:t xml:space="preserve">Creemos que a través de la colaboración, la comunicación y la cooperación con todos los miembros de nuestra comunidad podemos seguir desarrollando un programa de agua potable segura que sea beneficioso para todos. </w:t>
      </w:r>
    </w:p>
    <w:p w14:paraId="42E1F5A5" w14:textId="766A9945" w:rsidR="00BB11DF" w:rsidRDefault="2E5AC3B1" w:rsidP="75A94D57">
      <w:pPr>
        <w:spacing w:before="240" w:after="240" w:line="276" w:lineRule="auto"/>
        <w:rPr>
          <w:rFonts w:ascii="Arial" w:eastAsia="Arial" w:hAnsi="Arial" w:cs="Arial"/>
          <w:color w:val="000000" w:themeColor="text1"/>
          <w:sz w:val="24"/>
          <w:szCs w:val="24"/>
          <w:lang w:val="es-ES"/>
        </w:rPr>
      </w:pPr>
      <w:r w:rsidRPr="75A94D57">
        <w:rPr>
          <w:rFonts w:ascii="Arial" w:eastAsia="Arial" w:hAnsi="Arial" w:cs="Arial"/>
          <w:color w:val="000000" w:themeColor="text1"/>
          <w:sz w:val="24"/>
          <w:szCs w:val="24"/>
          <w:lang w:val="es-ES"/>
        </w:rPr>
        <w:t xml:space="preserve">Si tiene alguna pregunta sobre la protección del agua potable, no dude en llamarme al </w:t>
      </w:r>
      <w:r w:rsidRPr="75A94D57">
        <w:rPr>
          <w:rFonts w:ascii="Arial" w:eastAsia="Arial" w:hAnsi="Arial" w:cs="Arial"/>
          <w:color w:val="000000" w:themeColor="text1"/>
          <w:sz w:val="24"/>
          <w:szCs w:val="24"/>
          <w:highlight w:val="yellow"/>
          <w:lang w:val="es-ES"/>
        </w:rPr>
        <w:t>xxx-xxx-xxxx</w:t>
      </w:r>
      <w:r w:rsidRPr="75A94D57">
        <w:rPr>
          <w:rFonts w:ascii="Arial" w:eastAsia="Arial" w:hAnsi="Arial" w:cs="Arial"/>
          <w:color w:val="000000" w:themeColor="text1"/>
          <w:sz w:val="24"/>
          <w:szCs w:val="24"/>
          <w:lang w:val="es-ES"/>
        </w:rPr>
        <w:t xml:space="preserve"> o acérquese a nuestras oficinas.</w:t>
      </w:r>
    </w:p>
    <w:p w14:paraId="49673F6C" w14:textId="5117BB09" w:rsidR="2E5AC3B1" w:rsidRDefault="2E5AC3B1" w:rsidP="75A94D57">
      <w:pPr>
        <w:spacing w:before="240" w:after="240" w:line="276" w:lineRule="auto"/>
        <w:rPr>
          <w:rFonts w:ascii="Arial" w:eastAsia="Arial" w:hAnsi="Arial" w:cs="Arial"/>
          <w:color w:val="000000" w:themeColor="text1"/>
          <w:sz w:val="24"/>
          <w:szCs w:val="24"/>
          <w:lang w:val="es"/>
        </w:rPr>
      </w:pPr>
      <w:r w:rsidRPr="75A94D57">
        <w:rPr>
          <w:rFonts w:ascii="Arial" w:eastAsia="Arial" w:hAnsi="Arial" w:cs="Arial"/>
          <w:color w:val="000000" w:themeColor="text1"/>
          <w:sz w:val="24"/>
          <w:szCs w:val="24"/>
          <w:lang w:val="es"/>
        </w:rPr>
        <w:t>Atentamente,</w:t>
      </w:r>
    </w:p>
    <w:sectPr w:rsidR="2E5AC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EFDB19"/>
    <w:rsid w:val="00110BD4"/>
    <w:rsid w:val="0018661C"/>
    <w:rsid w:val="007654B3"/>
    <w:rsid w:val="00BB11DF"/>
    <w:rsid w:val="05EFDB19"/>
    <w:rsid w:val="0BDEC602"/>
    <w:rsid w:val="1AE243E3"/>
    <w:rsid w:val="2E5AC3B1"/>
    <w:rsid w:val="569E31C2"/>
    <w:rsid w:val="75A94D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DB19"/>
  <w15:chartTrackingRefBased/>
  <w15:docId w15:val="{CEE44305-4922-494D-A34A-7279842E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 xmlns="e8810a87-2a59-47e9-b7fc-c0aec91fde15">DWP</Program>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0BE3AE2883B2438D5E12E3611341DA" ma:contentTypeVersion="5" ma:contentTypeDescription="Create a new document." ma:contentTypeScope="" ma:versionID="9c530008f3405605d30325c184090914">
  <xsd:schema xmlns:xsd="http://www.w3.org/2001/XMLSchema" xmlns:xs="http://www.w3.org/2001/XMLSchema" xmlns:p="http://schemas.microsoft.com/office/2006/metadata/properties" xmlns:ns1="http://schemas.microsoft.com/sharepoint/v3" xmlns:ns2="e8810a87-2a59-47e9-b7fc-c0aec91fde15" xmlns:ns3="4d0624c3-f678-473a-aaed-aa14d03be472" targetNamespace="http://schemas.microsoft.com/office/2006/metadata/properties" ma:root="true" ma:fieldsID="68a29cc9f4fb3491e8ee2ff66374d715" ns1:_="" ns2:_="" ns3:_="">
    <xsd:import namespace="http://schemas.microsoft.com/sharepoint/v3"/>
    <xsd:import namespace="e8810a87-2a59-47e9-b7fc-c0aec91fde15"/>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810a87-2a59-47e9-b7fc-c0aec91fde15" elementFormDefault="qualified">
    <xsd:import namespace="http://schemas.microsoft.com/office/2006/documentManagement/types"/>
    <xsd:import namespace="http://schemas.microsoft.com/office/infopath/2007/PartnerControls"/>
    <xsd:element name="Program" ma:index="6" nillable="true" ma:displayName="Program" ma:default="General" ma:format="Dropdown" ma:internalName="Program" ma:readOnly="false">
      <xsd:simpleType>
        <xsd:restriction base="dms:Choice">
          <xsd:enumeration value="General"/>
          <xsd:enumeration value="Biosolids"/>
          <xsd:enumeration value="CWSRF"/>
          <xsd:enumeration value="DWP"/>
          <xsd:enumeration value="GWP"/>
          <xsd:enumeration value="Industrial Pretreatment"/>
          <xsd:enumeration value="Nonpoint Source"/>
          <xsd:enumeration value="Onsite"/>
          <xsd:enumeration value="OWDP"/>
          <xsd:enumeration value="Pesticides"/>
          <xsd:enumeration value="Section 401 Hydro"/>
          <xsd:enumeration value="Section 401 Removal and Fill"/>
          <xsd:enumeration value="TMDLs"/>
          <xsd:enumeration value="UIC"/>
          <xsd:enumeration value="Water Reuse"/>
          <xsd:enumeration value="Wastewater"/>
          <xsd:enumeration value="WQ Trading"/>
          <xsd:enumeration value="WQ Assessment"/>
          <xsd:enumeration value="WQ Permits"/>
          <xsd:enumeration value="WQ Toxics"/>
          <xsd:enumeration value="WQ Monitoring"/>
          <xsd:enumeration value="WQ Standards and Assessment"/>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E72D12-35A7-42DD-B6FB-6C42AC9045C0}">
  <ds:schemaRefs>
    <ds:schemaRef ds:uri="http://www.w3.org/XML/1998/namespace"/>
    <ds:schemaRef ds:uri="http://schemas.microsoft.com/office/2006/documentManagement/types"/>
    <ds:schemaRef ds:uri="http://purl.org/dc/elements/1.1/"/>
    <ds:schemaRef ds:uri="http://schemas.microsoft.com/office/2006/metadata/properties"/>
    <ds:schemaRef ds:uri="6076d197-b432-4a89-8b9d-b97676e775aa"/>
    <ds:schemaRef ds:uri="http://purl.org/dc/dcmitype/"/>
    <ds:schemaRef ds:uri="http://purl.org/dc/terms/"/>
    <ds:schemaRef ds:uri="http://schemas.microsoft.com/office/infopath/2007/PartnerControls"/>
    <ds:schemaRef ds:uri="http://schemas.openxmlformats.org/package/2006/metadata/core-properties"/>
    <ds:schemaRef ds:uri="3f71e46e-dbdb-4936-a808-49fb891fc3e2"/>
  </ds:schemaRefs>
</ds:datastoreItem>
</file>

<file path=customXml/itemProps2.xml><?xml version="1.0" encoding="utf-8"?>
<ds:datastoreItem xmlns:ds="http://schemas.openxmlformats.org/officeDocument/2006/customXml" ds:itemID="{5D7447A4-CB5E-4BDF-A857-629B4FFE5990}"/>
</file>

<file path=customXml/itemProps3.xml><?xml version="1.0" encoding="utf-8"?>
<ds:datastoreItem xmlns:ds="http://schemas.openxmlformats.org/officeDocument/2006/customXml" ds:itemID="{70C0556A-41DB-4F65-9A82-8E5E0E627B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1816</Characters>
  <Application>Microsoft Office Word</Application>
  <DocSecurity>4</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Neighbor Letter, Spanish</dc:title>
  <dc:subject/>
  <dc:creator>FLORES Esmeralda * DEQ</dc:creator>
  <cp:keywords/>
  <dc:description/>
  <cp:lastModifiedBy>THOMPSON Michele * DEQ</cp:lastModifiedBy>
  <cp:revision>2</cp:revision>
  <dcterms:created xsi:type="dcterms:W3CDTF">2025-01-30T17:18:00Z</dcterms:created>
  <dcterms:modified xsi:type="dcterms:W3CDTF">2025-01-30T17:18:00Z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0x010100DB0BE3AE2883B2438D5E12E3611341DA</vt:lpwstr>
  </property>
  <property fmtid="{D5CDD505-2E9C-101B-9397-08002B2CF9AE}" pid="3" name="MSIP_Label_09b73270-2993-4076-be47-9c78f42a1e84_Enabled">
    <vt:lpwstr>true</vt:lpwstr>
  </property>
  <property fmtid="{D5CDD505-2E9C-101B-9397-08002B2CF9AE}" pid="4" name="MSIP_Label_09b73270-2993-4076-be47-9c78f42a1e84_SetDate">
    <vt:lpwstr>2025-01-06T17:47:01Z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fc390ffc-181b-48fd-b674-7636f4dbbaf3</vt:lpwstr>
  </property>
  <property fmtid="{D5CDD505-2E9C-101B-9397-08002B2CF9AE}" pid="9" name="MSIP_Label_09b73270-2993-4076-be47-9c78f42a1e84_ContentBits">
    <vt:lpwstr>0</vt:lpwstr>
  </property>
  <property fmtid="{D5CDD505-2E9C-101B-9397-08002B2CF9AE}" pid="10" name="MediaServiceImageTags">
    <vt:lpwstr/>
  </property>
</Properties>
</file>